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7E5D8" w14:textId="34A5AFBA" w:rsidR="001047DC" w:rsidRPr="007E799D" w:rsidRDefault="001047DC" w:rsidP="00BD60EE">
      <w:r w:rsidRPr="007E799D">
        <w:t xml:space="preserve">Comparing </w:t>
      </w:r>
      <w:r w:rsidR="007E799D" w:rsidRPr="007E799D">
        <w:t>g</w:t>
      </w:r>
      <w:r w:rsidRPr="007E799D">
        <w:t>lobal and regional maps of intactness in the boreal region of North America: implications for conservation planning in one of the wor</w:t>
      </w:r>
      <w:r w:rsidR="007E799D" w:rsidRPr="007E799D">
        <w:t>ld’s remaining wilderness areas</w:t>
      </w:r>
    </w:p>
    <w:p w14:paraId="7EFE1DD9" w14:textId="66E55B98" w:rsidR="004501B4" w:rsidRPr="00BF0A04" w:rsidRDefault="004501B4" w:rsidP="004501B4">
      <w:pPr>
        <w:spacing w:line="360" w:lineRule="auto"/>
        <w:jc w:val="center"/>
        <w:rPr>
          <w:rFonts w:asciiTheme="minorHAnsi" w:hAnsiTheme="minorHAnsi" w:cstheme="minorHAnsi"/>
          <w:lang w:val="en-CA"/>
        </w:rPr>
      </w:pPr>
    </w:p>
    <w:p w14:paraId="07F7CB69" w14:textId="2F1BD5B4" w:rsidR="00D95721" w:rsidRPr="00BF0A04" w:rsidRDefault="0030338C" w:rsidP="004501B4">
      <w:pPr>
        <w:spacing w:line="360" w:lineRule="auto"/>
        <w:jc w:val="center"/>
        <w:rPr>
          <w:rFonts w:asciiTheme="minorHAnsi" w:hAnsiTheme="minorHAnsi" w:cstheme="minorHAnsi"/>
          <w:i/>
          <w:sz w:val="28"/>
          <w:szCs w:val="28"/>
          <w:lang w:val="en-CA"/>
        </w:rPr>
      </w:pPr>
      <w:r>
        <w:rPr>
          <w:rFonts w:asciiTheme="minorHAnsi" w:hAnsiTheme="minorHAnsi" w:cstheme="minorHAnsi"/>
          <w:i/>
          <w:sz w:val="28"/>
          <w:szCs w:val="28"/>
          <w:lang w:val="en-CA"/>
        </w:rPr>
        <w:t xml:space="preserve">April </w:t>
      </w:r>
      <w:r w:rsidR="00004A91">
        <w:rPr>
          <w:rFonts w:asciiTheme="minorHAnsi" w:hAnsiTheme="minorHAnsi" w:cstheme="minorHAnsi"/>
          <w:i/>
          <w:sz w:val="28"/>
          <w:szCs w:val="28"/>
          <w:lang w:val="en-CA"/>
        </w:rPr>
        <w:t>2</w:t>
      </w:r>
      <w:r w:rsidR="00850416">
        <w:rPr>
          <w:rFonts w:asciiTheme="minorHAnsi" w:hAnsiTheme="minorHAnsi" w:cstheme="minorHAnsi"/>
          <w:i/>
          <w:sz w:val="28"/>
          <w:szCs w:val="28"/>
          <w:lang w:val="en-CA"/>
        </w:rPr>
        <w:t>7</w:t>
      </w:r>
      <w:r w:rsidR="00694C76" w:rsidRPr="00BF0A04">
        <w:rPr>
          <w:rFonts w:asciiTheme="minorHAnsi" w:hAnsiTheme="minorHAnsi" w:cstheme="minorHAnsi"/>
          <w:i/>
          <w:sz w:val="28"/>
          <w:szCs w:val="28"/>
          <w:lang w:val="en-CA"/>
        </w:rPr>
        <w:t>, 20</w:t>
      </w:r>
      <w:r w:rsidR="00C97F21">
        <w:rPr>
          <w:rFonts w:asciiTheme="minorHAnsi" w:hAnsiTheme="minorHAnsi" w:cstheme="minorHAnsi"/>
          <w:i/>
          <w:sz w:val="28"/>
          <w:szCs w:val="28"/>
          <w:lang w:val="en-CA"/>
        </w:rPr>
        <w:t>20</w:t>
      </w:r>
    </w:p>
    <w:p w14:paraId="127148F8" w14:textId="77777777" w:rsidR="00D95721" w:rsidRPr="00BF0A04" w:rsidRDefault="00D95721" w:rsidP="004501B4">
      <w:pPr>
        <w:spacing w:line="360" w:lineRule="auto"/>
        <w:jc w:val="center"/>
        <w:rPr>
          <w:rFonts w:asciiTheme="minorHAnsi" w:hAnsiTheme="minorHAnsi" w:cstheme="minorHAnsi"/>
          <w:lang w:val="en-CA"/>
        </w:rPr>
      </w:pPr>
    </w:p>
    <w:p w14:paraId="37EAFE9F" w14:textId="69A0FDBB" w:rsidR="004C0F99" w:rsidRPr="00BF0A04" w:rsidRDefault="004C0F99" w:rsidP="00D22343">
      <w:pPr>
        <w:spacing w:line="360" w:lineRule="auto"/>
        <w:jc w:val="center"/>
        <w:rPr>
          <w:rFonts w:asciiTheme="minorHAnsi" w:hAnsiTheme="minorHAnsi" w:cstheme="minorHAnsi"/>
          <w:lang w:val="en-CA"/>
        </w:rPr>
      </w:pPr>
      <w:r w:rsidRPr="00BF0A04">
        <w:rPr>
          <w:rFonts w:asciiTheme="minorHAnsi" w:hAnsiTheme="minorHAnsi" w:cstheme="minorHAnsi"/>
          <w:lang w:val="en-CA"/>
        </w:rPr>
        <w:t>Pierre Vernier</w:t>
      </w:r>
      <w:r w:rsidR="00D22343" w:rsidRPr="00BF0A04">
        <w:rPr>
          <w:rFonts w:asciiTheme="minorHAnsi" w:hAnsiTheme="minorHAnsi" w:cstheme="minorHAnsi"/>
          <w:vertAlign w:val="superscript"/>
          <w:lang w:val="en-CA"/>
        </w:rPr>
        <w:t>1</w:t>
      </w:r>
      <w:r w:rsidR="00D9655B" w:rsidRPr="00BF0A04">
        <w:rPr>
          <w:rFonts w:asciiTheme="minorHAnsi" w:hAnsiTheme="minorHAnsi" w:cstheme="minorHAnsi"/>
          <w:vertAlign w:val="superscript"/>
          <w:lang w:val="en-CA"/>
        </w:rPr>
        <w:t>*</w:t>
      </w:r>
      <w:r w:rsidRPr="00BF0A04">
        <w:rPr>
          <w:rFonts w:asciiTheme="minorHAnsi" w:hAnsiTheme="minorHAnsi" w:cstheme="minorHAnsi"/>
          <w:lang w:val="en-CA"/>
        </w:rPr>
        <w:t xml:space="preserve">, </w:t>
      </w:r>
      <w:r w:rsidR="00D22343" w:rsidRPr="00BF0A04">
        <w:rPr>
          <w:rFonts w:asciiTheme="minorHAnsi" w:hAnsiTheme="minorHAnsi" w:cstheme="minorHAnsi"/>
          <w:lang w:val="en-CA"/>
        </w:rPr>
        <w:t>Steve Cumming</w:t>
      </w:r>
      <w:r w:rsidR="00D22343" w:rsidRPr="00BF0A04">
        <w:rPr>
          <w:rFonts w:asciiTheme="minorHAnsi" w:hAnsiTheme="minorHAnsi" w:cstheme="minorHAnsi"/>
          <w:vertAlign w:val="superscript"/>
          <w:lang w:val="en-CA"/>
        </w:rPr>
        <w:t>2</w:t>
      </w:r>
      <w:r w:rsidR="00D22343" w:rsidRPr="00BF0A04">
        <w:rPr>
          <w:rFonts w:asciiTheme="minorHAnsi" w:hAnsiTheme="minorHAnsi" w:cstheme="minorHAnsi"/>
          <w:lang w:val="en-CA"/>
        </w:rPr>
        <w:t>, Alberto Suarez Esteban</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Shawn Leroux</w:t>
      </w:r>
      <w:r w:rsidR="00D22343" w:rsidRPr="00BF0A04">
        <w:rPr>
          <w:rFonts w:asciiTheme="minorHAnsi" w:hAnsiTheme="minorHAnsi" w:cstheme="minorHAnsi"/>
          <w:vertAlign w:val="superscript"/>
          <w:lang w:val="en-CA"/>
        </w:rPr>
        <w:t>3</w:t>
      </w:r>
      <w:r w:rsidRPr="00BF0A04">
        <w:rPr>
          <w:rFonts w:asciiTheme="minorHAnsi" w:hAnsiTheme="minorHAnsi" w:cstheme="minorHAnsi"/>
          <w:lang w:val="en-CA"/>
        </w:rPr>
        <w:t>, Kim Lisgo</w:t>
      </w:r>
      <w:r w:rsidR="00D22343" w:rsidRPr="00BF0A04">
        <w:rPr>
          <w:rFonts w:asciiTheme="minorHAnsi" w:hAnsiTheme="minorHAnsi" w:cstheme="minorHAnsi"/>
          <w:vertAlign w:val="superscript"/>
          <w:lang w:val="en-CA"/>
        </w:rPr>
        <w:t>1</w:t>
      </w:r>
      <w:r w:rsidRPr="00BF0A04">
        <w:rPr>
          <w:rFonts w:asciiTheme="minorHAnsi" w:hAnsiTheme="minorHAnsi" w:cstheme="minorHAnsi"/>
          <w:lang w:val="en-CA"/>
        </w:rPr>
        <w:t>,</w:t>
      </w:r>
      <w:r w:rsidR="00D22343" w:rsidRPr="00BF0A04">
        <w:rPr>
          <w:rFonts w:asciiTheme="minorHAnsi" w:hAnsiTheme="minorHAnsi" w:cstheme="minorHAnsi"/>
          <w:lang w:val="en-CA"/>
        </w:rPr>
        <w:t xml:space="preserve"> Meg Krawchuck</w:t>
      </w:r>
      <w:r w:rsidR="00D22343" w:rsidRPr="00BF0A04">
        <w:rPr>
          <w:rFonts w:asciiTheme="minorHAnsi" w:hAnsiTheme="minorHAnsi" w:cstheme="minorHAnsi"/>
          <w:vertAlign w:val="superscript"/>
          <w:lang w:val="en-CA"/>
        </w:rPr>
        <w:t>4</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Fiona Schmiegelow</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(Vernier + </w:t>
      </w:r>
      <w:r w:rsidR="008D5AF5" w:rsidRPr="00BF0A04">
        <w:rPr>
          <w:rFonts w:asciiTheme="minorHAnsi" w:hAnsiTheme="minorHAnsi" w:cstheme="minorHAnsi"/>
          <w:lang w:val="en-CA"/>
        </w:rPr>
        <w:t>a</w:t>
      </w:r>
      <w:r w:rsidR="00D22343" w:rsidRPr="00BF0A04">
        <w:rPr>
          <w:rFonts w:asciiTheme="minorHAnsi" w:hAnsiTheme="minorHAnsi" w:cstheme="minorHAnsi"/>
          <w:lang w:val="en-CA"/>
        </w:rPr>
        <w:t>lphabetical;</w:t>
      </w:r>
      <w:r w:rsidR="00D22343">
        <w:t xml:space="preserve"> Final a</w:t>
      </w:r>
      <w:r>
        <w:t>uthorship order to be determined</w:t>
      </w:r>
      <w:r w:rsidR="00D22343">
        <w:t>)</w:t>
      </w:r>
    </w:p>
    <w:p w14:paraId="2BFA727D" w14:textId="420C7AD8" w:rsidR="005E41E0" w:rsidRPr="00BF0A04" w:rsidRDefault="005E41E0" w:rsidP="004501B4">
      <w:pPr>
        <w:spacing w:line="360" w:lineRule="auto"/>
        <w:jc w:val="center"/>
        <w:rPr>
          <w:rFonts w:asciiTheme="minorHAnsi" w:hAnsiTheme="minorHAnsi" w:cstheme="minorHAnsi"/>
          <w:lang w:val="en-CA"/>
        </w:rPr>
      </w:pPr>
    </w:p>
    <w:p w14:paraId="73D1959E" w14:textId="77777777" w:rsidR="00D95721" w:rsidRPr="00BF0A04" w:rsidRDefault="00D95721" w:rsidP="004501B4">
      <w:pPr>
        <w:spacing w:line="360" w:lineRule="auto"/>
        <w:jc w:val="center"/>
        <w:rPr>
          <w:rFonts w:asciiTheme="minorHAnsi" w:hAnsiTheme="minorHAnsi" w:cstheme="minorHAnsi"/>
          <w:lang w:val="en-CA"/>
        </w:rPr>
      </w:pPr>
    </w:p>
    <w:p w14:paraId="6360BD25" w14:textId="75ED473A" w:rsidR="00D22343" w:rsidRDefault="00D22343" w:rsidP="00D22343">
      <w:pPr>
        <w:spacing w:line="360" w:lineRule="auto"/>
        <w:rPr>
          <w:rFonts w:asciiTheme="minorHAnsi" w:hAnsiTheme="minorHAnsi" w:cstheme="minorHAnsi"/>
        </w:rPr>
      </w:pPr>
    </w:p>
    <w:p w14:paraId="2AD2666F" w14:textId="301CB34C" w:rsidR="00D22343" w:rsidRDefault="00D22343" w:rsidP="00D22343">
      <w:pPr>
        <w:spacing w:line="360" w:lineRule="auto"/>
        <w:rPr>
          <w:rFonts w:asciiTheme="minorHAnsi" w:hAnsiTheme="minorHAnsi" w:cstheme="minorHAnsi"/>
        </w:rPr>
      </w:pPr>
      <w:r w:rsidRPr="00D22343">
        <w:rPr>
          <w:rFonts w:asciiTheme="minorHAnsi" w:hAnsiTheme="minorHAnsi" w:cstheme="minorHAnsi"/>
          <w:vertAlign w:val="superscript"/>
        </w:rPr>
        <w:t>1</w:t>
      </w:r>
      <w:r>
        <w:rPr>
          <w:rFonts w:asciiTheme="minorHAnsi" w:hAnsiTheme="minorHAnsi" w:cstheme="minorHAnsi"/>
        </w:rPr>
        <w:t xml:space="preserve"> Department of Renewable Resources, University of Alberta, Edmonton, Alberta, Canada</w:t>
      </w:r>
    </w:p>
    <w:p w14:paraId="254E0DF8" w14:textId="2B642B2B" w:rsidR="00D22343" w:rsidRPr="00BF0A04" w:rsidRDefault="00D22343" w:rsidP="00D22343">
      <w:pPr>
        <w:spacing w:line="360" w:lineRule="auto"/>
        <w:rPr>
          <w:rFonts w:asciiTheme="minorHAnsi" w:hAnsiTheme="minorHAnsi" w:cstheme="minorHAnsi"/>
          <w:lang w:val="fr-FR"/>
        </w:rPr>
      </w:pPr>
      <w:r w:rsidRPr="00BF0A04">
        <w:rPr>
          <w:rFonts w:asciiTheme="minorHAnsi" w:hAnsiTheme="minorHAnsi" w:cstheme="minorHAnsi"/>
          <w:vertAlign w:val="superscript"/>
          <w:lang w:val="fr-FR"/>
        </w:rPr>
        <w:t>2</w:t>
      </w:r>
      <w:r w:rsidRPr="00BF0A04">
        <w:rPr>
          <w:rFonts w:asciiTheme="minorHAnsi" w:hAnsiTheme="minorHAnsi" w:cstheme="minorHAnsi"/>
          <w:lang w:val="fr-FR"/>
        </w:rPr>
        <w:t xml:space="preserve"> </w:t>
      </w:r>
      <w:r w:rsidR="00591E13" w:rsidRPr="00BF0A04">
        <w:rPr>
          <w:rFonts w:asciiTheme="minorHAnsi" w:hAnsiTheme="minorHAnsi" w:cstheme="minorHAnsi"/>
          <w:lang w:val="fr-FR"/>
        </w:rPr>
        <w:t>Département des sciences du bois et de la forêt, Université Laval, Québec, Québec, Canada</w:t>
      </w:r>
    </w:p>
    <w:p w14:paraId="581730AB" w14:textId="53172E60"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3</w:t>
      </w:r>
      <w:r>
        <w:rPr>
          <w:rFonts w:asciiTheme="minorHAnsi" w:hAnsiTheme="minorHAnsi" w:cstheme="minorHAnsi"/>
        </w:rPr>
        <w:t xml:space="preserve"> </w:t>
      </w:r>
      <w:r w:rsidR="00591E13" w:rsidRPr="00591E13">
        <w:rPr>
          <w:rFonts w:asciiTheme="minorHAnsi" w:hAnsiTheme="minorHAnsi" w:cstheme="minorHAnsi"/>
        </w:rPr>
        <w:t>Department of Biology</w:t>
      </w:r>
      <w:r w:rsidR="00591E13">
        <w:rPr>
          <w:rFonts w:asciiTheme="minorHAnsi" w:hAnsiTheme="minorHAnsi" w:cstheme="minorHAnsi"/>
        </w:rPr>
        <w:t xml:space="preserve">, </w:t>
      </w:r>
      <w:r w:rsidR="00591E13" w:rsidRPr="00591E13">
        <w:rPr>
          <w:rFonts w:asciiTheme="minorHAnsi" w:hAnsiTheme="minorHAnsi" w:cstheme="minorHAnsi"/>
        </w:rPr>
        <w:t>Memorial University of Newfoundland</w:t>
      </w:r>
      <w:r w:rsidR="00591E13">
        <w:rPr>
          <w:rFonts w:asciiTheme="minorHAnsi" w:hAnsiTheme="minorHAnsi" w:cstheme="minorHAnsi"/>
        </w:rPr>
        <w:t>, St John’s, Newfoundland, Canada</w:t>
      </w:r>
    </w:p>
    <w:p w14:paraId="748367C5" w14:textId="7424CB98"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4</w:t>
      </w:r>
      <w:r>
        <w:rPr>
          <w:rFonts w:asciiTheme="minorHAnsi" w:hAnsiTheme="minorHAnsi" w:cstheme="minorHAnsi"/>
        </w:rPr>
        <w:t xml:space="preserve"> </w:t>
      </w:r>
      <w:r w:rsidR="00591E13" w:rsidRPr="00591E13">
        <w:rPr>
          <w:rFonts w:asciiTheme="minorHAnsi" w:hAnsiTheme="minorHAnsi" w:cstheme="minorHAnsi"/>
        </w:rPr>
        <w:t>Department of Forest Ecosystems and Society</w:t>
      </w:r>
      <w:r w:rsidR="00591E13">
        <w:rPr>
          <w:rFonts w:asciiTheme="minorHAnsi" w:hAnsiTheme="minorHAnsi" w:cstheme="minorHAnsi"/>
        </w:rPr>
        <w:t xml:space="preserve">, </w:t>
      </w:r>
      <w:r w:rsidR="00591E13" w:rsidRPr="00591E13">
        <w:rPr>
          <w:rFonts w:asciiTheme="minorHAnsi" w:hAnsiTheme="minorHAnsi" w:cstheme="minorHAnsi"/>
        </w:rPr>
        <w:t>Oregon State University</w:t>
      </w:r>
      <w:r w:rsidR="00591E13">
        <w:rPr>
          <w:rFonts w:asciiTheme="minorHAnsi" w:hAnsiTheme="minorHAnsi" w:cstheme="minorHAnsi"/>
        </w:rPr>
        <w:t xml:space="preserve">, </w:t>
      </w:r>
      <w:r w:rsidR="00591E13" w:rsidRPr="00591E13">
        <w:rPr>
          <w:rFonts w:asciiTheme="minorHAnsi" w:hAnsiTheme="minorHAnsi" w:cstheme="minorHAnsi"/>
        </w:rPr>
        <w:t>Corvallis, Oregon</w:t>
      </w:r>
      <w:r w:rsidR="00591E13">
        <w:rPr>
          <w:rFonts w:asciiTheme="minorHAnsi" w:hAnsiTheme="minorHAnsi" w:cstheme="minorHAnsi"/>
        </w:rPr>
        <w:t>, USA</w:t>
      </w:r>
    </w:p>
    <w:p w14:paraId="65788BDD" w14:textId="08C09DAD" w:rsidR="00D9655B" w:rsidRDefault="00D9655B" w:rsidP="00D22343">
      <w:pPr>
        <w:spacing w:line="360" w:lineRule="auto"/>
        <w:rPr>
          <w:rFonts w:asciiTheme="minorHAnsi" w:hAnsiTheme="minorHAnsi" w:cstheme="minorHAnsi"/>
        </w:rPr>
      </w:pPr>
    </w:p>
    <w:p w14:paraId="606DB529" w14:textId="7939ECAC" w:rsidR="00D95721" w:rsidRDefault="00D95721" w:rsidP="00D22343">
      <w:pPr>
        <w:spacing w:line="360" w:lineRule="auto"/>
        <w:rPr>
          <w:rFonts w:asciiTheme="minorHAnsi" w:hAnsiTheme="minorHAnsi" w:cstheme="minorHAnsi"/>
        </w:rPr>
      </w:pPr>
    </w:p>
    <w:p w14:paraId="3E3976EC" w14:textId="77777777" w:rsidR="00D95721" w:rsidRDefault="00D95721" w:rsidP="00D22343">
      <w:pPr>
        <w:spacing w:line="360" w:lineRule="auto"/>
        <w:rPr>
          <w:rFonts w:asciiTheme="minorHAnsi" w:hAnsiTheme="minorHAnsi" w:cstheme="minorHAnsi"/>
        </w:rPr>
      </w:pPr>
    </w:p>
    <w:p w14:paraId="593FC812" w14:textId="1592D941" w:rsidR="00D9655B" w:rsidRDefault="00D9655B" w:rsidP="00D9655B">
      <w:pPr>
        <w:spacing w:line="360" w:lineRule="auto"/>
        <w:rPr>
          <w:rFonts w:cstheme="minorHAnsi"/>
        </w:rPr>
      </w:pPr>
      <w:r w:rsidRPr="00D9655B">
        <w:rPr>
          <w:rFonts w:asciiTheme="minorHAnsi" w:hAnsiTheme="minorHAnsi" w:cstheme="minorHAnsi"/>
        </w:rPr>
        <w:t>*</w:t>
      </w:r>
      <w:r>
        <w:rPr>
          <w:rFonts w:cstheme="minorHAnsi"/>
        </w:rPr>
        <w:t xml:space="preserve"> </w:t>
      </w:r>
      <w:r w:rsidRPr="00D9655B">
        <w:rPr>
          <w:rFonts w:cstheme="minorHAnsi"/>
        </w:rPr>
        <w:t>C</w:t>
      </w:r>
      <w:r>
        <w:rPr>
          <w:rFonts w:cstheme="minorHAnsi"/>
        </w:rPr>
        <w:t>orresponding author</w:t>
      </w:r>
    </w:p>
    <w:p w14:paraId="3DA546EA" w14:textId="157D1895" w:rsidR="00D9655B" w:rsidRDefault="00D9655B" w:rsidP="00D9655B">
      <w:pPr>
        <w:spacing w:line="360" w:lineRule="auto"/>
        <w:rPr>
          <w:rFonts w:cstheme="minorHAnsi"/>
        </w:rPr>
      </w:pPr>
      <w:r>
        <w:rPr>
          <w:rFonts w:cstheme="minorHAnsi"/>
        </w:rPr>
        <w:t xml:space="preserve">E-mail: </w:t>
      </w:r>
      <w:hyperlink r:id="rId8" w:history="1">
        <w:r w:rsidRPr="00CB2074">
          <w:rPr>
            <w:rStyle w:val="Hyperlink"/>
            <w:rFonts w:cstheme="minorHAnsi"/>
          </w:rPr>
          <w:t>pierre.vernier@gmail.com</w:t>
        </w:r>
      </w:hyperlink>
    </w:p>
    <w:p w14:paraId="495753D1" w14:textId="728138BE" w:rsidR="00D9655B" w:rsidRDefault="00D9655B" w:rsidP="00D9655B">
      <w:pPr>
        <w:spacing w:line="360" w:lineRule="auto"/>
        <w:rPr>
          <w:rFonts w:cstheme="minorHAnsi"/>
        </w:rPr>
      </w:pPr>
    </w:p>
    <w:p w14:paraId="626AC503" w14:textId="02221A01" w:rsidR="00D95721" w:rsidRDefault="00D95721" w:rsidP="00D9655B">
      <w:pPr>
        <w:spacing w:line="360" w:lineRule="auto"/>
        <w:rPr>
          <w:rFonts w:cstheme="minorHAnsi"/>
        </w:rPr>
      </w:pPr>
    </w:p>
    <w:p w14:paraId="714C4B03" w14:textId="77777777" w:rsidR="00D95721" w:rsidRDefault="00D95721" w:rsidP="00D9655B">
      <w:pPr>
        <w:spacing w:line="360" w:lineRule="auto"/>
        <w:rPr>
          <w:rFonts w:cstheme="minorHAnsi"/>
        </w:rPr>
      </w:pPr>
    </w:p>
    <w:p w14:paraId="5F1AB861" w14:textId="6E0DB1F6" w:rsidR="00D9655B" w:rsidRDefault="006D6A1C" w:rsidP="00D9655B">
      <w:pPr>
        <w:spacing w:line="360" w:lineRule="auto"/>
        <w:rPr>
          <w:rFonts w:cstheme="minorHAnsi"/>
        </w:rPr>
      </w:pPr>
      <w:r w:rsidRPr="006D6A1C">
        <w:rPr>
          <w:rFonts w:cstheme="minorHAnsi"/>
          <w:vertAlign w:val="superscript"/>
        </w:rPr>
        <w:t>¶</w:t>
      </w:r>
      <w:r>
        <w:rPr>
          <w:rFonts w:cstheme="minorHAnsi"/>
        </w:rPr>
        <w:t xml:space="preserve"> These Authors contributed equally to this work</w:t>
      </w:r>
    </w:p>
    <w:p w14:paraId="22E20400" w14:textId="2F9CC16C" w:rsidR="006D6A1C" w:rsidRPr="00D9655B" w:rsidRDefault="006D6A1C" w:rsidP="00D9655B">
      <w:pPr>
        <w:spacing w:line="360" w:lineRule="auto"/>
        <w:rPr>
          <w:rFonts w:asciiTheme="minorHAnsi" w:hAnsiTheme="minorHAnsi" w:cstheme="minorHAnsi"/>
        </w:rPr>
      </w:pPr>
      <w:r w:rsidRPr="006D6A1C">
        <w:rPr>
          <w:rFonts w:cstheme="minorHAnsi"/>
          <w:vertAlign w:val="superscript"/>
        </w:rPr>
        <w:t>&amp;</w:t>
      </w:r>
      <w:r>
        <w:rPr>
          <w:rFonts w:cstheme="minorHAnsi"/>
        </w:rPr>
        <w:t xml:space="preserve"> These authors also contributed equally to this work</w:t>
      </w:r>
    </w:p>
    <w:p w14:paraId="021D7D46" w14:textId="77777777" w:rsidR="00D22343" w:rsidRDefault="00D22343">
      <w:pPr>
        <w:spacing w:line="240" w:lineRule="auto"/>
        <w:rPr>
          <w:rFonts w:asciiTheme="minorHAnsi" w:hAnsiTheme="minorHAnsi"/>
          <w:b/>
          <w:bCs/>
          <w:szCs w:val="28"/>
        </w:rPr>
      </w:pPr>
      <w:r>
        <w:br w:type="page"/>
      </w:r>
    </w:p>
    <w:p w14:paraId="1B544EC3" w14:textId="465D3DED" w:rsidR="004501B4" w:rsidRPr="00A67B39" w:rsidRDefault="004501B4" w:rsidP="004501B4">
      <w:pPr>
        <w:pStyle w:val="Heading1"/>
        <w:rPr>
          <w:b w:val="0"/>
        </w:rPr>
      </w:pPr>
      <w:r w:rsidRPr="004501B4">
        <w:lastRenderedPageBreak/>
        <w:t>Abstract</w:t>
      </w:r>
    </w:p>
    <w:p w14:paraId="5D6E0084" w14:textId="0EED7831" w:rsidR="004501B4" w:rsidRDefault="004501B4" w:rsidP="004501B4">
      <w:pPr>
        <w:spacing w:line="360" w:lineRule="auto"/>
        <w:ind w:firstLine="720"/>
        <w:rPr>
          <w:rFonts w:asciiTheme="minorHAnsi" w:hAnsiTheme="minorHAnsi" w:cstheme="minorHAnsi"/>
        </w:rPr>
      </w:pPr>
      <w:r w:rsidRPr="00A67B39">
        <w:rPr>
          <w:rFonts w:asciiTheme="minorHAnsi" w:hAnsiTheme="minorHAnsi" w:cstheme="minorHAnsi"/>
        </w:rPr>
        <w:t xml:space="preserve">Though </w:t>
      </w: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 xml:space="preserve">systems in the world, human activities are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 </w:t>
      </w:r>
      <w:r>
        <w:rPr>
          <w:rFonts w:asciiTheme="minorHAnsi" w:hAnsiTheme="minorHAnsi" w:cstheme="minorHAnsi"/>
        </w:rPr>
        <w:t>Consequently, f</w:t>
      </w:r>
      <w:r w:rsidRPr="00A67B39">
        <w:rPr>
          <w:rFonts w:asciiTheme="minorHAnsi" w:hAnsiTheme="minorHAnsi" w:cstheme="minorHAnsi"/>
        </w:rPr>
        <w:t xml:space="preserve">orest intactness and human impact maps are </w:t>
      </w:r>
      <w:r>
        <w:rPr>
          <w:rFonts w:asciiTheme="minorHAnsi" w:hAnsiTheme="minorHAnsi" w:cstheme="minorHAnsi"/>
        </w:rPr>
        <w:t xml:space="preserve">increasingly </w:t>
      </w:r>
      <w:r w:rsidRPr="00A67B39">
        <w:rPr>
          <w:rFonts w:asciiTheme="minorHAnsi" w:hAnsiTheme="minorHAnsi" w:cstheme="minorHAnsi"/>
        </w:rPr>
        <w:t>used for monitoring and conser</w:t>
      </w:r>
      <w:r>
        <w:rPr>
          <w:rFonts w:asciiTheme="minorHAnsi" w:hAnsiTheme="minorHAnsi" w:cstheme="minorHAnsi"/>
        </w:rPr>
        <w:t xml:space="preserve">vation planning in the </w:t>
      </w:r>
      <w:r w:rsidRPr="00A67B39">
        <w:rPr>
          <w:rFonts w:asciiTheme="minorHAnsi" w:hAnsiTheme="minorHAnsi" w:cstheme="minorHAnsi"/>
        </w:rPr>
        <w:t>boreal region.</w:t>
      </w:r>
      <w:r>
        <w:rPr>
          <w:rFonts w:asciiTheme="minorHAnsi" w:hAnsiTheme="minorHAnsi" w:cstheme="minorHAnsi"/>
        </w:rPr>
        <w:t xml:space="preserve"> </w:t>
      </w:r>
      <w:r w:rsidRPr="00A67B39">
        <w:rPr>
          <w:rFonts w:asciiTheme="minorHAnsi" w:hAnsiTheme="minorHAnsi" w:cstheme="minorHAnsi"/>
        </w:rPr>
        <w:t xml:space="preserve">We </w:t>
      </w:r>
      <w:r w:rsidR="00E2629C">
        <w:rPr>
          <w:rFonts w:asciiTheme="minorHAnsi" w:hAnsiTheme="minorHAnsi" w:cstheme="minorHAnsi"/>
        </w:rPr>
        <w:t>compare</w:t>
      </w:r>
      <w:r w:rsidRPr="00A67B39">
        <w:rPr>
          <w:rFonts w:asciiTheme="minorHAnsi" w:hAnsiTheme="minorHAnsi" w:cstheme="minorHAnsi"/>
        </w:rPr>
        <w:t xml:space="preserve"> </w:t>
      </w:r>
      <w:r>
        <w:rPr>
          <w:rFonts w:asciiTheme="minorHAnsi" w:hAnsiTheme="minorHAnsi" w:cstheme="minorHAnsi"/>
        </w:rPr>
        <w:t>ten</w:t>
      </w:r>
      <w:r w:rsidRPr="00A67B39">
        <w:rPr>
          <w:rFonts w:asciiTheme="minorHAnsi" w:hAnsiTheme="minorHAnsi" w:cstheme="minorHAnsi"/>
        </w:rPr>
        <w:t xml:space="preserve"> forest intactness and human impact maps to provide a multi-model assessment of intactness</w:t>
      </w:r>
      <w:r w:rsidR="00D472AF">
        <w:rPr>
          <w:rFonts w:asciiTheme="minorHAnsi" w:hAnsiTheme="minorHAnsi" w:cstheme="minorHAnsi"/>
        </w:rPr>
        <w:t xml:space="preserve"> in the boreal region</w:t>
      </w:r>
      <w:r w:rsidRPr="00A67B39">
        <w:rPr>
          <w:rFonts w:asciiTheme="minorHAnsi" w:hAnsiTheme="minorHAnsi" w:cstheme="minorHAnsi"/>
        </w:rPr>
        <w:t xml:space="preserve">. All maps </w:t>
      </w:r>
      <w:r w:rsidR="00D472AF">
        <w:rPr>
          <w:rFonts w:asciiTheme="minorHAnsi" w:hAnsiTheme="minorHAnsi" w:cstheme="minorHAnsi"/>
        </w:rPr>
        <w:t>are</w:t>
      </w:r>
      <w:r w:rsidR="00D472AF" w:rsidRPr="00A67B39">
        <w:rPr>
          <w:rFonts w:asciiTheme="minorHAnsi" w:hAnsiTheme="minorHAnsi" w:cstheme="minorHAnsi"/>
        </w:rPr>
        <w:t xml:space="preserve"> </w:t>
      </w:r>
      <w:r w:rsidRPr="00A67B39">
        <w:rPr>
          <w:rFonts w:asciiTheme="minorHAnsi" w:hAnsiTheme="minorHAnsi" w:cstheme="minorHAnsi"/>
        </w:rPr>
        <w:t xml:space="preserve">global in extent except for </w:t>
      </w:r>
      <w:r w:rsidR="00D472AF">
        <w:rPr>
          <w:rFonts w:asciiTheme="minorHAnsi" w:hAnsiTheme="minorHAnsi" w:cstheme="minorHAnsi"/>
        </w:rPr>
        <w:t xml:space="preserve">Global Forest Watch </w:t>
      </w:r>
      <w:r w:rsidRPr="00A67B39">
        <w:rPr>
          <w:rFonts w:asciiTheme="minorHAnsi" w:hAnsiTheme="minorHAnsi" w:cstheme="minorHAnsi"/>
        </w:rPr>
        <w:t xml:space="preserve">Canada’s </w:t>
      </w:r>
      <w:r>
        <w:rPr>
          <w:rFonts w:asciiTheme="minorHAnsi" w:hAnsiTheme="minorHAnsi" w:cstheme="minorHAnsi"/>
        </w:rPr>
        <w:t xml:space="preserve">2000 and 2013 </w:t>
      </w:r>
      <w:r w:rsidRPr="00A67B39">
        <w:rPr>
          <w:rFonts w:asciiTheme="minorHAnsi" w:hAnsiTheme="minorHAnsi" w:cstheme="minorHAnsi"/>
        </w:rPr>
        <w:t xml:space="preserve">Intact Forest Landscapes </w:t>
      </w:r>
      <w:r>
        <w:rPr>
          <w:rFonts w:asciiTheme="minorHAnsi" w:hAnsiTheme="minorHAnsi" w:cstheme="minorHAnsi"/>
        </w:rPr>
        <w:t>(IFL) maps, although some global maps</w:t>
      </w:r>
      <w:r w:rsidR="00D472AF">
        <w:rPr>
          <w:rFonts w:asciiTheme="minorHAnsi" w:hAnsiTheme="minorHAnsi" w:cstheme="minorHAnsi"/>
        </w:rPr>
        <w:t xml:space="preserve"> are </w:t>
      </w:r>
      <w:r>
        <w:rPr>
          <w:rFonts w:asciiTheme="minorHAnsi" w:hAnsiTheme="minorHAnsi" w:cstheme="minorHAnsi"/>
        </w:rPr>
        <w:t>restricted to areas that were at least 20% treed</w:t>
      </w:r>
      <w:r w:rsidRPr="00A67B39">
        <w:rPr>
          <w:rFonts w:asciiTheme="minorHAnsi" w:hAnsiTheme="minorHAnsi" w:cstheme="minorHAnsi"/>
        </w:rPr>
        <w:t xml:space="preserve">. </w:t>
      </w:r>
      <w:r>
        <w:rPr>
          <w:rFonts w:asciiTheme="minorHAnsi" w:hAnsiTheme="minorHAnsi" w:cstheme="minorHAnsi"/>
        </w:rPr>
        <w:t xml:space="preserve">As a function of each </w:t>
      </w:r>
      <w:proofErr w:type="gramStart"/>
      <w:r>
        <w:rPr>
          <w:rFonts w:asciiTheme="minorHAnsi" w:hAnsiTheme="minorHAnsi" w:cstheme="minorHAnsi"/>
        </w:rPr>
        <w:t>maps</w:t>
      </w:r>
      <w:proofErr w:type="gramEnd"/>
      <w:r>
        <w:rPr>
          <w:rFonts w:asciiTheme="minorHAnsi" w:hAnsiTheme="minorHAnsi" w:cstheme="minorHAnsi"/>
        </w:rPr>
        <w:t xml:space="preserve"> spatial coverage in North America, t</w:t>
      </w:r>
      <w:r w:rsidRPr="00A67B39">
        <w:rPr>
          <w:rFonts w:asciiTheme="minorHAnsi" w:hAnsiTheme="minorHAnsi" w:cstheme="minorHAnsi"/>
        </w:rPr>
        <w:t>he</w:t>
      </w:r>
      <w:r>
        <w:rPr>
          <w:rFonts w:asciiTheme="minorHAnsi" w:hAnsiTheme="minorHAnsi" w:cstheme="minorHAnsi"/>
        </w:rPr>
        <w:t xml:space="preserve"> </w:t>
      </w:r>
      <w:r w:rsidRPr="00A67B39">
        <w:rPr>
          <w:rFonts w:asciiTheme="minorHAnsi" w:hAnsiTheme="minorHAnsi" w:cstheme="minorHAnsi"/>
        </w:rPr>
        <w:t xml:space="preserve">area identified as intact </w:t>
      </w:r>
      <w:r>
        <w:rPr>
          <w:rFonts w:asciiTheme="minorHAnsi" w:hAnsiTheme="minorHAnsi" w:cstheme="minorHAnsi"/>
        </w:rPr>
        <w:t xml:space="preserve">ranged from </w:t>
      </w:r>
      <w:r w:rsidRPr="005E41E0">
        <w:rPr>
          <w:rFonts w:asciiTheme="minorHAnsi" w:hAnsiTheme="minorHAnsi" w:cstheme="minorHAnsi"/>
        </w:rPr>
        <w:t>56% to 79% in Canada and from 32% to 84% in Alaska.</w:t>
      </w:r>
      <w:r>
        <w:rPr>
          <w:rFonts w:asciiTheme="minorHAnsi" w:hAnsiTheme="minorHAnsi" w:cstheme="minorHAnsi"/>
        </w:rPr>
        <w:t xml:space="preserve"> </w:t>
      </w:r>
      <w:r w:rsidRPr="00A67B39">
        <w:rPr>
          <w:rFonts w:asciiTheme="minorHAnsi" w:hAnsiTheme="minorHAnsi" w:cstheme="minorHAnsi"/>
        </w:rPr>
        <w:t xml:space="preserve">Comparisons of spatial similarity between </w:t>
      </w:r>
      <w:r>
        <w:rPr>
          <w:rFonts w:asciiTheme="minorHAnsi" w:hAnsiTheme="minorHAnsi" w:cstheme="minorHAnsi"/>
        </w:rPr>
        <w:t xml:space="preserve">the </w:t>
      </w:r>
      <w:r w:rsidRPr="00A67B39">
        <w:rPr>
          <w:rFonts w:asciiTheme="minorHAnsi" w:hAnsiTheme="minorHAnsi" w:cstheme="minorHAnsi"/>
        </w:rPr>
        <w:t xml:space="preserve">maps revealed some broad patterns of agreement with regional variations due to differences in resolution, input data, mapping methods, and width of anthropogenic zones of influence. </w:t>
      </w:r>
      <w:r>
        <w:rPr>
          <w:rFonts w:asciiTheme="minorHAnsi" w:hAnsiTheme="minorHAnsi" w:cstheme="minorHAnsi"/>
        </w:rPr>
        <w:t xml:space="preserve">A regional assessment of the accuracy of the </w:t>
      </w:r>
      <w:r w:rsidR="000071EA">
        <w:rPr>
          <w:rFonts w:asciiTheme="minorHAnsi" w:hAnsiTheme="minorHAnsi" w:cstheme="minorHAnsi"/>
        </w:rPr>
        <w:t>4</w:t>
      </w:r>
      <w:r>
        <w:rPr>
          <w:rFonts w:asciiTheme="minorHAnsi" w:hAnsiTheme="minorHAnsi" w:cstheme="minorHAnsi"/>
        </w:rPr>
        <w:t xml:space="preserve"> most recent </w:t>
      </w:r>
      <w:r w:rsidR="00D37DCC">
        <w:rPr>
          <w:rFonts w:asciiTheme="minorHAnsi" w:hAnsiTheme="minorHAnsi" w:cstheme="minorHAnsi"/>
        </w:rPr>
        <w:t>map</w:t>
      </w:r>
      <w:r>
        <w:rPr>
          <w:rFonts w:asciiTheme="minorHAnsi" w:hAnsiTheme="minorHAnsi" w:cstheme="minorHAnsi"/>
        </w:rPr>
        <w:t>s using finer</w:t>
      </w:r>
      <w:r w:rsidR="0058027C">
        <w:rPr>
          <w:rFonts w:asciiTheme="minorHAnsi" w:hAnsiTheme="minorHAnsi" w:cstheme="minorHAnsi"/>
        </w:rPr>
        <w:t>-</w:t>
      </w:r>
      <w:r>
        <w:rPr>
          <w:rFonts w:asciiTheme="minorHAnsi" w:hAnsiTheme="minorHAnsi" w:cstheme="minorHAnsi"/>
        </w:rPr>
        <w:t>resolution dataset</w:t>
      </w:r>
      <w:r w:rsidR="000071EA">
        <w:rPr>
          <w:rFonts w:asciiTheme="minorHAnsi" w:hAnsiTheme="minorHAnsi" w:cstheme="minorHAnsi"/>
        </w:rPr>
        <w:t>s</w:t>
      </w:r>
      <w:r>
        <w:rPr>
          <w:rFonts w:asciiTheme="minorHAnsi" w:hAnsiTheme="minorHAnsi" w:cstheme="minorHAnsi"/>
        </w:rPr>
        <w:t xml:space="preserve"> from Alberta</w:t>
      </w:r>
      <w:r w:rsidR="000071EA">
        <w:rPr>
          <w:rFonts w:asciiTheme="minorHAnsi" w:hAnsiTheme="minorHAnsi" w:cstheme="minorHAnsi"/>
        </w:rPr>
        <w:t>, BC and Yukon</w:t>
      </w:r>
      <w:r w:rsidR="00D472AF">
        <w:rPr>
          <w:rFonts w:asciiTheme="minorHAnsi" w:hAnsiTheme="minorHAnsi" w:cstheme="minorHAnsi"/>
        </w:rPr>
        <w:t xml:space="preserve"> </w:t>
      </w:r>
      <w:r>
        <w:rPr>
          <w:rFonts w:asciiTheme="minorHAnsi" w:hAnsiTheme="minorHAnsi" w:cstheme="minorHAnsi"/>
        </w:rPr>
        <w:t>revealed that seismic lines</w:t>
      </w:r>
      <w:r w:rsidR="000071EA">
        <w:rPr>
          <w:rFonts w:asciiTheme="minorHAnsi" w:hAnsiTheme="minorHAnsi" w:cstheme="minorHAnsi"/>
        </w:rPr>
        <w:t xml:space="preserve"> and mining sites</w:t>
      </w:r>
      <w:r w:rsidR="00905AC6">
        <w:rPr>
          <w:rFonts w:asciiTheme="minorHAnsi" w:hAnsiTheme="minorHAnsi" w:cstheme="minorHAnsi"/>
        </w:rPr>
        <w:t xml:space="preserve"> </w:t>
      </w:r>
      <w:r w:rsidR="00AB3005" w:rsidRPr="0062520E">
        <w:rPr>
          <w:rFonts w:asciiTheme="minorHAnsi" w:hAnsiTheme="minorHAnsi" w:cstheme="minorHAnsi"/>
        </w:rPr>
        <w:t xml:space="preserve">are </w:t>
      </w:r>
      <w:r w:rsidRPr="0062520E">
        <w:rPr>
          <w:rFonts w:asciiTheme="minorHAnsi" w:hAnsiTheme="minorHAnsi" w:cstheme="minorHAnsi"/>
        </w:rPr>
        <w:t xml:space="preserve">often misclassified </w:t>
      </w:r>
      <w:r w:rsidR="00AB3005" w:rsidRPr="0062520E">
        <w:rPr>
          <w:rFonts w:asciiTheme="minorHAnsi" w:hAnsiTheme="minorHAnsi" w:cstheme="minorHAnsi"/>
        </w:rPr>
        <w:t>as intact</w:t>
      </w:r>
      <w:r w:rsidR="00905AC6">
        <w:rPr>
          <w:rFonts w:asciiTheme="minorHAnsi" w:hAnsiTheme="minorHAnsi" w:cstheme="minorHAnsi"/>
        </w:rPr>
        <w:t xml:space="preserve"> </w:t>
      </w:r>
      <w:r w:rsidR="000071EA">
        <w:rPr>
          <w:rFonts w:asciiTheme="minorHAnsi" w:hAnsiTheme="minorHAnsi" w:cstheme="minorHAnsi"/>
        </w:rPr>
        <w:t>while</w:t>
      </w:r>
      <w:r w:rsidR="00905AC6">
        <w:rPr>
          <w:rFonts w:asciiTheme="minorHAnsi" w:hAnsiTheme="minorHAnsi" w:cstheme="minorHAnsi"/>
        </w:rPr>
        <w:t xml:space="preserve"> </w:t>
      </w:r>
      <w:r w:rsidR="000071EA">
        <w:rPr>
          <w:rFonts w:asciiTheme="minorHAnsi" w:hAnsiTheme="minorHAnsi" w:cstheme="minorHAnsi"/>
        </w:rPr>
        <w:t xml:space="preserve">recent </w:t>
      </w:r>
      <w:r w:rsidR="00905AC6">
        <w:rPr>
          <w:rFonts w:asciiTheme="minorHAnsi" w:hAnsiTheme="minorHAnsi" w:cstheme="minorHAnsi"/>
        </w:rPr>
        <w:t>cutblocks</w:t>
      </w:r>
      <w:r w:rsidR="000071EA">
        <w:rPr>
          <w:rFonts w:asciiTheme="minorHAnsi" w:hAnsiTheme="minorHAnsi" w:cstheme="minorHAnsi"/>
        </w:rPr>
        <w:t xml:space="preserve"> are generally accounted for</w:t>
      </w:r>
      <w:r w:rsidRPr="0062520E">
        <w:rPr>
          <w:rFonts w:asciiTheme="minorHAnsi" w:hAnsiTheme="minorHAnsi" w:cstheme="minorHAnsi"/>
        </w:rPr>
        <w:t>.</w:t>
      </w:r>
      <w:r>
        <w:rPr>
          <w:rFonts w:asciiTheme="minorHAnsi" w:hAnsiTheme="minorHAnsi" w:cstheme="minorHAnsi"/>
        </w:rPr>
        <w:t xml:space="preserve"> In frontier ecosystems such as Can</w:t>
      </w:r>
      <w:r w:rsidRPr="00A67B39">
        <w:rPr>
          <w:rFonts w:asciiTheme="minorHAnsi" w:hAnsiTheme="minorHAnsi" w:cstheme="minorHAnsi"/>
        </w:rPr>
        <w:t xml:space="preserve">ada’s boreal region, </w:t>
      </w:r>
      <w:r w:rsidR="00D93302">
        <w:rPr>
          <w:rFonts w:asciiTheme="minorHAnsi" w:hAnsiTheme="minorHAnsi" w:cstheme="minorHAnsi"/>
        </w:rPr>
        <w:t xml:space="preserve">where detailed regional mapping does not exist, </w:t>
      </w:r>
      <w:r w:rsidRPr="00A67B39">
        <w:rPr>
          <w:rFonts w:asciiTheme="minorHAnsi" w:hAnsiTheme="minorHAnsi" w:cstheme="minorHAnsi"/>
        </w:rPr>
        <w:t>we recommend</w:t>
      </w:r>
      <w:r>
        <w:rPr>
          <w:rFonts w:asciiTheme="minorHAnsi" w:hAnsiTheme="minorHAnsi" w:cstheme="minorHAnsi"/>
        </w:rPr>
        <w:t xml:space="preserve"> high</w:t>
      </w:r>
      <w:r w:rsidR="0058027C">
        <w:rPr>
          <w:rFonts w:asciiTheme="minorHAnsi" w:hAnsiTheme="minorHAnsi" w:cstheme="minorHAnsi"/>
        </w:rPr>
        <w:t>-</w:t>
      </w:r>
      <w:r>
        <w:rPr>
          <w:rFonts w:asciiTheme="minorHAnsi" w:hAnsiTheme="minorHAnsi" w:cstheme="minorHAnsi"/>
        </w:rPr>
        <w:t xml:space="preserve">resolution </w:t>
      </w:r>
      <w:r w:rsidR="00D37DCC">
        <w:rPr>
          <w:rFonts w:asciiTheme="minorHAnsi" w:hAnsiTheme="minorHAnsi" w:cstheme="minorHAnsi"/>
        </w:rPr>
        <w:t>map</w:t>
      </w:r>
      <w:r>
        <w:rPr>
          <w:rFonts w:asciiTheme="minorHAnsi" w:hAnsiTheme="minorHAnsi" w:cstheme="minorHAnsi"/>
        </w:rPr>
        <w:t>s such as</w:t>
      </w:r>
      <w:r w:rsidRPr="00A67B39">
        <w:rPr>
          <w:rFonts w:asciiTheme="minorHAnsi" w:hAnsiTheme="minorHAnsi" w:cstheme="minorHAnsi"/>
        </w:rPr>
        <w:t xml:space="preserve"> </w:t>
      </w:r>
      <w:r w:rsidR="00053144">
        <w:rPr>
          <w:rFonts w:asciiTheme="minorHAnsi" w:hAnsiTheme="minorHAnsi" w:cstheme="minorHAnsi"/>
        </w:rPr>
        <w:t xml:space="preserve">Global Forest Watch </w:t>
      </w:r>
      <w:r>
        <w:rPr>
          <w:rFonts w:asciiTheme="minorHAnsi" w:hAnsiTheme="minorHAnsi" w:cstheme="minorHAnsi"/>
        </w:rPr>
        <w:t xml:space="preserve">Canada’s </w:t>
      </w:r>
      <w:r w:rsidR="00053144">
        <w:rPr>
          <w:rFonts w:asciiTheme="minorHAnsi" w:hAnsiTheme="minorHAnsi" w:cstheme="minorHAnsi"/>
        </w:rPr>
        <w:t xml:space="preserve">2013 </w:t>
      </w:r>
      <w:r w:rsidRPr="00A67B39">
        <w:rPr>
          <w:rFonts w:asciiTheme="minorHAnsi" w:hAnsiTheme="minorHAnsi" w:cstheme="minorHAnsi"/>
        </w:rPr>
        <w:t xml:space="preserve">IFL </w:t>
      </w:r>
      <w:r w:rsidR="00B7580B" w:rsidRPr="00A67B39">
        <w:rPr>
          <w:rFonts w:asciiTheme="minorHAnsi" w:hAnsiTheme="minorHAnsi" w:cstheme="minorHAnsi"/>
        </w:rPr>
        <w:t>map but</w:t>
      </w:r>
      <w:r w:rsidRPr="00A67B39">
        <w:rPr>
          <w:rFonts w:asciiTheme="minorHAnsi" w:hAnsiTheme="minorHAnsi" w:cstheme="minorHAnsi"/>
        </w:rPr>
        <w:t xml:space="preserve"> recognize its limitations and emphasize the need to match </w:t>
      </w:r>
      <w:r w:rsidR="00D37DCC">
        <w:rPr>
          <w:rFonts w:asciiTheme="minorHAnsi" w:hAnsiTheme="minorHAnsi" w:cstheme="minorHAnsi"/>
        </w:rPr>
        <w:t>map</w:t>
      </w:r>
      <w:r w:rsidRPr="00A67B39">
        <w:rPr>
          <w:rFonts w:asciiTheme="minorHAnsi" w:hAnsiTheme="minorHAnsi" w:cstheme="minorHAnsi"/>
        </w:rPr>
        <w:t xml:space="preserve"> characteristics to conservation objectives.</w:t>
      </w:r>
      <w:r>
        <w:rPr>
          <w:rFonts w:asciiTheme="minorHAnsi" w:hAnsiTheme="minorHAnsi" w:cstheme="minorHAnsi"/>
        </w:rPr>
        <w:t xml:space="preserve"> Moreover, in landscapes that are undergoing rapid change due to development, </w:t>
      </w:r>
      <w:r w:rsidR="00D37DCC">
        <w:rPr>
          <w:rFonts w:asciiTheme="minorHAnsi" w:hAnsiTheme="minorHAnsi" w:cstheme="minorHAnsi"/>
        </w:rPr>
        <w:t>map</w:t>
      </w:r>
      <w:r>
        <w:rPr>
          <w:rFonts w:asciiTheme="minorHAnsi" w:hAnsiTheme="minorHAnsi" w:cstheme="minorHAnsi"/>
        </w:rPr>
        <w:t>s that are regularly u</w:t>
      </w:r>
      <w:r w:rsidRPr="00A67B39">
        <w:rPr>
          <w:rFonts w:asciiTheme="minorHAnsi" w:hAnsiTheme="minorHAnsi" w:cstheme="minorHAnsi"/>
        </w:rPr>
        <w:t xml:space="preserve">pdated </w:t>
      </w:r>
      <w:r>
        <w:rPr>
          <w:rFonts w:asciiTheme="minorHAnsi" w:hAnsiTheme="minorHAnsi" w:cstheme="minorHAnsi"/>
        </w:rPr>
        <w:t xml:space="preserve">using standard </w:t>
      </w:r>
      <w:r w:rsidRPr="00A67B39">
        <w:rPr>
          <w:rFonts w:asciiTheme="minorHAnsi" w:hAnsiTheme="minorHAnsi" w:cstheme="minorHAnsi"/>
        </w:rPr>
        <w:t xml:space="preserve">procedures are </w:t>
      </w:r>
      <w:r>
        <w:rPr>
          <w:rFonts w:asciiTheme="minorHAnsi" w:hAnsiTheme="minorHAnsi" w:cstheme="minorHAnsi"/>
        </w:rPr>
        <w:t>highly desirable</w:t>
      </w:r>
      <w:r w:rsidRPr="00A67B39">
        <w:rPr>
          <w:rFonts w:asciiTheme="minorHAnsi" w:hAnsiTheme="minorHAnsi" w:cstheme="minorHAnsi"/>
        </w:rPr>
        <w:t>.</w:t>
      </w:r>
    </w:p>
    <w:p w14:paraId="73756477" w14:textId="77777777" w:rsidR="00250900" w:rsidRDefault="00250900">
      <w:pPr>
        <w:spacing w:line="240" w:lineRule="auto"/>
        <w:rPr>
          <w:rFonts w:asciiTheme="minorHAnsi" w:hAnsiTheme="minorHAnsi"/>
          <w:b/>
          <w:bCs/>
          <w:szCs w:val="28"/>
        </w:rPr>
      </w:pPr>
      <w:r>
        <w:br w:type="page"/>
      </w:r>
    </w:p>
    <w:p w14:paraId="586CA2C6" w14:textId="10A05F51" w:rsidR="0093047C" w:rsidRPr="0065095D" w:rsidRDefault="009A3CAA" w:rsidP="001427B4">
      <w:pPr>
        <w:pStyle w:val="Heading1"/>
      </w:pPr>
      <w:r>
        <w:lastRenderedPageBreak/>
        <w:t>Introduction</w:t>
      </w:r>
    </w:p>
    <w:p w14:paraId="143C1C9E" w14:textId="76ADB521" w:rsidR="00251498" w:rsidRDefault="00251498" w:rsidP="00251498">
      <w:pPr>
        <w:spacing w:line="360" w:lineRule="auto"/>
        <w:ind w:firstLine="720"/>
      </w:pPr>
      <w:r>
        <w:t>Wilderness or intact areas support biodiversity, ecological and evolutionary processes including large natural disturbances, and ecosystem services such as carbon capture and sequestration</w:t>
      </w:r>
      <w:r w:rsidR="00BA5A25">
        <w:t xml:space="preserve"> </w:t>
      </w:r>
      <w:r w:rsidR="00BA5A25">
        <w:fldChar w:fldCharType="begin"/>
      </w:r>
      <w:r w:rsidR="000551AA">
        <w:instrText xml:space="preserve"> ADDIN ZOTERO_ITEM CSL_CITATION {"citationID":"EISSIOJF","properties":{"formattedCitation":"(Mittermeier et al. 2003, Leroux et al. 2010, Watson et al. 2016)","plainCitation":"(Mittermeier et al. 2003, Leroux et al. 2010, Watson et al. 2016)","noteIndex":0},"citationItems":[{"id":"gLwXg5H1/JA6HGpb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America","id":"ToAYKEO4/sKKAg5ot","issue":"18","issued":{"date-parts":[["2003"]]},"page":"10309-13","title":"Wilderness and biodiversity conservation.","type":"article-journal","volume":"100"}},{"id":"gLwXg5H1/dzUYFT9o","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Conservation","id":"ToAYKEO4/UIb6iCiu","issue":"3","issued":{"date-parts":[["2010"]]},"page":"609-616","title":"Global protected areas and IUCN designations: Do the categories match the conditions?","type":"article-journal","volume":"143"}},{"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Biology","id":"ToAYKEO4/2CgB1M4B","issue":"21","issued":{"date-parts":[["2016"]]},"page":"2929-2934","title":"Catastrophic Declines in Wilderness Areas Undermine Global Environment Targets","type":"article-journal","volume":"26"}}],"schema":"https://github.com/citation-style-language/schema/raw/master/csl-citation.json"} </w:instrText>
      </w:r>
      <w:r w:rsidR="00BA5A25">
        <w:fldChar w:fldCharType="separate"/>
      </w:r>
      <w:r w:rsidR="004C1783" w:rsidRPr="004C1783">
        <w:rPr>
          <w:rFonts w:cs="Calibri"/>
        </w:rPr>
        <w:t>(Mittermeier et al. 2003, Leroux et al. 2010, Watson et al. 2016)</w:t>
      </w:r>
      <w:r w:rsidR="00BA5A25">
        <w:fldChar w:fldCharType="end"/>
      </w:r>
      <w:r>
        <w:t>. They also play an important role in climate change mitigation</w:t>
      </w:r>
      <w:r w:rsidR="005E02E2">
        <w:t xml:space="preserve"> </w:t>
      </w:r>
      <w:r w:rsidR="005E02E2">
        <w:fldChar w:fldCharType="begin"/>
      </w:r>
      <w:r w:rsidR="000551AA">
        <w:instrText xml:space="preserve"> ADDIN ZOTERO_ITEM CSL_CITATION {"citationID":"8fnayqNw","properties":{"formattedCitation":"(Price et al. 2013, Melillo et al. 2016)","plainCitation":"(Price et al. 2013, Melillo et al. 2016)","noteIndex":0},"citationItems":[{"id":"gLwXg5H1/wMaHZLte","uris":["http://www.mendeley.com/documents/?uuid=691712e7-1a40-469e-ae36-83ae5f5c2a60"],"uri":["http://www.mendeley.com/documents/?uuid=691712e7-1a40-469e-ae36-83ae5f5c2a60"],"itemData":{"author":[{"dropping-particle":"","family":"Price","given":"David T","non-dropping-particle":"","parse-names":false,"suffix":""},{"dropping-particle":"","family":"Alfaro","given":"R I","non-dropping-particle":"","parse-names":false,"suffix":""},{"dropping-particle":"","family":"Brown","given":"K J","non-dropping-particle":"","parse-names":false,"suffix":""},{"dropping-particle":"","family":"Flannigan","given":"M D","non-dropping-particle":"","parse-names":false,"suffix":""},{"dropping-particle":"","family":"Fleming","given":"R A","non-dropping-particle":"","parse-names":false,"suffix":""},{"dropping-particle":"","family":"Hogg","given":"E H","non-dropping-particle":"","parse-names":false,"suffix":""},{"dropping-particle":"","family":"Girardin","given":"M P","non-dropping-particle":"","parse-names":false,"suffix":""},{"dropping-particle":"","family":"Lakusta","given":"T","non-dropping-particle":"","parse-names":false,"suffix":""},{"dropping-particle":"","family":"Johnston","given":"M","non-dropping-particle":"","parse-names":false,"suffix":""},{"dropping-particle":"","family":"Mckenney","given":"D W","non-dropping-particle":"","parse-names":false,"suffix":""},{"dropping-particle":"","family":"Pedlar","given":"J H","non-dropping-particle":"","parse-names":false,"suffix":""},{"dropping-particle":"","family":"Stratton","given":"T","non-dropping-particle":"","parse-names":false,"suffix":""},{"dropping-particle":"","family":"Sturrock","given":"R N","non-dropping-particle":"","parse-names":false,"suffix":""},{"dropping-particle":"","family":"Thompson","given":"I D","non-dropping-particle":"","parse-names":false,"suffix":""},{"dropping-particle":"","family":"Trofymow","given":"J A","non-dropping-particle":"","parse-names":false,"suffix":""},{"dropping-particle":"","family":"Venier","given":"L A","non-dropping-particle":"","parse-names":false,"suffix":""}],"container-title":"Environmental Reviews","id":"ToAYKEO4/ESLRBUEd","issue":"December","issued":{"date-parts":[["2013"]]},"page":"322-365","title":"Anticipating the consequences of climate change for Canada’s boreal forest ecosystems","type":"article-journal","volume":"365"}},{"id":"gLwXg5H1/XQo8PqlL","uris":["http://www.mendeley.com/documents/?uuid=75e78b8f-3e9c-4d72-886f-3003174e147c"],"uri":["http://www.mendeley.com/documents/?uuid=75e78b8f-3e9c-4d72-886f-3003174e147c"],"itemData":{"DOI":"10.1007/s13280-015-0693-1","ISBN":"1654-7209 (Electronic)\\r0044-7447 (Linking)","ISSN":"16547209","PMID":"26474765","abstract":"Globally, 15.5 million km(2) of land are currently identified as protected areas, which provide society with many ecosystem services including climate-change mitigation. Combining a global database of protected areas, a reconstruction of global land-use history, and a global biogeochemistry model, we estimate that protected areas currently sequester 0.5 Pg C annually, which is about one fifth of the carbon sequestered by all land ecosystems annually. Using an integrated earth systems model to generate climate and land-use scenarios for the twenty-first century, we project that rapid climate change, similar to high-end projections in IPCC's Fifth Assessment Report, would cause the annual carbon sequestration rate in protected areas to drop to about 0.3 Pg C by 2100. For the scenario with both rapid climate change and extensive land-use change driven by population and economic pressures, 5.6 million km(2) of protected areas would be converted to other uses, and carbon sequestration in the remaining protected areas would drop to near zero by 2100.","author":[{"dropping-particle":"","family":"Melillo","given":"Jerry M.","non-dropping-particle":"","parse-names":false,"suffix":""},{"dropping-particle":"","family":"Lu","given":"Xiaoliang","non-dropping-particle":"","parse-names":false,"suffix":""},{"dropping-particle":"","family":"Kicklighter","given":"David W.","non-dropping-particle":"","parse-names":false,"suffix":""},{"dropping-particle":"","family":"Reilly","given":"John M.","non-dropping-particle":"","parse-names":false,"suffix":""},{"dropping-particle":"","family":"Cai","given":"Yongxia","non-dropping-particle":"","parse-names":false,"suffix":""},{"dropping-particle":"","family":"Sokolov","given":"Andrei P.","non-dropping-particle":"","parse-names":false,"suffix":""}],"container-title":"Ambio","id":"ToAYKEO4/9S1tvNlf","issue":"2","issued":{"date-parts":[["2016"]]},"page":"133-145","publisher":"Springer Netherlands","title":"Protected areas’ role in climate-change mitigation","type":"article-journal","volume":"45"}}],"schema":"https://github.com/citation-style-language/schema/raw/master/csl-citation.json"} </w:instrText>
      </w:r>
      <w:r w:rsidR="005E02E2">
        <w:fldChar w:fldCharType="separate"/>
      </w:r>
      <w:r w:rsidR="004C1783" w:rsidRPr="004C1783">
        <w:rPr>
          <w:rFonts w:cs="Calibri"/>
        </w:rPr>
        <w:t>(Price et al. 2013, Melillo et al. 2016)</w:t>
      </w:r>
      <w:r w:rsidR="005E02E2">
        <w:fldChar w:fldCharType="end"/>
      </w:r>
      <w:r>
        <w:t xml:space="preserve"> </w:t>
      </w:r>
      <w:r w:rsidRPr="00AC6EFD">
        <w:rPr>
          <w:lang w:val="en-CA"/>
        </w:rPr>
        <w:t xml:space="preserve">and can serve as ecological baselines </w:t>
      </w:r>
      <w:r w:rsidR="002F3B36">
        <w:fldChar w:fldCharType="begin" w:fldLock="1"/>
      </w:r>
      <w:r w:rsidR="000551AA">
        <w:rPr>
          <w:lang w:val="en-CA"/>
        </w:rPr>
        <w:instrText xml:space="preserve"> ADDIN ZOTERO_ITEM CSL_CITATION {"citationID":"2tBfSVex","properties":{"formattedCitation":"(Arcese and Sinclair 2016)","plainCitation":"(Arcese and Sinclair 2016)","noteIndex":0},"citationItems":[{"id":"gLwXg5H1/jXcorZs6","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2F3B36">
        <w:fldChar w:fldCharType="separate"/>
      </w:r>
      <w:r w:rsidR="004C1783" w:rsidRPr="004C1783">
        <w:rPr>
          <w:rFonts w:cs="Calibri"/>
        </w:rPr>
        <w:t>(Arcese and Sinclair 2016)</w:t>
      </w:r>
      <w:r w:rsidR="002F3B36">
        <w:fldChar w:fldCharType="end"/>
      </w:r>
      <w:r w:rsidRPr="00AC6EFD">
        <w:rPr>
          <w:lang w:val="en-CA"/>
        </w:rPr>
        <w:t xml:space="preserve">. </w:t>
      </w:r>
      <w:r>
        <w:t>Despite their importance and recent calls for the expansion of protected areas in wilderness or intact regions</w:t>
      </w:r>
      <w:r w:rsidR="00AC6EFD">
        <w:t xml:space="preserve"> </w:t>
      </w:r>
      <w:r w:rsidR="00AC6EFD">
        <w:fldChar w:fldCharType="begin"/>
      </w:r>
      <w:r w:rsidR="000551AA">
        <w:instrText xml:space="preserve"> ADDIN ZOTERO_ITEM CSL_CITATION {"citationID":"tFDHpNPh","properties":{"formattedCitation":"(Betts et al. 2017, Dinerstein et al. 2017, Tilman et al. 2017)","plainCitation":"(Betts et al. 2017, Dinerstein et al. 2017, Tilman et al. 2017)","noteIndex":0},"citationItems":[{"id":"gLwXg5H1/licQ62Cq","uris":["http://www.mendeley.com/documents/?uuid=f9a13d83-53b1-4d2e-942a-a1ab31e18349"],"uri":["http://www.mendeley.com/documents/?uuid=f9a13d83-53b1-4d2e-942a-a1ab31e18349"],"itemData":{"DOI":"10.1038/nature23285","ISSN":"0028-0836","PMID":"28723892","abstract":"See, stats, and : https : / / www . researchgate . net / publication / 318562419 Global biodiversity Article DOI : 10. 1038 / nature23285 CITATIONS 0 READS 408 8 , including : Some : Observational - dependence predators . View BIOFRAG Matthew Oregon 111 , 152 SEE Ben Oregon 96 , 498 SEE Adam Oregon 31 SEE Taal Oregon 57 SEE All . The . Global biodiversity loss is a critical environmental crisis , yet the lack of spatial data on biodiversity threats has hindered conservation strategies 1 . Theory predicts that abrupt biodiversity declines are most likely to occur when habitat availability is reduced to very low levels in the landscape (10 – 30%) 2 – 4 . Alternatively , recent evidence indicates that biodiversity is best conserved by minimizing human intrusion into intact and relatively unfragmented landscapes 5 . Here we use recently available forest loss data 6 to test deforestation effects on International Union for Conservation of Nature Red List categories of extinction risk for 19 , 432 vertebrate species worldwide . As expected , deforestation substantially increased the odds of a species being listed as threatened , undergoing recent upgrading to a higher threat category and exhibiting declining populations . More importantly , we show that these risks were disproportionately high in relatively intact landscapes ; even minimal deforestation has had severe consequences for vertebrate biodiversity . We found little support for the alternative hypothesis that forest loss is most detrimental in already fragmented landscapes . Spatial analysis revealed high - risk hot spots in Borneo , the central Amazon and the Congo Basin . In these regions , our model predicts that 121 – 219 species will become threatened under current rates of forest loss over the next 30 years . Given that only 17 . 9% of these high - risk areas are formally protected and only 8 . 9% have strict protection , new large - scale conservation efforts to protect intact forests 7 , 8 are necessary to slow deforestation rates and to avert a new wave of global extinctions . A critical question in global efforts to reduce biodiversity loss is how best to allocate scarce conservation resources . To what extent should conservation be focused on modified and fragmented land - scapes where threats are potentially greatest , versus landscapes that are largely intact 9","author":[{"dropping-particle":"","family":"Betts","given":"Matthew G.","non-dropping-particle":"","parse-names":false,"suffix":""},{"dropping-particle":"","family":"Wolf","given":"Christopher","non-dropping-particle":"","parse-names":false,"suffix":""},{"dropping-particle":"","family":"Ripple","given":"William J.","non-dropping-particle":"","parse-names":false,"suffix":""},{"dropping-particle":"","family":"Phalan","given":"Ben","non-dropping-particle":"","parse-names":false,"suffix":""},{"dropping-particle":"","family":"Millers","given":"Kimberley A.","non-dropping-particle":"","parse-names":false,"suffix":""},{"dropping-particle":"","family":"Duarte","given":"Adam","non-dropping-particle":"","parse-names":false,"suffix":""},{"dropping-particle":"","family":"Butchart","given":"Stuart H. M.","non-dropping-particle":"","parse-names":false,"suffix":""},{"dropping-particle":"","family":"Levi","given":"Taal","non-dropping-particle":"","parse-names":false,"suffix":""}],"container-title":"Nature","id":"ToAYKEO4/v4T4pgTB","issue":"7664","issued":{"date-parts":[["2017"]]},"page":"441-444","title":"Global forest loss disproportionately erodes biodiversity in intact landscapes","type":"article-journal","volume":"547"}},{"id":"gLwXg5H1/CZPplkBy","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ToAYKEO4/YY39gZE2","issue":"6","issued":{"date-parts":[["2017"]]},"page":"534-545","title":"An Ecoregion-Based Approach to Protecting Half the Terrestrial Realm","type":"article-journal","volume":"67"}},{"id":"gLwXg5H1/pBJWselO","uris":["http://www.mendeley.com/documents/?uuid=dadc212b-1777-4c8d-8fd4-2cb35ea136a0"],"uri":["http://www.mendeley.com/documents/?uuid=dadc212b-1777-4c8d-8fd4-2cb35ea136a0"],"itemData":{"DOI":"10.1038/nature22900","ISBN":"0028-0836","ISSN":"14764687","PMID":"28569796","abstract":"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author":[{"dropping-particle":"","family":"Tilman","given":"David","non-dropping-particle":"","parse-names":false,"suffix":""},{"dropping-particle":"","family":"Clark","given":"Michael","non-dropping-particle":"","parse-names":false,"suffix":""},{"dropping-particle":"","family":"Williams","given":"David R.","non-dropping-particle":"","parse-names":false,"suffix":""},{"dropping-particle":"","family":"Kimmel","given":"Kaitlin","non-dropping-particle":"","parse-names":false,"suffix":""},{"dropping-particle":"","family":"Polasky","given":"Stephen","non-dropping-particle":"","parse-names":false,"suffix":""},{"dropping-particle":"","family":"Packer","given":"Craig","non-dropping-particle":"","parse-names":false,"suffix":""}],"container-title":"Nature","id":"ToAYKEO4/tAQh9ya0","issue":"7656","issued":{"date-parts":[["2017"]]},"page":"73-81","title":"Future threats to biodiversity and pathways to their prevention","type":"article-journal","volume":"546"}}],"schema":"https://github.com/citation-style-language/schema/raw/master/csl-citation.json"} </w:instrText>
      </w:r>
      <w:r w:rsidR="00AC6EFD">
        <w:fldChar w:fldCharType="separate"/>
      </w:r>
      <w:r w:rsidR="004C1783" w:rsidRPr="004C1783">
        <w:rPr>
          <w:rFonts w:cs="Calibri"/>
        </w:rPr>
        <w:t>(Betts et al. 2017, Dinerstein et al. 2017, Tilman et al. 2017)</w:t>
      </w:r>
      <w:r w:rsidR="00AC6EFD">
        <w:fldChar w:fldCharType="end"/>
      </w:r>
      <w:r w:rsidRPr="00AC6EFD">
        <w:rPr>
          <w:lang w:val="en-CA"/>
        </w:rPr>
        <w:t xml:space="preserve">, the global erosion of wilderness areas exceeds the rate of protection </w:t>
      </w:r>
      <w:r w:rsidR="002F3B36">
        <w:fldChar w:fldCharType="begin" w:fldLock="1"/>
      </w:r>
      <w:r w:rsidR="000551AA">
        <w:rPr>
          <w:lang w:val="en-CA"/>
        </w:rPr>
        <w:instrText xml:space="preserve"> ADDIN ZOTERO_ITEM CSL_CITATION {"citationID":"s6ot8joO","properties":{"formattedCitation":"(Watson et al. 2016)","plainCitation":"(Watson et al. 2016)","noteIndex":0},"citationItems":[{"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Biology","id":"ITEM-1","issue":"21","issued":{"date-parts":[["2016"]]},"page":"2929-2934","title":"Catastrophic Declines in Wilderness Areas Undermine Global Environment Targets","type":"article-journal","volume":"26"}}],"schema":"https://github.com/citation-style-language/schema/raw/master/csl-citation.json"} </w:instrText>
      </w:r>
      <w:r w:rsidR="002F3B36">
        <w:fldChar w:fldCharType="separate"/>
      </w:r>
      <w:r w:rsidR="004C1783" w:rsidRPr="004C1783">
        <w:rPr>
          <w:rFonts w:cs="Calibri"/>
        </w:rPr>
        <w:t>(Watson et al. 2016)</w:t>
      </w:r>
      <w:r w:rsidR="002F3B36">
        <w:fldChar w:fldCharType="end"/>
      </w:r>
      <w:r>
        <w:t xml:space="preserve">. </w:t>
      </w:r>
      <w:r w:rsidR="00B7580B">
        <w:t>To</w:t>
      </w:r>
      <w:r>
        <w:t xml:space="preserve"> identify and conserve additional wilderness and intact areas, reliable and up-to-date spatial information is required. This has led to the production of several global</w:t>
      </w:r>
      <w:r w:rsidR="00F72528">
        <w:t>, national,</w:t>
      </w:r>
      <w:r>
        <w:t xml:space="preserve"> and regional products </w:t>
      </w:r>
      <w:r w:rsidR="00BD60EE">
        <w:t xml:space="preserve">that </w:t>
      </w:r>
      <w:r>
        <w:t>attempt to map anthropogenic disturbances or their complement, areas with little or no evidence of human activities</w:t>
      </w:r>
      <w:r w:rsidR="00AC6EFD">
        <w:t xml:space="preserve"> </w:t>
      </w:r>
      <w:r w:rsidR="004F02CA">
        <w:fldChar w:fldCharType="begin"/>
      </w:r>
      <w:r w:rsidR="000551AA">
        <w:instrText xml:space="preserve"> ADDIN ZOTERO_ITEM CSL_CITATION {"citationID":"FPSDI8Lz","properties":{"formattedCitation":"(McCloskey and Spalding 1989, Bryant 1997, Sanderson et al. 2002, Potapov et al. 2008b, Woolmer et al. 2008, Hansen et al. 2013)","plainCitation":"(McCloskey and Spalding 1989, Bryant 1997, Sanderson et al. 2002, Potapov et al. 2008b, Woolmer et al. 2008, Hansen et al. 2013)","noteIndex":0},"citationItems":[{"id":"gLwXg5H1/cSyTDtyR","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ToAYKEO4/YDwAqPdg","issue":"4","issued":{"date-parts":[["1989"]]},"page":"221-227","title":"A Reconnaissance-Level Inventory of the Amount of Wilderness Remaining in the World","type":"article-journal","volume":"18"}},{"id":"gLwXg5H1/mpd54A8w","uris":["http://www.mendeley.com/documents/?uuid=d6dba7ee-47c6-4974-a88b-8525782b40ba"],"uri":["http://www.mendeley.com/documents/?uuid=d6dba7ee-47c6-4974-a88b-8525782b40ba"],"itemData":{"ISBN":"1569731985","author":[{"dropping-particle":"","family":"Bryant","given":"","non-dropping-particle":"","parse-names":false,"suffix":""}],"id":"ToAYKEO4/6qP0lhVe","issued":{"date-parts":[["1997"]]},"number-of-pages":"54","publisher":"World Resources Institute","title":"The Last Frontier Forests","type":"report"}},{"id":"gLwXg5H1/T9nE2lkz","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ToAYKEO4/zibltM7G","issue":"10","issued":{"date-parts":[["2002"]]},"page":"891-904","title":"The Human Footprint and the Last of the Wild","type":"article-journal","volume":"52"}},{"id":"gLwXg5H1/frcETQnL","uris":["http://www.mendeley.com/documents/?uuid=aba70846-886d-4bad-915f-06bd1a6afa1f"],"uri":["http://www.mendeley.com/documents/?uuid=aba70846-886d-4bad-915f-06bd1a6afa1f"],"itemData":{"DOI":"Artn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Society","id":"ToAYKEO4/6VFT05ih","issue":"2","issued":{"date-parts":[["2008"]]},"title":"Mapping the world's intact forest landscapes by remote sensing","type":"article-journal","volume":"13"}},{"id":"gLwXg5H1/F48rYMSw","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Planning","id":"ToAYKEO4/98SySQNA","issue":"1","issued":{"date-parts":[["2008"]]},"page":"42-53","title":"Rescaling the Human Footprint: A tool for conservation planning at an ecoregional scale","type":"article-journal","volume":"87"}},{"id":"gLwXg5H1/LrNLUAXf","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ToAYKEO4/6hHxJzZz","issued":{"date-parts":[["2013"]]},"page":"850-854","title":"High-Resolution Global Maps of 21st-Century Forest Cover Change","type":"article-journal","volume":"342"}}],"schema":"https://github.com/citation-style-language/schema/raw/master/csl-citation.json"} </w:instrText>
      </w:r>
      <w:r w:rsidR="004F02CA">
        <w:fldChar w:fldCharType="separate"/>
      </w:r>
      <w:r w:rsidR="004C1783" w:rsidRPr="004C1783">
        <w:rPr>
          <w:rFonts w:cs="Calibri"/>
        </w:rPr>
        <w:t>(McCloskey and Spalding 1989, Bryant 1997, Sanderson et al. 2002, Potapov et al. 2008b, Woolmer et al. 2008, Hansen et al. 2013)</w:t>
      </w:r>
      <w:r w:rsidR="004F02CA">
        <w:fldChar w:fldCharType="end"/>
      </w:r>
      <w:r>
        <w:t xml:space="preserve">. The maps vary in methodology, spatial and temporal characteristics, and most importantly, the area estimated to be intact. Consequently, </w:t>
      </w:r>
      <w:r w:rsidR="00AA3A7A">
        <w:t>a comparison of map products would assist</w:t>
      </w:r>
      <w:r w:rsidR="00BD60EE">
        <w:t xml:space="preserve"> </w:t>
      </w:r>
      <w:r>
        <w:t xml:space="preserve">conservation planners and researchers </w:t>
      </w:r>
      <w:r w:rsidR="00AA3A7A">
        <w:t>with the selection of</w:t>
      </w:r>
      <w:r>
        <w:t xml:space="preserve"> the most appropriate product(s) to use in a given region.</w:t>
      </w:r>
    </w:p>
    <w:p w14:paraId="6122A560" w14:textId="7AB9D0AB" w:rsidR="00251498" w:rsidRDefault="000A599E" w:rsidP="00251498">
      <w:pPr>
        <w:spacing w:line="360" w:lineRule="auto"/>
        <w:ind w:firstLine="720"/>
      </w:pPr>
      <w:r>
        <w:t>Globally,</w:t>
      </w:r>
      <w:r w:rsidR="00251498">
        <w:t xml:space="preserve"> boreal regions include some of the last remaining large expanses of wilderness or intact areas </w:t>
      </w:r>
      <w:r w:rsidR="006D7726">
        <w:fldChar w:fldCharType="begin" w:fldLock="1"/>
      </w:r>
      <w:r w:rsidR="000551AA">
        <w:instrText xml:space="preserve"> ADDIN ZOTERO_ITEM CSL_CITATION {"citationID":"Z1RwPoJH","properties":{"formattedCitation":"(Potapov et al. 2017)","plainCitation":"(Potapov et al. 2017)","noteIndex":0},"citationItems":[{"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2013","type":"article-journal"}}],"schema":"https://github.com/citation-style-language/schema/raw/master/csl-citation.json"} </w:instrText>
      </w:r>
      <w:r w:rsidR="006D7726">
        <w:fldChar w:fldCharType="separate"/>
      </w:r>
      <w:r w:rsidR="004C1783" w:rsidRPr="004C1783">
        <w:rPr>
          <w:rFonts w:cs="Calibri"/>
        </w:rPr>
        <w:t>(Potapov et al. 2017)</w:t>
      </w:r>
      <w:r w:rsidR="006D7726">
        <w:fldChar w:fldCharType="end"/>
      </w:r>
      <w:r w:rsidR="00251498">
        <w:t xml:space="preserve">. In North America, </w:t>
      </w:r>
      <w:r>
        <w:t xml:space="preserve">these </w:t>
      </w:r>
      <w:r w:rsidR="003D05A2">
        <w:t>areas</w:t>
      </w:r>
      <w:r>
        <w:t xml:space="preserve"> are threatened by </w:t>
      </w:r>
      <w:r w:rsidR="00251498">
        <w:t xml:space="preserve">the </w:t>
      </w:r>
      <w:r>
        <w:t xml:space="preserve">rapid </w:t>
      </w:r>
      <w:r w:rsidR="00251498">
        <w:t>expansion of industrial activities such as forestry, mining, oil and gas extraction into increasingly accessible landscapes</w:t>
      </w:r>
      <w:r w:rsidR="007A0F43">
        <w:t xml:space="preserve"> </w:t>
      </w:r>
      <w:r w:rsidR="007A0F43">
        <w:fldChar w:fldCharType="begin"/>
      </w:r>
      <w:r w:rsidR="000551AA">
        <w:instrText xml:space="preserve"> ADDIN ZOTERO_ITEM CSL_CITATION {"citationID":"VWo0rZbL","properties":{"formattedCitation":"(Bradshaw et al. 2009, CEC 2010, Schindler and Lee 2010, Brandt et al. 2013, Venier et al. 2014)","plainCitation":"(Bradshaw et al. 2009, CEC 2010, Schindler and Lee 2010, Brandt et al. 2013, Venier et al. 2014)","noteIndex":0},"citationItems":[{"id":"gLwXg5H1/9hVE43Ps","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gLwXg5H1/hSbG2hRa","uris":["http://www.mendeley.com/documents/?uuid=225b6303-f028-4703-a6ec-3b1a97944699"],"uri":["http://www.mendeley.com/documents/?uuid=225b6303-f028-4703-a6ec-3b1a97944699"],"itemData":{"URL":"http://www.cec.org/","author":[{"dropping-particle":"","family":"CEC","given":"","non-dropping-particle":"","parse-names":false,"suffix":""}],"container-title":"Commission for Environmental Cooperation","id":"wIwNUQcf/5Mxuz2T1","issued":{"date-parts":[["2010"]]},"title":"Terrestrial Protected Areas of North America","type":"webpage"}},{"id":"gLwXg5H1/0erQFack","uris":["http://www.mendeley.com/documents/?uuid=78cb1d86-a150-4b81-92a3-0a671cb8015f"],"uri":["http://www.mendeley.com/documents/?uuid=78cb1d86-a150-4b81-92a3-0a671cb8015f"],"itemData":{"DOI":"10.1016/j.biocon.2010.04.003","ISSN":"00063207","author":[{"dropping-particle":"","family":"Schindler","given":"D.W.","non-dropping-particle":"","parse-names":false,"suffix":""},{"dropping-particle":"","family":"Lee","given":"P.G.","non-dropping-particle":"","parse-names":false,"suffix":""}],"container-title":"Biological Conservation","id":"wIwNUQcf/EDSwICwn","issue":"7","issued":{"date-parts":[["2010","7"]]},"page":"1571-1586","title":"Comprehensive conservation planning to protect biodiversity and ecosystem services in Canadian boreal regions under a warming climate and increasing exploitation","type":"article-journal","volume":"143"}},{"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w:instrText>
      </w:r>
      <w:r w:rsidR="000551AA" w:rsidRPr="000551AA">
        <w:rPr>
          <w:lang w:val="fr-FR"/>
        </w:rPr>
        <w:instrText xml:space="preser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7A0F43">
        <w:fldChar w:fldCharType="separate"/>
      </w:r>
      <w:r w:rsidR="004C1783" w:rsidRPr="004C1783">
        <w:rPr>
          <w:rFonts w:cs="Calibri"/>
          <w:lang w:val="fr-FR"/>
        </w:rPr>
        <w:t>(Bradshaw et al. 2009, CEC 2010, Schindler and Lee 2010, Brandt et al. 2013, Venier et al. 2014)</w:t>
      </w:r>
      <w:r w:rsidR="007A0F43">
        <w:fldChar w:fldCharType="end"/>
      </w:r>
      <w:r w:rsidR="00251498" w:rsidRPr="007A0F43">
        <w:rPr>
          <w:lang w:val="fr-FR"/>
        </w:rPr>
        <w:t xml:space="preserve">. </w:t>
      </w:r>
      <w:r w:rsidR="00251498">
        <w:t>The region covers 6.3 million km</w:t>
      </w:r>
      <w:r w:rsidR="00251498">
        <w:rPr>
          <w:vertAlign w:val="superscript"/>
        </w:rPr>
        <w:t>2</w:t>
      </w:r>
      <w:r w:rsidR="00251498">
        <w:t xml:space="preserve">, of which 88% is in Canada and 12% is in Alaska </w:t>
      </w:r>
      <w:r w:rsidR="00DA2537">
        <w:fldChar w:fldCharType="begin" w:fldLock="1"/>
      </w:r>
      <w:r w:rsidR="000551AA">
        <w:instrText xml:space="preserve"> ADDIN ZOTERO_ITEM CSL_CITATION {"citationID":"R1Z2Cs5l","properties":{"formattedCitation":"(Brandt et al. 2013)","plainCitation":"(Brandt et al. 2013)","noteIndex":0},"citationItems":[{"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Reviews","id":"ITEM-1","issue":"December","issued":{"date-parts":[["2013"]]},"page":"207-226","title":"An introduction to Canada’s boreal zone : ecosystem processes, health, sustainability, and environmental issues","type":"article-journal","volume":"226"}}],"schema":"https://github.com/citation-style-language/schema/raw/master/csl-citation.json"} </w:instrText>
      </w:r>
      <w:r w:rsidR="00DA2537">
        <w:fldChar w:fldCharType="separate"/>
      </w:r>
      <w:r w:rsidR="004C1783" w:rsidRPr="004C1783">
        <w:rPr>
          <w:rFonts w:cs="Calibri"/>
        </w:rPr>
        <w:t>(Brandt et al. 2013)</w:t>
      </w:r>
      <w:r w:rsidR="00DA2537">
        <w:fldChar w:fldCharType="end"/>
      </w:r>
      <w:r w:rsidR="00251498">
        <w:t>. In Canada, 8.9% of the boreal region is currently protected, with a substantial amount of that area classified as strictly protected (i.e., IUCN categories I-IV)</w:t>
      </w:r>
      <w:r w:rsidR="007A0F43">
        <w:t xml:space="preserve"> </w:t>
      </w:r>
      <w:r w:rsidR="007A0F43">
        <w:fldChar w:fldCharType="begin"/>
      </w:r>
      <w:r w:rsidR="000551AA">
        <w:instrText xml:space="preserve"> ADDIN ZOTERO_ITEM CSL_CITATION {"citationID":"KXTmFdU5","properties":{"formattedCitation":"(OMNR 2013, CCEA 2016)","plainCitation":"(OMNR 2013, CCEA 2016)","noteIndex":0},"citationItems":[{"id":"gLwXg5H1/HXTtHrVL","uris":["http://www.mendeley.com/documents/?uuid=84f1900d-5cef-4be0-9bd1-743a223717e2"],"uri":["http://www.mendeley.com/documents/?uuid=84f1900d-5cef-4be0-9bd1-743a223717e2"],"itemData":{"author":[{"dropping-particle":"","family":"OMNR","given":"","non-dropping-particle":"","parse-names":false,"suffix":""}],"id":"wIwNUQcf/ajYUCQNM","issued":{"date-parts":[["2013"]]},"number-of-pages":"15","publisher":"Ontario Ministry of Natural Resources","title":"An Introduction to the Far North Land Use Strategy Table of Contents","type":"report"}},{"id":"gLwXg5H1/C4ECPmJZ","uris":["http://www.mendeley.com/documents/?uuid=0494014c-a77c-4f2f-a8e4-37113f30a0c8"],"uri":["http://www.mendeley.com/documents/?uuid=0494014c-a77c-4f2f-a8e4-37113f30a0c8"],"itemData":{"ISBN":"8199531444","author":[{"dropping-particle":"","family":"CCEA","given":"","non-dropping-particle":"","parse-names":false,"suffix":""}],"id":"wIwNUQcf/cdtI2KOy","issued":{"date-parts":[["2016"]]},"number-of-pages":"43","title":"Conservation Areas Reporting and Tracking System Procedures Manual and Database Schema Implementation version - 2016","type":"report"}}],"schema":"https://github.com/citation-style-language/schema/raw/master/csl-citation.json"} </w:instrText>
      </w:r>
      <w:r w:rsidR="007A0F43">
        <w:fldChar w:fldCharType="separate"/>
      </w:r>
      <w:r w:rsidR="004C1783" w:rsidRPr="004C1783">
        <w:rPr>
          <w:rFonts w:cs="Calibri"/>
        </w:rPr>
        <w:t>(OMNR 2013, CCEA 2016)</w:t>
      </w:r>
      <w:r w:rsidR="007A0F43">
        <w:fldChar w:fldCharType="end"/>
      </w:r>
      <w:r w:rsidR="00251498">
        <w:t>. There is increasing recognition of the need to expand protected areas while opportunities remain. In response, the Governments of Ontario and Quebec have committed to setting aside 50% of the boreal region of each province in various levels of protection in anticipation of future resource development</w:t>
      </w:r>
      <w:r w:rsidR="003D7648">
        <w:t xml:space="preserve"> </w:t>
      </w:r>
      <w:r w:rsidR="003D7648">
        <w:fldChar w:fldCharType="begin"/>
      </w:r>
      <w:r w:rsidR="000551AA">
        <w:instrText xml:space="preserve"> ADDIN ZOTERO_ITEM CSL_CITATION {"citationID":"5M92F2CT","properties":{"formattedCitation":"(Government of Quebec (Minister of Natural Resources and Wildlife) 2009, Hansen et al. 2010)","plainCitation":"(Government of Quebec (Minister of Natural Resources and Wildlife) 2009, Hansen et al. 2010)","noteIndex":0},"citationItems":[{"id":"gLwXg5H1/23P7Y4Zp","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gLwXg5H1/aDJgCiew","uris":["http://www.mendeley.com/documents/?uuid=6cfe0e12-dc1d-456e-bcbf-757d30d8becf"],"uri":["http://www.mendeley.com/documents/?uuid=6cfe0e12-dc1d-456e-bcbf-757d30d8becf"],"itemData":{"DOI":"10.1073/pnas.0912668107","ISBN":"0027-8424","ISSN":"0027-8424","PMID":"20421467","abstract":"A globally consistent methodology using satellite imagery was implemented to quantify gross forest cover loss (GFCL) from 2000 to 2005 and to compare GFCL among biomes, continents, and countries. GFCL is defined as the area of forest cover removed because of any disturbance, including both natural and human-induced causes. GFCL was estimated to be 1,011,000 km2 from 2000 to 2005, representing 3.1% (0.6% per year) of the year 2000 estimated total forest area of 32,688,000 km2. The boreal biome experienced the largest area of GFCL, followed by the humid tropical, dry tropical, and temperate biomes. GFCL expressed as the proportion of year 2000 forest cover was highest in the boreal biome and lowest in the humid tropics. Among continents, North America had the largest total area and largest proportion of year 2000 GFCL. At national scales, Brazil experienced the largest area of GFCL over the study period, 165,000 km2, followed by Canada at 160,000 km2. Of the countries with &gt;1,000,000 km2 of forest cover, the United States exhibited the greatest proportional GFCL and the Democratic Republic of Congo the least. Our results illustrate a pervasive global GFCL dynamic. However, GFCL represents only one component of net change, and the processes driving GFCL and rates of recovery from GFCL differ regionally. For example, the majority of estimated GFCL for the boreal biome is due to a naturally induced fire dynamic. To fully characterize global forest change dynamics, remote sensing efforts must extend beyond estimating GFCL to identify proximate causes of forest cover loss and to estimate recovery rates from GFCL.","author":[{"dropping-particle":"","family":"Hansen","given":"M. C.","non-dropping-particle":"","parse-names":false,"suffix":""},{"dropping-particle":"V.","family":"Stehman","given":"S.","non-dropping-particle":"","parse-names":false,"suffix":""},{"dropping-particle":"V.","family":"Potapov","given":"P.","non-dropping-particle":"","parse-names":false,"suffix":""}],"container-title":"Proceedings of the National Academy of Sciences","id":"wIwNUQcf/RU3AnCJU","issue":"19","issued":{"date-parts":[["2010"]]},"page":"8650-8655","title":"Quantification of global gross forest cover loss","type":"article-journal","volume":"107"}}],"schema":"https://github.com/citation-style-language/schema/raw/master/csl-citation.json"} </w:instrText>
      </w:r>
      <w:r w:rsidR="003D7648">
        <w:fldChar w:fldCharType="separate"/>
      </w:r>
      <w:r w:rsidR="004C1783" w:rsidRPr="004C1783">
        <w:rPr>
          <w:rFonts w:cs="Calibri"/>
        </w:rPr>
        <w:t>(Government of Quebec (Minister of Natural Resources and Wildlife) 2009, Hansen et al. 2010)</w:t>
      </w:r>
      <w:r w:rsidR="003D7648">
        <w:fldChar w:fldCharType="end"/>
      </w:r>
      <w:r w:rsidR="003D7648">
        <w:t>.</w:t>
      </w:r>
      <w:r w:rsidR="00251498">
        <w:t xml:space="preserve"> Several major forest companies and environmental organizations have signed the Canadian Boreal Forest Agreement </w:t>
      </w:r>
      <w:r w:rsidR="00A11CA3">
        <w:fldChar w:fldCharType="begin" w:fldLock="1"/>
      </w:r>
      <w:r w:rsidR="000551AA">
        <w:instrText xml:space="preserve"> ADDIN ZOTERO_ITEM CSL_CITATION {"citationID":"nPeOLIka","properties":{"formattedCitation":"(CBFA 2010)","plainCitation":"(CBFA 2010)","noteIndex":0},"citationItems":[{"id":"gLwXg5H1/kOkCHseB","uris":["http://www.mendeley.com/documents/?uuid=3871a973-d15b-46a3-adbd-b587ff933555"],"uri":["http://www.mendeley.com/documents/?uuid=3871a973-d15b-46a3-adbd-b587ff933555"],"itemData":{"author":[{"dropping-particle":"","family":"CBFA","given":"","non-dropping-particle":"","parse-names":false,"suffix":""}],"container-title":"CBFA","id":"ITEM-1","issued":{"date-parts":[["2010"]]},"number-of-pages":"49","title":"The Canadian Boreal Forest Agreement. An Historic Agreement Signifying a New Era in the Boreal Forest","type":"report"}}],"schema":"https://github.com/citation-style-language/schema/raw/master/csl-citation.json"} </w:instrText>
      </w:r>
      <w:r w:rsidR="00A11CA3">
        <w:fldChar w:fldCharType="separate"/>
      </w:r>
      <w:r w:rsidR="004C1783" w:rsidRPr="004C1783">
        <w:rPr>
          <w:rFonts w:cs="Calibri"/>
        </w:rPr>
        <w:t>(CBFA 2010)</w:t>
      </w:r>
      <w:r w:rsidR="00A11CA3">
        <w:fldChar w:fldCharType="end"/>
      </w:r>
      <w:r w:rsidR="00251498">
        <w:t>, which aims, amongst several key goals, to complete a network of protected areas that is representative of ecosystem diversity across the boreal region. The Agreement also seeks to secure ecological benchmarks (</w:t>
      </w:r>
      <w:r w:rsidR="00251498">
        <w:rPr>
          <w:i/>
        </w:rPr>
        <w:t>sensu</w:t>
      </w:r>
      <w:r w:rsidR="00251498">
        <w:t xml:space="preserve"> Arcese and Sinclair </w:t>
      </w:r>
      <w:r w:rsidR="00DA2537">
        <w:fldChar w:fldCharType="begin" w:fldLock="1"/>
      </w:r>
      <w:r w:rsidR="000551AA">
        <w:instrText xml:space="preserve"> ADDIN ZOTERO_ITEM CSL_CITATION {"citationID":"Zx4dumd1","properties":{"formattedCitation":"(Arcese and Sinclair 2016)","plainCitation":"(Arcese and Sinclair 2016)","noteIndex":0},"citationItems":[{"id":"gLwXg5H1/jXcorZs6","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DA2537">
        <w:fldChar w:fldCharType="separate"/>
      </w:r>
      <w:r w:rsidR="004C1783" w:rsidRPr="004C1783">
        <w:rPr>
          <w:rFonts w:cs="Calibri"/>
        </w:rPr>
        <w:t>(Arcese and Sinclair 2016)</w:t>
      </w:r>
      <w:r w:rsidR="00DA2537">
        <w:fldChar w:fldCharType="end"/>
      </w:r>
      <w:r w:rsidR="00251498">
        <w:t xml:space="preserve">), defined as areas of intact forest large enough to sustain biodiversity and support large-scale ecosystem processes such as </w:t>
      </w:r>
      <w:r w:rsidR="00251498">
        <w:lastRenderedPageBreak/>
        <w:t>fire with minimal external inputs</w:t>
      </w:r>
      <w:r w:rsidR="003D7648">
        <w:t xml:space="preserve"> </w:t>
      </w:r>
      <w:r w:rsidR="003D7648">
        <w:fldChar w:fldCharType="begin"/>
      </w:r>
      <w:r w:rsidR="000551AA">
        <w:instrText xml:space="preserve"> ADDIN ZOTERO_ITEM CSL_CITATION {"citationID":"pvxDRHl2","properties":{"formattedCitation":"(Lee et al. 2006, Potapov et al. 2008b, Cyr et al. 2009, Potapov et al. 2017)","plainCitation":"(Lee et al. 2006, Potapov et al. 2008b, Cyr et al. 2009, Potapov et al. 2017)","noteIndex":0},"citationItems":[{"id":"gLwXg5H1/mCAlGKC3","uris":["http://www.mendeley.com/documents/?uuid=dda0aa7b-2454-494a-b8e3-eb4660ed0ad6"],"uri":["http://www.mendeley.com/documents/?uuid=dda0aa7b-2454-494a-b8e3-eb4660ed0ad6"],"itemData":{"ISBN":"0973421096","author":[{"dropping-particle":"","family":"Lee","given":"Peter","non-dropping-particle":"","parse-names":false,"suffix":""},{"dropping-particle":"","family":"Gysbers","given":"Jeannette D","non-dropping-particle":"","parse-names":false,"suffix":""},{"dropping-particle":"","family":"Stanojevic","given":"Zoran","non-dropping-particle":"","parse-names":false,"suffix":""}],"id":"wIwNUQcf/fnl4GnlY","issued":{"date-parts":[["2006"]]},"number-of-pages":"97","title":"Canada's forest landscape fragments: A first approximation","type":"book"}},{"id":"gLwXg5H1/frcETQnL","uris":["http://www.mendeley.com/documents/?uuid=aba70846-886d-4bad-915f-06bd1a6afa1f"],"uri":["http://www.mendeley.com/documents/?uuid=aba70846-886d-4bad-915f-06bd1a6afa1f"],"itemData":{"DOI":"Artn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id":"gLwXg5H1/d4TbBtb9","uris":["http://www.mendeley.com/documents/?uuid=667838e8-7ae0-46bf-9406-e45435e9718b"],"uri":["http://www.mendeley.com/documents/?uuid=667838e8-7ae0-46bf-9406-e45435e9718b"],"itemData":{"DOI":"10.1890/080088","ISBN":"1540-9309","ISSN":"15409295","PMID":"246","abstract":"Fire is fundamental to the natural dynamics of the North American boreal forest. It is therefore often suggested that the impacts of anthropopgenic disturbances (e.g. logging) on a managed landscape are attenuated if the patterns and processes created by these events resemble those of natural disturbances (e.g. fire). To provide forest management guidelines, we investigate the long-term variability in themean fire interval (MFI) of a boreal landscape in eastern North America, as reconstructed from lacustrine (lake-associated) sedimentary charcol. We translate the natural variability in MFI into a range of landscape age structures, using a simple modeling approach. Al</w:instrText>
      </w:r>
      <w:r w:rsidR="000551AA" w:rsidRPr="000551AA">
        <w:rPr>
          <w:lang w:val="fr-FR"/>
        </w:rPr>
        <w:instrText xml:space="preserve">though using the array of possible forest age structures provides managers with some flexibility, an assesment of the current state of the landscape suggests that logging has already caused a shift in the age-class distribution toward a stronger representation of young stands with a concurrent decrease in old-growth stands. Logging is indeed quickly forcing the studied landscape outside of its long-term natural range of variability, implying that substantial changes in management practices are required, if we collectively decide to maintain these fundamental attributes of the boreal forest.","author":[{"dropping-particle":"","family":"Cyr","given":"Dominic","non-dropping-particle":"","parse-names":false,"suffix":""},{"dropping-particle":"","family":"Gauthier","given":"Sylvie","non-dropping-particle":"","parse-names":false,"suffix":""},{"dropping-particle":"","family":"Bergeron","given":"Yves","non-dropping-particle":"","parse-names":false,"suffix":""},{"dropping-particle":"","family":"Carcaillet","given":"Christopher","non-dropping-particle":"","parse-names":false,"suffix":""}],"container-title":"Frontiers in Ecology and the Environment","id":"wIwNUQcf/4FNOtnKU","issue":"10","issued":{"date-parts":[["2009"]]},"page":"519-524","title":"Forest management is driving the eastern North American boreal forest outside its natural range of variability","type":"article-journal","volume":"7"}}],"schema":"https://github.com/citation-style-language/schema/raw/master/csl-citation.json"} </w:instrText>
      </w:r>
      <w:r w:rsidR="003D7648">
        <w:fldChar w:fldCharType="separate"/>
      </w:r>
      <w:r w:rsidR="00BB42AF" w:rsidRPr="00BB42AF">
        <w:rPr>
          <w:rFonts w:cs="Calibri"/>
          <w:lang w:val="fr-FR"/>
        </w:rPr>
        <w:t>(Lee et al. 2006, Potapov et al. 2008b, Cyr et al. 2009, Potapov et al. 2017)</w:t>
      </w:r>
      <w:r w:rsidR="003D7648">
        <w:fldChar w:fldCharType="end"/>
      </w:r>
      <w:r w:rsidR="00251498" w:rsidRPr="00307999">
        <w:rPr>
          <w:lang w:val="fr-FR"/>
        </w:rPr>
        <w:t xml:space="preserve">. </w:t>
      </w:r>
      <w:r w:rsidR="00251498">
        <w:t>For example, intact areas are often favoured in protected area design and as control areas against which the impacts of human activities on biodiversity can be compared within an adaptive management framework</w:t>
      </w:r>
      <w:r w:rsidR="003D7648">
        <w:t xml:space="preserve"> </w:t>
      </w:r>
      <w:r w:rsidR="003D7648">
        <w:fldChar w:fldCharType="begin"/>
      </w:r>
      <w:r w:rsidR="000551AA">
        <w:instrText xml:space="preserve"> ADDIN ZOTERO_ITEM CSL_CITATION {"citationID":"FLtCYLVZ","properties":{"formattedCitation":"(Lindenmayer et al. 2006, Watson et al. 2009)","plainCitation":"(Lindenmayer et al. 2006, Watson et al. 2009)","noteIndex":0},"citationItems":[{"id":"gLwXg5H1/lVDfFCyj","uris":["http://www.mendeley.com/documents/?uuid=4ac3506e-6004-4207-8a8e-575fad2b7dd2"],"uri":["http://www.mendeley.com/documents/?uuid=4ac3506e-6004-4207-8a8e-575fad2b7dd2"],"itemData":{"DOI":"10.1016/j.biocon.2006.02.019","ISBN":"0006-3207","ISSN":"00063207","PMID":"1931","abstract":"Many indicators and criteria have been proposed to assess the sustainable management of forests but their scientific validity remains uncertain. Because the effects of forest disturbances (such as logging) are often specific to particular species, sites, landscapes, regions and forest types, management \"shortcuts\" such as indicator species, focal species and threshold levels of vegetation cover may be of limited generic value. We propose an alternative approach based on a set of five guiding principles for biodiversity conservation that are broadly applicable to any forested area: (1) the maintenance of connectivity; (2) the maintenance of landscape heterogeneity; (3) the maintenance of stand structural complexity; and (4) the maintenance of aquatic ecosystem integrity; (5) the use of natural disturbance regimes to guide human disturbance regimes. We present a checklist of measures for forest biodiversity conservation that reflects the multi-scaled nature of conservation approaches on forested land. At the regional scale, management should ensure the establishment of large ecological reserves. At the landscape scale, off-reserve conservation measures should include: (1) protected areas within production forests; (2) buffers for aquatic ecosystems; (3) appropriately designed and located road networks; (4) the careful spatial and temporal arrangement of harvest units; and (5) appropriate fire management practices. At the stand level, off-reserve conservation measures should include: (1) the retention of key elements of stand structural complexity (e.g., large living and dead trees with hollows, understorey thickets, and large fallen logs); (2) long rotation times (coupled with structural retention at harvest); (3) silvicultural systems alternative to traditional high impact ones (e.g., clearcutting in some forest types); and (4) appropriate fire management practices and practices for the management of other kinds of disturbances. Although the general ecological principles and associated checklist are intuitive, data to evaluate the effectiveness of many specific on-the-ground management actions are limited. Considerable effort is needed to adopt adaptive management \"natural experiments\" and monitoring to: (1) better identify the impacts of logging operations and other kinds of management activities on biodiversity, and; (2) quantify the effectiveness of impact mitigation strategies; and (3) identify ways to improve management practices. © 2006 Elsevier Lt…","author":[{"dropping-particle":"","family":"Lindenmayer","given":"D. B.","non-dropping-particle":"","parse-names":false,"suffix":""},{"dropping-particle":"","family":"Franklin","given":"J. F.","non-dropping-particle":"","parse-names":false,"suffix":""},{"dropping-particle":"","family":"Fischer","given":"J.","non-dropping-particle":"","parse-names":false,"suffix":""}],"container-title":"Biological Conservation","id":"wIwNUQcf/3THfanWj","issue":"3","issued":{"date-parts":[["2006"]]},"page":"433-445","title":"General management principles and a checklist of strategies to guide forest biodiversity conservation","type":"article-journal","volume":"131"}},{"id":"gLwXg5H1/yN7O1g2S","uris":["http://www.mendeley.com/documents/?uuid=5d0e067a-ebbc-4768-8bda-b38ec3182b06"],"uri":["http://www.mendeley.com/documents/?uuid=5d0e067a-ebbc-4768-8bda-b38ec3182b06"],"itemData":{"DOI":"10.1111/j.1472-4642.2009.00601.x","ISBN":"1472-4642","ISSN":"13669516","abstract":"Aim: Most approaches to conservation prioritization are focused on biodiversity features that are already threatened. While this is necessary in the face of accelerating anthropogenic threats, there have been calls to conserve large intact landscapes, often termed ‘wilderness’, to ensure the long-term persistence of biodiversity. In this study, we examine the consequences of directing conservation expenditure using a threat-based framework for wilderness conservation. Location: The Australian continent. Methods: We measured the degree of congruence between the extent of wilderness and the Australian protected area network in 2000 and 2006, which was established using a threat-based systematic planning framework. We also assessed priority areas for future reserve acquisitions identified by the Australian government under the current framework. Results: In 2000, 14% of Australia’s wilderness was under formal protection, while the protected area network covered only 8.5% of the continent, suggesting a historical bias towards wilderness protection. However, the expansion of the reserve system from 2000 to 2006 was biased towards non-wilderness areas. Moreover, 90% of the wilderness that was protected over this period comprised areas not primarily designated for biodiversity conservation. We found a significant (P &lt; 0.05) negative relationship between bioregions considered to be a priority for future reserve prioritization and the amount of wilderness they contain. Main conclusions: While there is an urgent need to overcome past biases in reserve network design so as to better protect poorly represented species and habitats, prioritization approaches should not become so reactive as to ignore the role that large, intact landscapes play in conserving biodiversity, especially in a time of human-induced climate change. This can be achieved by using current or future threats rather than past threats to prioritize areas, and by incorporating key ecological processes and costs of acquisition and management within the planning framework.","author":[{"dropping-particle":"","family":"Watson","given":"James E M","non-dropping-particle":"","parse-names":false,"suffix":""},{"dropping-particle":"","family":"Fuller","given":"Richard A.","non-dropping-particle":"","parse-names":false,"suffix":""},{"dropping-particle":"","family":"Watson","given":"Alexander W T","non-dropping-particle":"","parse-names":false,"suffix":""},{"dropping-particle":"","family":"MacKey","given":"Brendan G.","non-dropping-particle":"","parse-names":false,"suffix":""},{"dropping-particle":"","family":"Wilson","given":"Kerrie A.","non-dropping-particle":"","parse-names":false,"suffix":""},{"dropping-particle":"","family":"Grantham","given":"Hedley S.","non-dropping-particle":"","parse-names":false,"suffix":""},{"dropping-particle":"","family":"Turner","given":"Matthew","non-dropping-particle":"","parse-names":false,"suffix":""},{"dropping-particle":"","family":"Klein","given":"Carissa J.","non-dropping-particle":"","parse-names":false,"suffix":""},{"dropping-particle":"","family":"Carwardine","given":"Josie","non-dropping-particle":"","parse-names":false,"suffix":""},{"dropping-particle":"","family":"Joseph","given":"Liana N.","non-dropping-particle":"","parse-names":false,"suffix":""},{"dropping-particle":"","family":"Possingham","given":"Hugh P.","non-dropping-particle":"","parse-names":false,"suffix":""}],"container-title":"Diversity and Distributions","id":"wIwNUQcf/2OLnxM03","issue":"6","issued":{"date-parts":[["2009"]]},"page":"1028-1036","title":"Wilderness and future conservation priorities in Australia","type":"article-journal","volume":"15"}}],"schema":"https://github.com/citation-style-language/schema/raw/master/csl-citation.json"} </w:instrText>
      </w:r>
      <w:r w:rsidR="003D7648">
        <w:fldChar w:fldCharType="separate"/>
      </w:r>
      <w:r w:rsidR="004C1783" w:rsidRPr="004C1783">
        <w:rPr>
          <w:rFonts w:cs="Calibri"/>
        </w:rPr>
        <w:t>(Lindenmayer et al. 2006, Watson et al. 2009)</w:t>
      </w:r>
      <w:r w:rsidR="003D7648">
        <w:fldChar w:fldCharType="end"/>
      </w:r>
      <w:r w:rsidR="00251498">
        <w:t>.</w:t>
      </w:r>
    </w:p>
    <w:p w14:paraId="5DADF2FF" w14:textId="0C9A9CD9" w:rsidR="00251498" w:rsidRDefault="00251498" w:rsidP="00251498">
      <w:pPr>
        <w:spacing w:line="360" w:lineRule="auto"/>
        <w:ind w:firstLine="720"/>
      </w:pPr>
      <w:r>
        <w:t xml:space="preserve">In the boreal region where forests dominate the landscape, wilderness or intact areas have much in common with the concept of intact forest landscapes </w:t>
      </w:r>
      <w:r w:rsidR="001F4C37">
        <w:fldChar w:fldCharType="begin" w:fldLock="1"/>
      </w:r>
      <w:r w:rsidR="000551AA">
        <w:instrText xml:space="preserve"> ADDIN ZOTERO_ITEM CSL_CITATION {"citationID":"lRnnvgQH","properties":{"formattedCitation":"(Potapov et al. 2008a)","plainCitation":"(Potapov et al. 2008a)","noteIndex":0},"citationItems":[{"id":"gLwXg5H1/tUkm1XId","uris":["http://www.mendeley.com/documents/?uuid=07d4af42-79d4-4028-8701-d61c8e657fd1"],"uri":["http://www.mendeley.com/documents/?uuid=07d4af42-79d4-4028-8701-d61c8e657fd1"],"itemData":{"DOI":"10.1016/j.rse.2008.05.006","ISBN":"0034-4257","ISSN":"00344257","abstract":"Estimation of forest cover change is important for boreal forests, one of the most extensive forested biomes, due to its unique role in global timber stock, carbon sequestration and deposition, and high vulnerability to the effects of global climate change. We used time-series data from the MODerate Resolution Imaging Spectroradiometer (MODIS) to produce annual forest cover loss hotspot maps. These maps were used to assign all blocks (18.5 by 18.5??km) partitioning the boreal biome into strata of high, medium and low likelihood of forest cover loss. A stratified random sample of 118 blocks was interpreted for forest cover and forest cover loss using high spatial resolution Landsat imagery from 2000 and 2005. Area of forest cover gross loss from 2000 to 2005 within the boreal biome is estimated to be 1.63% (standard error 0.10%) of the total biome area, and represents a 4.02% reduction in year 2000 forest cover. The proportion of identified forest cover loss relative to regional forest area is much higher in North America than in Eurasia (5.63% to 3.00%). Of the total forest cover loss identified, 58.9% is attributable to wildfires. The MODIS pan-boreal change hotspot estimates reveal significant increases in forest cover loss due to wildfires in 2002 and 2003, with 2003 being the peak year of loss within the 5-year study period. Overall, the precision of the aggregate forest cover loss estimates derived from the Landsat data and the value of the MODIS-derived map displaying the spatial and temporal patterns of forest loss demonstrate the efficacy of this protocol for operational, cost-effective, and timely biome-wide monitoring of gross forest cover loss. ?? 2008 Elsevier Inc.","author":[{"dropping-particle":"","family":"Potapov","given":"Peter","non-dropping-particle":"","parse-names":false,"suffix":""},{"dropping-particle":"","family":"Hansen","given":"Matthew C.","non-dropping-particle":"","parse-names":false,"suffix":""},{"dropping-particle":"V.","family":"Stehman","given":"Stephen","non-dropping-particle":"","parse-names":false,"suffix":""},{"dropping-particle":"","family":"Loveland","given":"Thomas R.","non-dropping-particle":"","parse-names":false,"suffix":""},{"dropping-particle":"","family":"Pittman","given":"Kyle","non-dropping-particle":"","parse-names":false,"suffix":""}],"container-title":"Remote Sensing of Environment","id":"ITEM-1","issue":"9","issued":{"date-parts":[["2008"]]},"page":"3708-3719","title":"Combining MODIS and Landsat imagery to estimate and map boreal forest cover loss","type":"article-journal","volume":"112"}}],"schema":"https://github.com/citation-style-language/schema/raw/master/csl-citation.json"} </w:instrText>
      </w:r>
      <w:r w:rsidR="001F4C37">
        <w:fldChar w:fldCharType="separate"/>
      </w:r>
      <w:r w:rsidR="004C1783" w:rsidRPr="004C1783">
        <w:rPr>
          <w:rFonts w:cs="Calibri"/>
        </w:rPr>
        <w:t>(Potapov et al. 2008a)</w:t>
      </w:r>
      <w:r w:rsidR="001F4C37">
        <w:fldChar w:fldCharType="end"/>
      </w:r>
      <w:r>
        <w:t xml:space="preserve"> (Box 1). Intact areas become non-intact through the accumulation of human impacts such as road construction, logging, mining, and urban development. Maps that measure intactness can be used along with other information to evaluate the sustainability of forest management</w:t>
      </w:r>
      <w:r w:rsidR="00031190">
        <w:t xml:space="preserve"> </w:t>
      </w:r>
      <w:r w:rsidR="00031190">
        <w:fldChar w:fldCharType="begin"/>
      </w:r>
      <w:r w:rsidR="000551AA">
        <w:instrText xml:space="preserve"> ADDIN ZOTERO_ITEM CSL_CITATION {"citationID":"FGcogOZg","properties":{"formattedCitation":"(Heilman et al. 2002, Wulder et al. 2008)","plainCitation":"(Heilman et al. 2002, Wulder et al. 2008)","noteIndex":0},"citationItems":[{"id":"gLwXg5H1/6rZC8uph","uris":["http://www.mendeley.com/documents/?uuid=65b43552-f602-4c41-803f-cea18ef7747f"],"uri":["http://www.mendeley.com/documents/?uuid=65b43552-f602-4c41-803f-cea18ef7747f"],"itemData":{"author":[{"dropping-particle":"","family":"Heilman","given":"G.E.","non-dropping-particle":"","parse-names":false,"suffix":""},{"dropping-particle":"","family":"Strittholt","given":"J.R.","non-dropping-particle":"","parse-names":false,"suffix":""},{"dropping-particle":"","family":"Slosser","given":"N.C.","non-dropping-particle":"","parse-names":false,"suffix":""},{"dropping-particle":"","family":"DellaSala","given":"D.A.","non-dropping-particle":"","parse-names":false,"suffix":""}],"container-title":"BioSience","id":"wIwNUQcf/TYTE0a9b","issue":"5","issued":{"date-parts":[["2002"]]},"page":"411-422","title":"Forest fragmentation of the conterminous United States: Assessing forest intactness through road density and spatial characteristics.","type":"article-journal","volume":"52"}},{"id":"gLwXg5H1/bCe0IaXU","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pattern","type":"article-journal","volume":"34"}}],"schema":"https://github.com/citation-style-language/schema/raw/master/csl-citation.json"} </w:instrText>
      </w:r>
      <w:r w:rsidR="00031190">
        <w:fldChar w:fldCharType="separate"/>
      </w:r>
      <w:r w:rsidR="004C1783" w:rsidRPr="004C1783">
        <w:rPr>
          <w:rFonts w:cs="Calibri"/>
        </w:rPr>
        <w:t>(Heilman et al. 2002, Wulder et al. 2008)</w:t>
      </w:r>
      <w:r w:rsidR="00031190">
        <w:fldChar w:fldCharType="end"/>
      </w:r>
      <w:r>
        <w:t>, monitor trends in biodiversity and other forest resources</w:t>
      </w:r>
      <w:r w:rsidR="00031190">
        <w:t xml:space="preserve"> </w:t>
      </w:r>
      <w:r w:rsidR="00031190">
        <w:fldChar w:fldCharType="begin"/>
      </w:r>
      <w:r w:rsidR="000551AA">
        <w:instrText xml:space="preserve"> ADDIN ZOTERO_ITEM CSL_CITATION {"citationID":"hvOCOTFD","properties":{"formattedCitation":"(UNEP 2002, Alkemade et al. 2009, Coops et al. 2009, Fraser et al. 2009)","plainCitation":"(UNEP 2002, Alkemade et al. 2009, Coops et al. 2009, Fraser et al. 2009)","noteIndex":0},"citationItems":[{"id":"gLwXg5H1/hsrDny6o","uris":["http://www.mendeley.com/documents/?uuid=0fe9e39a-0e8f-4746-9d7c-ad2dabe868ac"],"uri":["http://www.mendeley.com/documents/?uuid=0fe9e39a-0e8f-4746-9d7c-ad2dabe868ac"],"itemData":{"abstract":"Original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gLwXg5H1/32dVTq6l","uris":["http://www.mendeley.com/documents/?uuid=e7f8c7fc-9a3d-4e31-8a17-49873db58c25"],"uri":["http://www.mendeley.com/documents/?uuid=e7f8c7fc-9a3d-4e31-8a17-49873db58c25"],"itemData":{"DOI":"10.1007/s10021-009-9229-5","ISBN":"1002100992","ISSN":"14329840","abstract":"Abstract:The GLOBIO3 model has been developed to assess human-induced changes in biodiversity, in the past, present, and future at regional and global scales. The model is built on simple cause-effect relationships between environmental drivers and biodiversity impacts, based on state-of-the-art knowledge. The mean abundance of original species relative to their abundance in undisturbed ecosystems (MSA) is used as the indicator for biodiversity. Changes in drivers are derived from the IMAGE 2.4 model. Drivers considered are land-cover change, land-use intensity, fragmentation, climate change, atmospheric nitrogen deposition, and infrastructure development. GLOBIO3 addresses (i) the impacts of environmental drivers on MSA and their relative importance; (ii) expected trends under various future scenarios; and (iii) the likely effects of various policy response options. GLOBIO3 has been used successfully in several integrated regional and global assessments. Three different global-scale policy options have been evaluated on their potential to reduce MSA loss. These options are: climate-change mitigation through expanded use of bio-energy, an increase in plantation forestry, and an increase in protected areas. We conclude that MSA loss is likely to continue during the coming decades. Plantation forestry may help to reduce the rate of loss, whereas climate-change mitigation through the extensive use of bioenergy crops will, in fact, increase this rate of loss. The protection of 20% of all large ecosystems leads to a small reduction in the rate of loss, provided that protection is effective and that currently degraded protected areas are restored","author":[{"dropping-particle":"","family":"Alkemade","given":"Rob","non-dropping-particle":"","parse-names":false,"suffix":""},{"dropping-particle":"","family":"Oorschot","given":"Mark","non-dropping-particle":"Van","parse-names":false,"suffix":""},{"dropping-particle":"","family":"Miles","given":"Lera","non-dropping-particle":"","parse-names":false,"suffix":""},{"dropping-particle":"","family":"Nellemann","given":"Christian","non-dropping-particle":"","parse-names":false,"suffix":""},{"dropping-particle":"","family":"Bakkenes","given":"Michel","non-dropping-particle":"","parse-names":false,"suffix":""},{"dropping-particle":"","family":"Brink","given":"Ben","non-dropping-particle":"Ten","parse-names":false,"suffix":""}],"container-title":"Ecosystems","id":"wIwNUQcf/5qqcAx5D","issue":"3","issued":{"date-parts":[["2009"]]},"page":"374-390","title":"GLOBIO3: A framework to investigate options for reducing global terrestrial biodiversity loss","type":"article-journal","volume":"12"}},{"id":"gLwXg5H1/6zqbT3bM","uris":["http://www.mendeley.com/documents/?uuid=2b8866e5-8153-4747-9a2d-886bd807d77f"],"uri":["http://www.mendeley.com/documents/?uuid=2b8866e5-8153-4747-9a2d-886bd807d77f"],"itemData":{"DOI":"10.1016/j.ecoinf.2008.09.005","ISBN":"1574-9541","ISSN":"15749541","abstract":"Broad ecosystem based classifications are increasingly applied as a context to consider, understand, and manage biodiversity. The need for more spatially explicit, repeatable, transferable, transparent, and defensible environmental regionalization has become apparent. Increased computing power, sophisticated analysis software, and the availability of spatially explicit descriptions of the environment, principally derived from Earth observation data, have facilitated the development of statistical ecosystem regionalizations. These regionalizations are desired to produce environmentally unique ecoregions to provide the basis for stratification for ongoing biodiversity monitoring efforts. Using a suite of indicators of the physical environment, available energy such as vegetation production, and habitat suitability all derived from remote sensing technology at 1 km spatial resolution, we undertook an environmental regionalization using a two-stage multivariate classification of terrestrial Canada. A relatively large number of classes were initially derived (100) and a hierarchical clustering approach was then applied to derive a 40 level classification. These clusters where then used to assess which clusters were the most dissimilar to the majority thus providing indication of the most unique environmental domains across Canada. Secondly, a 14 class stratification was then produced to emulate the current ecozone stratification commonly used in Canada. Results indicated that a number of unique clusters exits across Canada, specifically the forest/urban-industrial/cropland mosaic in the southern portion of Ontario, the mixed wood forests in south-central Ontario and western Quebec, the foothills of south western Alberta, regions of the southern Arctic and the northern Boreal shield (particularly the areas south of Hudson Bay and Labrador). A resemblance between the 14 class stratification and the ecozone classification for Canada is evident; locations of within and between ecozone heterogeneity are also indicated. A critical key benefit of utilising ecoregions quantitatively using key indicators, such as those derived from remote sensing observations, is the capacity to establish, and quantify, how well particular networks of sites, or plot locations, represent the overall environment. As such, the incorporation of these types of methods, and remotely derived indicators, into biodiversity assessment is an important area of ongoing research. © 2008 Elsevier B…","author":[{"dropping-particle":"","family":"Coops","given":"Nicholas C.","non-dropping-particle":"","parse-names":false,"suffix":""},{"dropping-particle":"","family":"Wulder","given":"Michael A.","non-dropping-particle":"","parse-names":false,"suffix":""},{"dropping-particle":"","family":"Iwanicka","given":"Donald","non-dropping-particle":"","parse-names":false,"suffix":""}],"container-title":"Ecological Informatics","id":"wIwNUQcf/d3YdH273","issue":"1","issued":{"date-parts":[["2009"]]},"page":"8-22","title":"An environmental domain classification of Canada using earth observation data for biodiversity assessment","type":"article-journal","volume":"4"}},{"id":"gLwXg5H1/utbLWwdF","uris":["http://www.mendeley.com/documents/?uuid=72305c11-8966-439c-ac6f-4bbc14f9b8c8"],"uri":["http://www.mendeley.com/documents/?uuid=72305c11-8966-439c-ac6f-4bbc14f9b8c8"],"itemData":{"DOI":"10.1016/j.rse.2008.06.019","ISBN":"0034-4257","ISSN":"00344257","abstract":"Canada's national parks system includes 43 terrestrial parks covering 3% (276,275??km2) of the country's landmass and representing its full range of natural regions. Considering the vast and often remote areas under protection, Parks Canada Agency envisions Earth Observation technology to be the basis for a Park Ecological Integrity Observing System (Park-EIOS), and integral component of a larger national parks ecological integrity (EI) monitoring program. Park-EIOS is planned for operational use beginning in 2008 and includes coarse filter EI indicators corresponding to landscape pattern, succession and retrogression, net primary productivity, and focal species distributions within parks and their surrounding greater park ecosystems. A primary input to produce all four indicators is a time series of land cover information derived from medium (~ 30??m) resolution, Landsat-class sensors. This paper describes a generic, end-to-end change detection framework developed for Park-EIOS, labelled Automated Multi-temporal Updating through Signature Extension (AMUSE). AMUSE involves radiometric normalization steps, production of a baseline land cover, change vector analysis to identify changed pixels, and a new constrained signature extension approach to update the land cover of changed areas. We present the method and results applied to six pilot parks using time series of Landsat TM/ETM+ imagery from 1985-2005. Crown Copyright ?? 2009.","author":[{"dropping-particle":"","family":"Fraser","given":"R. H.","non-dropping-particle":"","parse-names":false,"suffix":""},{"dropping-particle":"","family":"Olthof","given":"I.","non-dropping-particle":"","parse-names":false,"suffix":""},{"dropping-particle":"","family":"Pouliot","given":"D.","non-dropping-particle":"","parse-names":false,"suffix":""}],"container-title":"Remote Sensing of Environment","id":"wIwNUQcf/8LFyXeRO","issue":"7","issued":{"date-parts":[["2009"]]},"page":"1397-1409","title":"Monitoring land cover change and ecological integrity in Canada's national parks","type":"article-journal","volume":"113"}}],"schema":"https://github.com/citation-style-language/schema/raw/master/csl-citation.json"} </w:instrText>
      </w:r>
      <w:r w:rsidR="00031190">
        <w:fldChar w:fldCharType="separate"/>
      </w:r>
      <w:r w:rsidR="004C1783" w:rsidRPr="004C1783">
        <w:rPr>
          <w:rFonts w:cs="Calibri"/>
        </w:rPr>
        <w:t>(UNEP 2002, Alkemade et al. 2009, Coops et al. 2009, Fraser et al. 2009)</w:t>
      </w:r>
      <w:r w:rsidR="00031190">
        <w:fldChar w:fldCharType="end"/>
      </w:r>
      <w:r w:rsidRPr="00307999">
        <w:rPr>
          <w:lang w:val="fr-FR"/>
        </w:rPr>
        <w:t xml:space="preserve">, assess </w:t>
      </w:r>
      <w:r w:rsidRPr="007A0F43">
        <w:rPr>
          <w:lang w:val="en-CA"/>
        </w:rPr>
        <w:t>the effectiveness of conservation strategies</w:t>
      </w:r>
      <w:r w:rsidR="00031190">
        <w:rPr>
          <w:lang w:val="en-CA"/>
        </w:rPr>
        <w:t xml:space="preserve"> </w:t>
      </w:r>
      <w:r w:rsidR="0044034F">
        <w:rPr>
          <w:lang w:val="en-CA"/>
        </w:rPr>
        <w:fldChar w:fldCharType="begin"/>
      </w:r>
      <w:r w:rsidR="000551AA">
        <w:rPr>
          <w:lang w:val="en-CA"/>
        </w:rPr>
        <w:instrText xml:space="preserve"> ADDIN ZOTERO_ITEM CSL_CITATION {"citationID":"gmuX8Kod","properties":{"formattedCitation":"(Haines et al. 2008, Leroux and Kerr 2013)","plainCitation":"(Haines et al. 2008, Leroux and Kerr 2013)","noteIndex":0},"citationItems":[{"id":"gLwXg5H1/iAZyVYPd","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gLwXg5H1/7yBiDB0E","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Frontier","type":"article-journal","volume":"27"}}],"schema":"https://github.com/citation-style-language/schema/raw/master/csl-citation.json"} </w:instrText>
      </w:r>
      <w:r w:rsidR="0044034F">
        <w:rPr>
          <w:lang w:val="en-CA"/>
        </w:rPr>
        <w:fldChar w:fldCharType="separate"/>
      </w:r>
      <w:r w:rsidR="004C1783" w:rsidRPr="004C1783">
        <w:rPr>
          <w:rFonts w:cs="Calibri"/>
        </w:rPr>
        <w:t>(Haines et al. 2008, Leroux and Kerr 2013)</w:t>
      </w:r>
      <w:r w:rsidR="0044034F">
        <w:rPr>
          <w:lang w:val="en-CA"/>
        </w:rPr>
        <w:fldChar w:fldCharType="end"/>
      </w:r>
      <w:r w:rsidRPr="0044034F">
        <w:rPr>
          <w:lang w:val="en-CA"/>
        </w:rPr>
        <w:t>, and inform conservation planning and policy decisions</w:t>
      </w:r>
      <w:r w:rsidR="0044034F" w:rsidRPr="0044034F">
        <w:rPr>
          <w:lang w:val="en-CA"/>
        </w:rPr>
        <w:t xml:space="preserve"> </w:t>
      </w:r>
      <w:r w:rsidR="0044034F">
        <w:rPr>
          <w:lang w:val="en-CA"/>
        </w:rPr>
        <w:fldChar w:fldCharType="begin"/>
      </w:r>
      <w:r w:rsidR="000551AA">
        <w:rPr>
          <w:lang w:val="en-CA"/>
        </w:rPr>
        <w:instrText xml:space="preserve"> ADDIN ZOTERO_ITEM CSL_CITATION {"citationID":"mincjm1I","properties":{"formattedCitation":"(Myers et al. 2000, Wiens et al. 2009, Leroux et al. 2010)","plainCitation":"(Myers et al. 2000, Wiens et al. 2009, Leroux et al. 2010)","noteIndex":0},"citationItems":[{"id":"gLwXg5H1/iDjzerYU","uris":["http://www.mendeley.com/documents/?uuid=463165b7-226a-4fde-826b-c230611ef104"],"uri":["http://www.mendeley.com/documents/?uuid=463165b7-226a-4fde-826b-c230611ef104"],"itemData":{"DOI":"10.1038/35002501","ISBN":"0028-0836","ISSN":"00280836","PMID":"10706275","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author":[{"dropping-particle":"","family":"Myers","given":"N.","non-dropping-particle":"","parse-names":false,"suffix":""},{"dropping-particle":"","family":"Mittermeier","given":"R.A.","non-dropping-particle":"","parse-names":false,"suffix":""},{"dropping-particle":"","family":"Mittermeier","given":"C.G.","non-dropping-particle":"","parse-names":false,"suffix":""},{"dropping-particle":"","family":"Fonseca","given":"G.A.B.","non-dropping-particle":"da","parse-names":false,"suffix":""},{"dropping-particle":"","family":"Kent","given":"J","non-dropping-particle":"","parse-names":false,"suffix":""}],"container-title":"Nature","id":"wIwNUQcf/L4RGD4i8","issue":"6772","issued":{"date-parts":[["2000"]]},"page":"853-858","title":"Biodiversity hotspots for conservation priorities","type":"article-journal","volume":"403"}},{"id":"gLwXg5H1/TsV90KCK","uris":["http://www.mendeley.com/documents/?uuid=b300fd5c-90bc-4b0c-8368-ceb02fdaccb9"],"uri":["http://www.mendeley.com/documents/?uuid=b300fd5c-90bc-4b0c-8368-ceb02fdaccb9"],"itemData":{"DOI":"10.1016/j.rse.2008.06.020","ISBN":"0034-4257","ISSN":"00344257","abstract":"A major focus of conservation is on protecting areas to ensure the persistence of biological diversity. Because such areas may be large, not easily accessible, subject to change, and sensitive to the surrounding landscape, remote sensing can be a valuable tool in establishing and managing protected areas. We describe three case studies to illustrate how remote sensing can contribute to setting priorities for conservation actions, monitoring the status of conservation targets, and evaluating the effectiveness of conservation strategies. In the Connecticut River watershed, remote sensing has been used to assess flood regimes and identify key areas of floodplain forests and their context for conservation planning. At Eglin Air Force Base in Florida, remote sensing has provided information to assess the effectiveness of management strategies to restore fire to the longleaf pine sandhills ecosystem, control invasive species, and prioritize annual prescribed burns. In eastern US forests, remote sensing is being used to evaluate the ecological condition and changes at properties where direct access would be difficult. As the resolution and capacities of remote-sensing technology continue to develop, however, several issues are becoming increasingly important. It is essential that the spatial and temporal resolution of remote-sensing data be matched to the relevant scales of biodiversity, major threats, and management actions. Data layers must be compatible, both in scale and in measurement properties, and key patterns must be distinguished from irrelevant detail, especially at the finer scales of application in local management. Combining remote sensing with ground surveys can expand the array of information used in management and contribute to the ecological interpretation of remote-sensing data. Because conservation funds are always limited, remote sensing also must be cost effective. This requires balancing the wealth of detail afforded by ever-finer resolution of remote-sensing data with what is actually needed to implement sound conservation and management. Remote sensing is a valuable tool, but it is not a panacea for all of the challenges of conservation monitoring and management.","author":[{"dropping-particle":"","family":"Wiens","given":"John","non-dropping-particle":"","parse-names":false,"suffix":""},{"dropping-particle":"","family":"Sutter","given":"Robert","non-dropping-particle":"","parse-names":false,"suffix":""},{"dropping-particle":"","family":"Anderson","given":"Mark","non-dropping-particle":"","parse-names":false,"suffix":""},{"dropping-particle":"","family":"Blanchard","given":"Jon","non-dropping-particle":"","parse-names":false,"suffix":""},{"dropping-particle":"","family":"Barnett","given":"Analie","non-dropping-particle":"","parse-names":false,"suffix":""},{"dropping-particle":"","family":"Aguilar-Amuchastegui","given":"Naikoa","non-dropping-particle":"","parse-names":false,"suffix":""},{"dropping-particle":"","family":"Avery","given":"Chadwick","non-dropping-particle":"","parse-names":false,"suffix":""},{"dropping-particle":"","family":"Laine","given":"Stephen","non-dropping-particle":"","parse-names":false,"suffix":""}],"container-title":"Remote Sensing of Environment","id":"wIwNUQcf/Kijwpfpe","issue":"7","issued":{"date-parts":[["2009"]]},"page":"1370-1381","title":"Selecting and conserving lands for biodiversity: The role of remote sensing","type":"article-journal","volume":"113"}},{"id":"gLwXg5H1/dzUYFT9o","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Conservation","id":"wIwNUQcf/hWe3rfP4","issue":"3","issued":{"date-parts":[["2010"]]},"page":"609-616","title":"Global protected areas and IUCN designations: Do the categories match the conditions?","type":"article-journal","volume":"143"}}],"schema":"https://github.com/citation-style-language/schema/raw/master/csl-citation.json"} </w:instrText>
      </w:r>
      <w:r w:rsidR="0044034F">
        <w:rPr>
          <w:lang w:val="en-CA"/>
        </w:rPr>
        <w:fldChar w:fldCharType="separate"/>
      </w:r>
      <w:r w:rsidR="004C1783" w:rsidRPr="004C1783">
        <w:rPr>
          <w:rFonts w:cs="Calibri"/>
        </w:rPr>
        <w:t>(Myers et al. 2000, Wiens et al. 2009, Leroux et al. 2010)</w:t>
      </w:r>
      <w:r w:rsidR="0044034F">
        <w:rPr>
          <w:lang w:val="en-CA"/>
        </w:rPr>
        <w:fldChar w:fldCharType="end"/>
      </w:r>
      <w:r>
        <w:t xml:space="preserve">. Intact forest landscapes are increasingly considered </w:t>
      </w:r>
      <w:r w:rsidR="00A94B22">
        <w:t>a</w:t>
      </w:r>
      <w:r>
        <w:t xml:space="preserve"> policy instrument in forest conservation and management. For example, they have been integrated into the certification standards of the Forest Stewardship Council </w:t>
      </w:r>
      <w:r w:rsidR="00A11CA3">
        <w:fldChar w:fldCharType="begin" w:fldLock="1"/>
      </w:r>
      <w:r w:rsidR="000551AA">
        <w:instrText xml:space="preserve"> ADDIN ZOTERO_ITEM CSL_CITATION {"citationID":"YoIa7Vcv","properties":{"formattedCitation":"(FSC 2015)","plainCitation":"(FSC 2015)","noteIndex":0},"citationItems":[{"id":"gLwXg5H1/iG9jDN7G","uris":["http://www.mendeley.com/documents/?uuid=79c31e2f-478b-4740-9e61-6f4a091a5cc4"],"uri":["http://www.mendeley.com/documents/?uuid=79c31e2f-478b-4740-9e61-6f4a091a5cc4"],"itemData":{"ISBN":"2283676630","author":[{"dropping-particle":"","family":"FSC","given":"","non-dropping-particle":"","parse-names":false,"suffix":""}],"id":"ITEM-1","issued":{"date-parts":[["2015"]]},"number-of-pages":"10","publisher":"Forest Stewardship Council","title":"FSC Principles and Criteria for Forest Stewardship","type":"book","volume":"FSC-STD-01"}}],"schema":"https://github.com/citation-style-language/schema/raw/master/csl-citation.json"} </w:instrText>
      </w:r>
      <w:r w:rsidR="00A11CA3">
        <w:fldChar w:fldCharType="separate"/>
      </w:r>
      <w:r w:rsidR="004C1783" w:rsidRPr="004C1783">
        <w:rPr>
          <w:rFonts w:cs="Calibri"/>
        </w:rPr>
        <w:t>(FSC 2015)</w:t>
      </w:r>
      <w:r w:rsidR="00A11CA3">
        <w:fldChar w:fldCharType="end"/>
      </w:r>
      <w:r>
        <w:t xml:space="preserve"> with implications for forest management policies </w:t>
      </w:r>
      <w:r w:rsidR="00A11CA3">
        <w:fldChar w:fldCharType="begin" w:fldLock="1"/>
      </w:r>
      <w:r w:rsidR="000551AA">
        <w:instrText xml:space="preserve"> ADDIN ZOTERO_ITEM CSL_CITATION {"citationID":"EXggGyLP","properties":{"formattedCitation":"(Rotherham 2016)","plainCitation":"(Rotherham 2016)","noteIndex":0},"citationItems":[{"id":"gLwXg5H1/AJjGohfh","uris":["http://www.mendeley.com/documents/?uuid=784a1676-0d33-4ec6-a8bd-4df8e30e3315"],"uri":["http://www.mendeley.com/documents/?uuid=784a1676-0d33-4ec6-a8bd-4df8e30e3315"],"itemData":{"author":[{"dropping-particle":"","family":"Rotherham","given":"Tony","non-dropping-particle":"","parse-names":false,"suffix":""}],"container-title":"Canadian Forest Industries","id":"ITEM-1","issued":{"date-parts":[["2016"]]},"page":"21-23","title":"Forest certification: trends and turbulence","type":"article-magazine"}}],"schema":"https://github.com/citation-style-language/schema/raw/master/csl-citation.json"} </w:instrText>
      </w:r>
      <w:r w:rsidR="00A11CA3">
        <w:fldChar w:fldCharType="separate"/>
      </w:r>
      <w:r w:rsidR="004C1783" w:rsidRPr="004C1783">
        <w:rPr>
          <w:rFonts w:cs="Calibri"/>
        </w:rPr>
        <w:t>(Rotherham 2016)</w:t>
      </w:r>
      <w:r w:rsidR="00A11CA3">
        <w:fldChar w:fldCharType="end"/>
      </w:r>
      <w:r>
        <w:t xml:space="preserve">. </w:t>
      </w:r>
    </w:p>
    <w:p w14:paraId="536F4FFB" w14:textId="77777777" w:rsidR="00A53301" w:rsidRDefault="00A53301" w:rsidP="00A53301">
      <w:pPr>
        <w:spacing w:line="360" w:lineRule="auto"/>
        <w:rPr>
          <w:rFonts w:asciiTheme="minorHAnsi" w:hAnsiTheme="minorHAnsi" w:cstheme="minorHAnsi"/>
        </w:rPr>
      </w:pPr>
    </w:p>
    <w:p w14:paraId="3CC534A5" w14:textId="2E43B860" w:rsidR="00A53301" w:rsidRPr="00FF69F7" w:rsidRDefault="00A53301" w:rsidP="00A53301">
      <w:pPr>
        <w:spacing w:line="360" w:lineRule="auto"/>
        <w:jc w:val="center"/>
        <w:rPr>
          <w:rFonts w:asciiTheme="minorHAnsi" w:hAnsiTheme="minorHAnsi" w:cstheme="minorHAnsi"/>
          <w:lang w:val="fr-FR"/>
        </w:rPr>
      </w:pPr>
      <w:r w:rsidRPr="00A53301">
        <w:rPr>
          <w:rFonts w:asciiTheme="minorHAnsi" w:hAnsiTheme="minorHAnsi" w:cstheme="minorHAnsi"/>
          <w:highlight w:val="yellow"/>
        </w:rPr>
        <w:t xml:space="preserve">Somewhere in the introduction we need to add recent references esp., Venier et al. </w:t>
      </w:r>
      <w:r w:rsidR="00FF69F7">
        <w:rPr>
          <w:rFonts w:asciiTheme="minorHAnsi" w:hAnsiTheme="minorHAnsi" w:cstheme="minorHAnsi"/>
          <w:highlight w:val="yellow"/>
        </w:rPr>
        <w:fldChar w:fldCharType="begin"/>
      </w:r>
      <w:r w:rsidR="00FF69F7">
        <w:rPr>
          <w:rFonts w:asciiTheme="minorHAnsi" w:hAnsiTheme="minorHAnsi" w:cstheme="minorHAnsi"/>
          <w:highlight w:val="yellow"/>
        </w:rPr>
        <w:instrText xml:space="preserve"> ADDIN ZOTERO_ITEM CSL_CITATION {"citationID":"rAMegBKT","properties":{"formattedCitation":"(Venier et al. 2018)","plainCitation":"(Venier et al. 2018)","noteIndex":0},"citationItems":[{"id":6,"uris":["http://zotero.org/users/local/hsVOMtkQ/items/87XYXXAV"],"uri":["http://zotero.org/users/local/hsVOMtkQ/items/87XYXXAV"],"itemData":{"id":6,"type":"article-journal","abstract":"Loss of global forest, and in particular forest that has little human disturbance, is a standard against which we measure progress to conserve Earth’s forests. The value of intact forest landscapes has taken hold in the global psyche. We provide a brief history of the intact forest landscape concept and discuss how this has moved to an operational deﬁnition used as a global and regional metric of forest conservation. We distinguish between a conceptual intact forest landscape and an operational deﬁnition. For the purposes of this paper we will use the term IFL to mean the operational deﬁnition and intact forest landscapes to mean the conceptual idea. We provide an overview of the science that supports the value of intact forest landscapes in a Canadian boreal context and analyse issues with using a standard operationalized IFL deﬁnition to both measure and promote conservation of forests at global and regional scales. We found many arguments for protecting large, intact forest landscapes that are relevant to the Canadian boreal forest, including conservation of biodiversity, ecological processes and ecosystem services, existence values, application of the precautionary principle, and the need for scientiﬁc benchmarks. But it is clear that the standard operational IFL size threshold of 50 000 ha in the boreal forest is inadequate to meet these broad conservation objectives. However, the concept of intact forest being large enough to allow for all natural processes and biodiversity is likely not logistically feasible in Canada’s managed boreal </w:instrText>
      </w:r>
      <w:r w:rsidR="00FF69F7" w:rsidRPr="00850416">
        <w:rPr>
          <w:rFonts w:asciiTheme="minorHAnsi" w:hAnsiTheme="minorHAnsi" w:cstheme="minorHAnsi"/>
          <w:highlight w:val="yellow"/>
          <w:lang w:val="fr-FR"/>
        </w:rPr>
        <w:instrText xml:space="preserve">forest. The scale at which the most extensive processes (e.g., </w:instrText>
      </w:r>
      <w:r w:rsidR="00FF69F7">
        <w:rPr>
          <w:rFonts w:asciiTheme="minorHAnsi" w:hAnsiTheme="minorHAnsi" w:cstheme="minorHAnsi"/>
          <w:highlight w:val="yellow"/>
        </w:rPr>
        <w:instrText>ﬁ</w:instrText>
      </w:r>
      <w:r w:rsidR="00FF69F7" w:rsidRPr="00850416">
        <w:rPr>
          <w:rFonts w:asciiTheme="minorHAnsi" w:hAnsiTheme="minorHAnsi" w:cstheme="minorHAnsi"/>
          <w:highlight w:val="yellow"/>
          <w:lang w:val="fr-FR"/>
        </w:rPr>
        <w:instrText>re and insects) occur and species (e.g., woodland caribou) function is likely too large. Management options incorporating local knowledge of conservation needs and the speci</w:instrText>
      </w:r>
      <w:r w:rsidR="00FF69F7">
        <w:rPr>
          <w:rFonts w:asciiTheme="minorHAnsi" w:hAnsiTheme="minorHAnsi" w:cstheme="minorHAnsi"/>
          <w:highlight w:val="yellow"/>
        </w:rPr>
        <w:instrText>ﬁ</w:instrText>
      </w:r>
      <w:r w:rsidR="00FF69F7" w:rsidRPr="00850416">
        <w:rPr>
          <w:rFonts w:asciiTheme="minorHAnsi" w:hAnsiTheme="minorHAnsi" w:cstheme="minorHAnsi"/>
          <w:highlight w:val="yellow"/>
          <w:lang w:val="fr-FR"/>
        </w:rPr>
        <w:instrText>cs of ecosystem function and composition are more likely to be effective in conservation than rigid IFL requirements. A standardized approach is useful for global tracking of IFLs but it is not the best approach to meet more regional forest conservation goals. Intact forest landscapes have exceptional value but should be managed in the context of integrated land use planning that includes protected areas, sustainable forest management, species at risk management, and ecosystem restoration.","container-title":"Environmental Reviews","DOI":"10.1139/er-2018-0041","ISSN":"1181-8700, 1208-6053","issue":"4","journalAbbreviation":"Environ. Rev.","language":"en","page":"369-377","source":"DOI.org (Crossref)","title":"A review of t</w:instrText>
      </w:r>
      <w:r w:rsidR="00FF69F7" w:rsidRPr="00FF69F7">
        <w:rPr>
          <w:rFonts w:asciiTheme="minorHAnsi" w:hAnsiTheme="minorHAnsi" w:cstheme="minorHAnsi"/>
          <w:highlight w:val="yellow"/>
          <w:lang w:val="fr-FR"/>
        </w:rPr>
        <w:instrText xml:space="preserve">he intact forest landscape concept in the Canadian boreal forest: its history, value, and measurement","title-short":"A review of the intact forest landscape concept in the Canadian boreal forest","volume":"26","author":[{"family":"Venier","given":"L.A."},{"family":"Walton","given":"R."},{"family":"Thompson","given":"I.D."},{"family":"Arsenault","given":"A."},{"family":"Titus","given":"B.D."}],"issued":{"date-parts":[["2018",12]]}}}],"schema":"https://github.com/citation-style-language/schema/raw/master/csl-citation.json"} </w:instrText>
      </w:r>
      <w:r w:rsidR="00FF69F7">
        <w:rPr>
          <w:rFonts w:asciiTheme="minorHAnsi" w:hAnsiTheme="minorHAnsi" w:cstheme="minorHAnsi"/>
          <w:highlight w:val="yellow"/>
        </w:rPr>
        <w:fldChar w:fldCharType="separate"/>
      </w:r>
      <w:r w:rsidR="00FF69F7" w:rsidRPr="00FF69F7">
        <w:rPr>
          <w:rFonts w:cs="Calibri"/>
          <w:highlight w:val="yellow"/>
          <w:lang w:val="fr-FR"/>
        </w:rPr>
        <w:t>(Venier et al. 2018)</w:t>
      </w:r>
      <w:r w:rsidR="00FF69F7">
        <w:rPr>
          <w:rFonts w:asciiTheme="minorHAnsi" w:hAnsiTheme="minorHAnsi" w:cstheme="minorHAnsi"/>
          <w:highlight w:val="yellow"/>
        </w:rPr>
        <w:fldChar w:fldCharType="end"/>
      </w:r>
      <w:r w:rsidR="002A5286" w:rsidRPr="001049B0">
        <w:rPr>
          <w:rFonts w:asciiTheme="minorHAnsi" w:hAnsiTheme="minorHAnsi" w:cstheme="minorHAnsi"/>
          <w:highlight w:val="yellow"/>
          <w:lang w:val="fr-FR"/>
        </w:rPr>
        <w:t xml:space="preserve"> </w:t>
      </w:r>
      <w:r w:rsidRPr="00FF69F7">
        <w:rPr>
          <w:rFonts w:asciiTheme="minorHAnsi" w:hAnsiTheme="minorHAnsi" w:cstheme="minorHAnsi"/>
          <w:highlight w:val="yellow"/>
          <w:lang w:val="fr-FR"/>
        </w:rPr>
        <w:t>and Bernier et al.</w:t>
      </w:r>
      <w:r w:rsidR="00FF69F7" w:rsidRPr="00FF69F7">
        <w:rPr>
          <w:rFonts w:asciiTheme="minorHAnsi" w:hAnsiTheme="minorHAnsi" w:cstheme="minorHAnsi"/>
          <w:highlight w:val="yellow"/>
          <w:lang w:val="fr-FR"/>
        </w:rPr>
        <w:t xml:space="preserve"> </w:t>
      </w:r>
      <w:r w:rsidR="00FF69F7">
        <w:rPr>
          <w:rFonts w:asciiTheme="minorHAnsi" w:hAnsiTheme="minorHAnsi" w:cstheme="minorHAnsi"/>
          <w:highlight w:val="yellow"/>
        </w:rPr>
        <w:fldChar w:fldCharType="begin"/>
      </w:r>
      <w:r w:rsidR="00FF69F7" w:rsidRPr="00FF69F7">
        <w:rPr>
          <w:rFonts w:asciiTheme="minorHAnsi" w:hAnsiTheme="minorHAnsi" w:cstheme="minorHAnsi"/>
          <w:highlight w:val="yellow"/>
          <w:lang w:val="fr-FR"/>
        </w:rPr>
        <w:instrText xml:space="preserve"> ADDIN ZOTERO_ITEM CSL_CITATION {"citationID":"G5ZsjrFF","properties":{"formattedCitation":"(Bernier et al. 2017)","plainCitation":"(Bernier et al. 2017)","noteIndex":0},"citationItems":[{"id":8,"uris":["http://zotero.org/users/local/hsVOMtkQ/items/B2Q6U2TD"],"uri":["http://zotero.org/users/local/hsVOMtkQ/items/B2Q6U2TD"],"itemData":{"id":8,"type":"article-journal","abstract":"The United Nations Food and Agriculture Organization (FAO) has been reporting country-l­evel area in primary forests in its Global Forest Resource Assessment since 2005. The FAO definition of a primary forest (naturally regenerated forest of native species where there are no clearly visible indications of human activities and the ecological processes are not significantly disturbed) is generally accepted as authoritative and is being used in policy ­making. However, problems with this definition undermine our capacity to obtain globally coherent estimates. In addition, the current reporting on primary forests fails to consider the complementarily of non-­primary forests toward the maintenance of ecosystem services. These issues undermine the appropriate tracking of changes in primary and non-p­ rimary forests, and the assessment of impacts of such changes on ecosystem services. We present the case for an operational reconsideration of the primary forest concept and discuss how alternatives or ­supplements might be developed.","container-title":"Ecological Applications","DOI":"10.1002/eap.1477","ISSN":"10510761","issue":"2","journalAbbreviation":"Ecol Appl","language":"en","page":"349-354","source":"DOI.org (Crossref)","title":"Moving beyond the concept of “primary forest” as a metric of forest environment quality","volume":"27","author":[{"family":"Bernier","given":"P. Y."},{"family":"Paré","given":"D."},{"family":"Stinson","given":"G."},{"family":"Bridge","given":"S. R. J."},{"family":"Kishchuk","given":"B. E."},{"family":"Lemprière","given":"T. C."},{"family":"Thiffault","given":"E."},{"family":"Titus","given":"B. D."},{"family":"Vasbinder","given":"W."}],"issued":{"date-parts":[["2017",3]]}}}],"schema":"https://github.com/citation-style-language/schema/raw/master/csl-citation.json"} </w:instrText>
      </w:r>
      <w:r w:rsidR="00FF69F7">
        <w:rPr>
          <w:rFonts w:asciiTheme="minorHAnsi" w:hAnsiTheme="minorHAnsi" w:cstheme="minorHAnsi"/>
          <w:highlight w:val="yellow"/>
        </w:rPr>
        <w:fldChar w:fldCharType="separate"/>
      </w:r>
      <w:r w:rsidR="00FF69F7" w:rsidRPr="00FF69F7">
        <w:rPr>
          <w:rFonts w:cs="Calibri"/>
          <w:highlight w:val="yellow"/>
          <w:lang w:val="fr-FR"/>
        </w:rPr>
        <w:t>(Bernier et al. 2017)</w:t>
      </w:r>
      <w:r w:rsidR="00FF69F7">
        <w:rPr>
          <w:rFonts w:asciiTheme="minorHAnsi" w:hAnsiTheme="minorHAnsi" w:cstheme="minorHAnsi"/>
          <w:highlight w:val="yellow"/>
        </w:rPr>
        <w:fldChar w:fldCharType="end"/>
      </w:r>
    </w:p>
    <w:p w14:paraId="4C4CDD76" w14:textId="77777777" w:rsidR="00A53301" w:rsidRPr="00FF69F7" w:rsidRDefault="00A53301" w:rsidP="00251498">
      <w:pPr>
        <w:pStyle w:val="NormalWeb"/>
        <w:spacing w:before="0" w:beforeAutospacing="0" w:after="0" w:afterAutospacing="0" w:line="360" w:lineRule="auto"/>
        <w:ind w:firstLine="720"/>
        <w:rPr>
          <w:rFonts w:asciiTheme="minorHAnsi" w:hAnsiTheme="minorHAnsi" w:cstheme="minorHAnsi"/>
          <w:lang w:val="fr-FR"/>
        </w:rPr>
      </w:pPr>
    </w:p>
    <w:p w14:paraId="754FFEAB" w14:textId="27680EA3" w:rsidR="00251498" w:rsidRDefault="00251498" w:rsidP="00251498">
      <w:pPr>
        <w:pStyle w:val="NormalWeb"/>
        <w:spacing w:before="0" w:beforeAutospacing="0" w:after="0" w:afterAutospacing="0" w:line="360" w:lineRule="auto"/>
        <w:ind w:firstLine="720"/>
      </w:pPr>
      <w:r w:rsidRPr="000551AA">
        <w:rPr>
          <w:rFonts w:asciiTheme="minorHAnsi" w:hAnsiTheme="minorHAnsi" w:cstheme="minorHAnsi"/>
          <w:lang w:val="fr-FR"/>
        </w:rPr>
        <w:t xml:space="preserve">Several global and </w:t>
      </w:r>
      <w:r w:rsidR="003B2A52" w:rsidRPr="000551AA">
        <w:rPr>
          <w:rFonts w:asciiTheme="minorHAnsi" w:hAnsiTheme="minorHAnsi" w:cstheme="minorHAnsi"/>
          <w:lang w:val="fr-FR"/>
        </w:rPr>
        <w:t>natio</w:t>
      </w:r>
      <w:r w:rsidR="003B2A52">
        <w:rPr>
          <w:rFonts w:asciiTheme="minorHAnsi" w:hAnsiTheme="minorHAnsi" w:cstheme="minorHAnsi"/>
        </w:rPr>
        <w:t xml:space="preserve">nal </w:t>
      </w:r>
      <w:r w:rsidRPr="00A67B39">
        <w:rPr>
          <w:rFonts w:asciiTheme="minorHAnsi" w:hAnsiTheme="minorHAnsi" w:cstheme="minorHAnsi"/>
        </w:rPr>
        <w:t xml:space="preserve">maps have been </w:t>
      </w:r>
      <w:r>
        <w:rPr>
          <w:rFonts w:asciiTheme="minorHAnsi" w:hAnsiTheme="minorHAnsi" w:cstheme="minorHAnsi"/>
        </w:rPr>
        <w:t>develop</w:t>
      </w:r>
      <w:r w:rsidRPr="00A67B39">
        <w:rPr>
          <w:rFonts w:asciiTheme="minorHAnsi" w:hAnsiTheme="minorHAnsi" w:cstheme="minorHAnsi"/>
        </w:rPr>
        <w:t xml:space="preserve">ed that </w:t>
      </w:r>
      <w:r>
        <w:rPr>
          <w:rFonts w:asciiTheme="minorHAnsi" w:hAnsiTheme="minorHAnsi" w:cstheme="minorHAnsi"/>
        </w:rPr>
        <w:t xml:space="preserve">can be used </w:t>
      </w:r>
      <w:r w:rsidR="00A94B22">
        <w:rPr>
          <w:rFonts w:asciiTheme="minorHAnsi" w:hAnsiTheme="minorHAnsi" w:cstheme="minorHAnsi"/>
        </w:rPr>
        <w:t>to</w:t>
      </w:r>
      <w:r>
        <w:rPr>
          <w:rFonts w:asciiTheme="minorHAnsi" w:hAnsiTheme="minorHAnsi" w:cstheme="minorHAnsi"/>
        </w:rPr>
        <w:t xml:space="preserve"> identify </w:t>
      </w:r>
      <w:r w:rsidR="00831A5E">
        <w:rPr>
          <w:rFonts w:asciiTheme="minorHAnsi" w:hAnsiTheme="minorHAnsi" w:cstheme="minorHAnsi"/>
        </w:rPr>
        <w:t xml:space="preserve">intact </w:t>
      </w:r>
      <w:r>
        <w:rPr>
          <w:rFonts w:asciiTheme="minorHAnsi" w:hAnsiTheme="minorHAnsi" w:cstheme="minorHAnsi"/>
        </w:rPr>
        <w:t>areas in</w:t>
      </w:r>
      <w:r w:rsidRPr="00A67B39">
        <w:rPr>
          <w:rFonts w:asciiTheme="minorHAnsi" w:hAnsiTheme="minorHAnsi" w:cstheme="minorHAnsi"/>
        </w:rPr>
        <w:t xml:space="preserve"> the </w:t>
      </w:r>
      <w:r>
        <w:rPr>
          <w:rFonts w:asciiTheme="minorHAnsi" w:hAnsiTheme="minorHAnsi" w:cstheme="minorHAnsi"/>
        </w:rPr>
        <w:t xml:space="preserve">boreal region of North America. </w:t>
      </w:r>
      <w:r w:rsidR="008C360A">
        <w:rPr>
          <w:rFonts w:asciiTheme="minorHAnsi" w:hAnsiTheme="minorHAnsi" w:cstheme="minorHAnsi"/>
        </w:rPr>
        <w:t>S</w:t>
      </w:r>
      <w:r w:rsidR="008C360A">
        <w:t xml:space="preserve">pecific definitions for intactness differ by map product, but in general, the products consider intactness to be a structural descriptor of landscapes that reflects the absence of anthropogenic disturbances as measured from </w:t>
      </w:r>
      <w:r w:rsidR="00F9045C">
        <w:t>thematic</w:t>
      </w:r>
      <w:r w:rsidR="000452E4">
        <w:t xml:space="preserve"> (e.g., roads)</w:t>
      </w:r>
      <w:r w:rsidR="008C360A">
        <w:t xml:space="preserve"> and remote sensing data. </w:t>
      </w:r>
      <w:r>
        <w:rPr>
          <w:rFonts w:asciiTheme="minorHAnsi" w:hAnsiTheme="minorHAnsi" w:cstheme="minorHAnsi"/>
        </w:rPr>
        <w:t>The availability of a broad range of maps may lead to confusion about the suitability of the various products for conservation planning</w:t>
      </w:r>
      <w:r w:rsidRPr="00833309">
        <w:rPr>
          <w:rFonts w:asciiTheme="minorHAnsi" w:hAnsiTheme="minorHAnsi" w:cstheme="minorHAnsi"/>
        </w:rPr>
        <w:t xml:space="preserve">. To </w:t>
      </w:r>
      <w:r>
        <w:rPr>
          <w:rFonts w:asciiTheme="minorHAnsi" w:hAnsiTheme="minorHAnsi" w:cstheme="minorHAnsi"/>
        </w:rPr>
        <w:t>make</w:t>
      </w:r>
      <w:r w:rsidRPr="00833309">
        <w:rPr>
          <w:rFonts w:asciiTheme="minorHAnsi" w:hAnsiTheme="minorHAnsi" w:cstheme="minorHAnsi"/>
        </w:rPr>
        <w:t xml:space="preserve"> a choice, it would help</w:t>
      </w:r>
      <w:r>
        <w:rPr>
          <w:rFonts w:asciiTheme="minorHAnsi" w:hAnsiTheme="minorHAnsi" w:cstheme="minorHAnsi"/>
        </w:rPr>
        <w:t xml:space="preserve"> to not only understand the differences in characteristics and assumptions of each map, but also </w:t>
      </w:r>
      <w:r w:rsidRPr="00833309">
        <w:rPr>
          <w:rFonts w:asciiTheme="minorHAnsi" w:hAnsiTheme="minorHAnsi" w:cstheme="minorHAnsi"/>
        </w:rPr>
        <w:t xml:space="preserve">how </w:t>
      </w:r>
      <w:r>
        <w:rPr>
          <w:rFonts w:asciiTheme="minorHAnsi" w:hAnsiTheme="minorHAnsi" w:cstheme="minorHAnsi"/>
        </w:rPr>
        <w:t xml:space="preserve">well </w:t>
      </w:r>
      <w:r w:rsidRPr="00833309">
        <w:rPr>
          <w:rFonts w:asciiTheme="minorHAnsi" w:hAnsiTheme="minorHAnsi" w:cstheme="minorHAnsi"/>
        </w:rPr>
        <w:t>the</w:t>
      </w:r>
      <w:r>
        <w:rPr>
          <w:rFonts w:asciiTheme="minorHAnsi" w:hAnsiTheme="minorHAnsi" w:cstheme="minorHAnsi"/>
        </w:rPr>
        <w:t xml:space="preserve">ir predictions </w:t>
      </w:r>
      <w:r w:rsidRPr="00833309">
        <w:rPr>
          <w:rFonts w:asciiTheme="minorHAnsi" w:hAnsiTheme="minorHAnsi" w:cstheme="minorHAnsi"/>
        </w:rPr>
        <w:t>agree</w:t>
      </w:r>
      <w:r>
        <w:rPr>
          <w:rFonts w:asciiTheme="minorHAnsi" w:hAnsiTheme="minorHAnsi" w:cstheme="minorHAnsi"/>
        </w:rPr>
        <w:t xml:space="preserve"> with each other</w:t>
      </w:r>
      <w:r w:rsidRPr="00833309">
        <w:rPr>
          <w:rFonts w:asciiTheme="minorHAnsi" w:hAnsiTheme="minorHAnsi" w:cstheme="minorHAnsi"/>
        </w:rPr>
        <w:t xml:space="preserve"> </w:t>
      </w:r>
      <w:r>
        <w:rPr>
          <w:rFonts w:asciiTheme="minorHAnsi" w:hAnsiTheme="minorHAnsi" w:cstheme="minorHAnsi"/>
        </w:rPr>
        <w:t xml:space="preserve">and against independent and higher-resolution </w:t>
      </w:r>
      <w:r w:rsidR="003B2A52">
        <w:rPr>
          <w:rFonts w:asciiTheme="minorHAnsi" w:hAnsiTheme="minorHAnsi" w:cstheme="minorHAnsi"/>
        </w:rPr>
        <w:t xml:space="preserve">regional </w:t>
      </w:r>
      <w:r>
        <w:rPr>
          <w:rFonts w:asciiTheme="minorHAnsi" w:hAnsiTheme="minorHAnsi" w:cstheme="minorHAnsi"/>
        </w:rPr>
        <w:t>maps</w:t>
      </w:r>
      <w:r w:rsidRPr="00833309">
        <w:rPr>
          <w:rFonts w:asciiTheme="minorHAnsi" w:hAnsiTheme="minorHAnsi" w:cstheme="minorHAnsi"/>
        </w:rPr>
        <w:t>.</w:t>
      </w:r>
      <w:r>
        <w:rPr>
          <w:rFonts w:asciiTheme="minorHAnsi" w:hAnsiTheme="minorHAnsi" w:cstheme="minorHAnsi"/>
        </w:rPr>
        <w:t xml:space="preserve"> Consequently, we compare map characteristics and intactness estimates, and quantify inter-map agreement. We then </w:t>
      </w:r>
      <w:r w:rsidRPr="008B39B5">
        <w:t>illustrate the</w:t>
      </w:r>
      <w:r>
        <w:t xml:space="preserve"> strengths and limitations </w:t>
      </w:r>
      <w:r w:rsidRPr="008B39B5">
        <w:t xml:space="preserve">of the </w:t>
      </w:r>
      <w:r>
        <w:t>maps</w:t>
      </w:r>
      <w:r w:rsidRPr="008B39B5">
        <w:t xml:space="preserve"> </w:t>
      </w:r>
      <w:r>
        <w:t>at accurately identifying three specific anthropogenic disturbances common in the boreal region: oil and gas exploration, logging and mining</w:t>
      </w:r>
      <w:r w:rsidRPr="008B39B5">
        <w:t>.</w:t>
      </w:r>
      <w:r>
        <w:t xml:space="preserve"> Our goal is to inform conservation planning in one of the world’s remaining wilderness areas.</w:t>
      </w:r>
    </w:p>
    <w:p w14:paraId="2AC8C38D" w14:textId="77777777" w:rsidR="00952186" w:rsidRDefault="00952186" w:rsidP="00251498">
      <w:pPr>
        <w:pStyle w:val="NormalWeb"/>
        <w:spacing w:before="0" w:beforeAutospacing="0" w:after="0" w:afterAutospacing="0" w:line="360" w:lineRule="auto"/>
        <w:rPr>
          <w:rFonts w:asciiTheme="minorHAnsi" w:hAnsiTheme="minorHAnsi" w:cstheme="minorHAnsi"/>
        </w:rPr>
      </w:pPr>
    </w:p>
    <w:tbl>
      <w:tblPr>
        <w:tblStyle w:val="TableGrid"/>
        <w:tblW w:w="0" w:type="auto"/>
        <w:shd w:val="clear" w:color="auto" w:fill="F2F2F2" w:themeFill="background1" w:themeFillShade="F2"/>
        <w:tblLook w:val="04A0" w:firstRow="1" w:lastRow="0" w:firstColumn="1" w:lastColumn="0" w:noHBand="0" w:noVBand="1"/>
      </w:tblPr>
      <w:tblGrid>
        <w:gridCol w:w="9576"/>
      </w:tblGrid>
      <w:tr w:rsidR="00D97BD1" w:rsidRPr="00C90D8D" w14:paraId="184C0268" w14:textId="77777777" w:rsidTr="00CF2D41">
        <w:tc>
          <w:tcPr>
            <w:tcW w:w="9576" w:type="dxa"/>
            <w:shd w:val="clear" w:color="auto" w:fill="F2F2F2" w:themeFill="background1" w:themeFillShade="F2"/>
            <w:tcMar>
              <w:top w:w="115" w:type="dxa"/>
              <w:left w:w="115" w:type="dxa"/>
              <w:bottom w:w="115" w:type="dxa"/>
              <w:right w:w="115" w:type="dxa"/>
            </w:tcMar>
          </w:tcPr>
          <w:p w14:paraId="55AB1461" w14:textId="77777777" w:rsidR="00952186" w:rsidRPr="00C90D8D" w:rsidRDefault="00952186" w:rsidP="00952186">
            <w:pPr>
              <w:pStyle w:val="NormalWeb"/>
              <w:spacing w:before="0" w:beforeAutospacing="0" w:after="0" w:afterAutospacing="0" w:line="240" w:lineRule="auto"/>
              <w:rPr>
                <w:rFonts w:asciiTheme="minorHAnsi" w:hAnsiTheme="minorHAnsi" w:cstheme="minorHAnsi"/>
                <w:b/>
              </w:rPr>
            </w:pPr>
            <w:r w:rsidRPr="00C90D8D">
              <w:rPr>
                <w:rFonts w:asciiTheme="minorHAnsi" w:hAnsiTheme="minorHAnsi" w:cstheme="minorHAnsi"/>
                <w:b/>
              </w:rPr>
              <w:t>BOX 1. Mapping wilderness and intact areas</w:t>
            </w:r>
          </w:p>
          <w:p w14:paraId="1F39BF35" w14:textId="77777777" w:rsidR="00952186" w:rsidRPr="00C90D8D" w:rsidRDefault="00952186" w:rsidP="00952186">
            <w:pPr>
              <w:pStyle w:val="NormalWeb"/>
              <w:spacing w:before="0" w:beforeAutospacing="0" w:after="0" w:afterAutospacing="0" w:line="240" w:lineRule="auto"/>
              <w:rPr>
                <w:rFonts w:asciiTheme="minorHAnsi" w:hAnsiTheme="minorHAnsi" w:cstheme="minorHAnsi"/>
              </w:rPr>
            </w:pPr>
          </w:p>
          <w:p w14:paraId="0569124C" w14:textId="03F8D89A" w:rsidR="00952186" w:rsidRPr="00C90D8D" w:rsidRDefault="00952186" w:rsidP="00952186">
            <w:pPr>
              <w:pStyle w:val="NormalWeb"/>
              <w:spacing w:before="0" w:beforeAutospacing="0" w:after="0" w:afterAutospacing="0" w:line="240" w:lineRule="auto"/>
              <w:rPr>
                <w:rFonts w:asciiTheme="minorHAnsi" w:hAnsiTheme="minorHAnsi" w:cstheme="minorHAnsi"/>
              </w:rPr>
            </w:pPr>
            <w:r w:rsidRPr="00C90D8D">
              <w:t xml:space="preserve">Several initiatives have attempted to map the world’s last remaining large wilderness or intact areas in the past 30 years. All have relied on the use of existing maps and </w:t>
            </w:r>
            <w:r w:rsidR="00372EEC">
              <w:t>satellite imagery</w:t>
            </w:r>
            <w:r w:rsidRPr="00C90D8D">
              <w:t xml:space="preserve"> to identify areas with little or no human disturbances. We briefly review four initiatives, three of which we </w:t>
            </w:r>
            <w:r w:rsidR="00B376D7">
              <w:t>compare</w:t>
            </w:r>
            <w:r w:rsidR="00B376D7" w:rsidRPr="00C90D8D">
              <w:t xml:space="preserve"> </w:t>
            </w:r>
            <w:r w:rsidRPr="00C90D8D">
              <w:t>in this paper, in order of chronology.</w:t>
            </w:r>
          </w:p>
          <w:p w14:paraId="2AEFB05F" w14:textId="7689C445"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Wilderness Areas</w:t>
            </w:r>
            <w:r w:rsidRPr="00C90D8D">
              <w:rPr>
                <w:rFonts w:asciiTheme="minorHAnsi" w:hAnsiTheme="minorHAnsi" w:cstheme="minorHAnsi"/>
              </w:rPr>
              <w:t xml:space="preserve">. The World Wilderness Areas map was the first global initiative that attempted to map areas with little or no human influence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{"citationID":"9Au7ll69","properties":{"formattedCitation":"(McCloskey and Spalding 1989)","plainCitation":"(McCloskey and Spalding 1989)","noteIndex":0},"citationItems":[{"id":"gLwXg5H1/cSyTDtyR","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ITEM-1","issue":"4","issued":{"date-parts":[["1989"]]},"page":"221-227","title":"A Reconnaissance-Level Inventory of the Amount of Wilderness Remaining in the World","type":"article-journal","volume":"18"}}],"schema":"https://github.com/citation-style-language/schema/raw/master/csl-citation.json"} </w:instrText>
            </w:r>
            <w:r w:rsidR="009D76E3">
              <w:rPr>
                <w:rFonts w:asciiTheme="minorHAnsi" w:hAnsiTheme="minorHAnsi" w:cstheme="minorHAnsi"/>
              </w:rPr>
              <w:fldChar w:fldCharType="separate"/>
            </w:r>
            <w:r w:rsidR="004C1783" w:rsidRPr="004C1783">
              <w:t>(McCloskey and Spalding 1989)</w:t>
            </w:r>
            <w:r w:rsidR="009D76E3">
              <w:rPr>
                <w:rFonts w:asciiTheme="minorHAnsi" w:hAnsiTheme="minorHAnsi" w:cstheme="minorHAnsi"/>
              </w:rPr>
              <w:fldChar w:fldCharType="end"/>
            </w:r>
            <w:r w:rsidRPr="00C90D8D">
              <w:rPr>
                <w:rFonts w:asciiTheme="minorHAnsi" w:hAnsiTheme="minorHAnsi" w:cstheme="minorHAnsi"/>
              </w:rPr>
              <w:t>. To qualify, areas had to be ≥ 4</w:t>
            </w:r>
            <w:r w:rsidR="00BE5B0D">
              <w:rPr>
                <w:rFonts w:asciiTheme="minorHAnsi" w:hAnsiTheme="minorHAnsi" w:cstheme="minorHAnsi"/>
              </w:rPr>
              <w:t>,</w:t>
            </w:r>
            <w:r w:rsidRPr="00C90D8D">
              <w:rPr>
                <w:rFonts w:asciiTheme="minorHAnsi" w:hAnsiTheme="minorHAnsi" w:cstheme="minorHAnsi"/>
              </w:rPr>
              <w:t>000 km</w:t>
            </w:r>
            <w:r w:rsidRPr="00C90D8D">
              <w:rPr>
                <w:rFonts w:asciiTheme="minorHAnsi" w:hAnsiTheme="minorHAnsi" w:cstheme="minorHAnsi"/>
                <w:vertAlign w:val="superscript"/>
              </w:rPr>
              <w:t>2</w:t>
            </w:r>
            <w:r w:rsidRPr="00C90D8D">
              <w:rPr>
                <w:rFonts w:asciiTheme="minorHAnsi" w:hAnsiTheme="minorHAnsi" w:cstheme="minorHAnsi"/>
              </w:rPr>
              <w:t xml:space="preserve"> after eliminating all areas within 6 km of human infrastructures e.g., roads and settlements. </w:t>
            </w:r>
            <w:r w:rsidR="004663D1" w:rsidRPr="00C90D8D">
              <w:rPr>
                <w:rFonts w:asciiTheme="minorHAnsi" w:hAnsiTheme="minorHAnsi" w:cstheme="minorHAnsi"/>
              </w:rPr>
              <w:t>More recently, t</w:t>
            </w:r>
            <w:r w:rsidRPr="00C90D8D">
              <w:rPr>
                <w:rFonts w:asciiTheme="minorHAnsi" w:hAnsiTheme="minorHAnsi" w:cstheme="minorHAnsi"/>
              </w:rPr>
              <w:t xml:space="preserve">he IUCN </w:t>
            </w:r>
            <w:r w:rsidR="00A94B22">
              <w:rPr>
                <w:rFonts w:asciiTheme="minorHAnsi" w:hAnsiTheme="minorHAnsi" w:cstheme="minorHAnsi"/>
              </w:rPr>
              <w:t xml:space="preserve">has </w:t>
            </w:r>
            <w:r w:rsidRPr="00C90D8D">
              <w:rPr>
                <w:rFonts w:asciiTheme="minorHAnsi" w:hAnsiTheme="minorHAnsi" w:cstheme="minorHAnsi"/>
              </w:rPr>
              <w:t>use</w:t>
            </w:r>
            <w:r w:rsidR="00A94B22">
              <w:rPr>
                <w:rFonts w:asciiTheme="minorHAnsi" w:hAnsiTheme="minorHAnsi" w:cstheme="minorHAnsi"/>
              </w:rPr>
              <w:t>d</w:t>
            </w:r>
            <w:r w:rsidRPr="00C90D8D">
              <w:rPr>
                <w:rFonts w:asciiTheme="minorHAnsi" w:hAnsiTheme="minorHAnsi" w:cstheme="minorHAnsi"/>
              </w:rPr>
              <w:t xml:space="preserve"> the term wilderness to describe “landscapes and seascapes that are biologically and ecologically largely intact, with a low human population density and that are mostly free of industrial infrastructure” </w:t>
            </w:r>
            <w:r w:rsidR="00A25B07">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{"citationID":"YcciKF4M","properties":{"formattedCitation":"(Kormos et al. 2017)","plainCitation":"(Kormos et al. 2017)","noteIndex":0},"citationItems":[{"id":"gLwXg5H1/TEoy0YLa","uris":["http://www.mendeley.com/documents/?uuid=b68c7f04-1411-42bf-bd68-9ee6410c7936"],"uri":["http://www.mendeley.com/documents/?uuid=b68c7f04-1411-42bf-bd68-9ee6410c7936"],"itemData":{"DOI":"10.2305/IUCN.CH.2017.06","ISBN":"9782831718477","author":[{"dropping-particle":"","family":"Kormos","given":"Cyril F","non-dropping-particle":"","parse-names":false,"suffix":""},{"dropping-particle":"","family":"Badman","given":"Tim","non-dropping-particle":"","parse-names":false,"suffix":""},{"dropping-particle":"","family":"Jaeger","given":"Tilman","non-dropping-particle":"","parse-names":false,"suffix":""},{"dropping-particle":"","family":"Bertzky","given":"Bastian","non-dropping-particle":"","parse-names":false,"suffix":""},{"dropping-particle":"Van","family":"Merm","given":"Remco","non-dropping-particle":"","parse-names":false,"suffix":""},{"dropping-particle":"","family":"Osipova","given":"Elena","non-dropping-particle":"","parse-names":false,"suffix":""},{"dropping-particle":"","family":"Shi","given":"Yichuan","non-dropping-particle":"","parse-names":false,"suffix":""},{"dropping-particle":"","family":"Larsen","given":"Peter Bille","non-dropping-particle":"","parse-names":false,"suffix":""}],"id":"ITEM-1","issued":{"date-parts":[["2017"]]},"number-of-pages":"70","publisher":"IUCN","title":"World Heritage, Wilderness, and Large Landscapes and Seascapes","type":"report"}}],"schema":"https://github.com/citation-style-language/schema/raw/master/csl-citation.json"} </w:instrText>
            </w:r>
            <w:r w:rsidR="00A25B07">
              <w:rPr>
                <w:rFonts w:asciiTheme="minorHAnsi" w:hAnsiTheme="minorHAnsi" w:cstheme="minorHAnsi"/>
              </w:rPr>
              <w:fldChar w:fldCharType="separate"/>
            </w:r>
            <w:r w:rsidR="004C1783" w:rsidRPr="004C1783">
              <w:t>(Kormos et al. 2017)</w:t>
            </w:r>
            <w:r w:rsidR="00A25B07">
              <w:rPr>
                <w:rFonts w:asciiTheme="minorHAnsi" w:hAnsiTheme="minorHAnsi" w:cstheme="minorHAnsi"/>
              </w:rPr>
              <w:fldChar w:fldCharType="end"/>
            </w:r>
            <w:r w:rsidRPr="00C90D8D">
              <w:rPr>
                <w:rFonts w:asciiTheme="minorHAnsi" w:hAnsiTheme="minorHAnsi" w:cstheme="minorHAnsi"/>
              </w:rPr>
              <w:t>. The minimum size for inclusion is 10</w:t>
            </w:r>
            <w:r w:rsidR="00BE5B0D">
              <w:rPr>
                <w:rFonts w:asciiTheme="minorHAnsi" w:hAnsiTheme="minorHAnsi" w:cstheme="minorHAnsi"/>
              </w:rPr>
              <w:t>,</w:t>
            </w:r>
            <w:r w:rsidRPr="00C90D8D">
              <w:rPr>
                <w:rFonts w:asciiTheme="minorHAnsi" w:hAnsiTheme="minorHAnsi" w:cstheme="minorHAnsi"/>
              </w:rPr>
              <w:t>000 km</w:t>
            </w:r>
            <w:r w:rsidRPr="00C90D8D">
              <w:rPr>
                <w:rFonts w:asciiTheme="minorHAnsi" w:hAnsiTheme="minorHAnsi" w:cstheme="minorHAnsi"/>
                <w:vertAlign w:val="superscript"/>
              </w:rPr>
              <w:t>2</w:t>
            </w:r>
            <w:r w:rsidRPr="00C90D8D">
              <w:rPr>
                <w:rFonts w:asciiTheme="minorHAnsi" w:hAnsiTheme="minorHAnsi" w:cstheme="minorHAnsi"/>
              </w:rPr>
              <w:t xml:space="preserve"> with human densities of </w:t>
            </w:r>
            <w:r w:rsidR="004663D1" w:rsidRPr="00C90D8D">
              <w:rPr>
                <w:rFonts w:asciiTheme="minorHAnsi" w:hAnsiTheme="minorHAnsi" w:cstheme="minorHAnsi"/>
              </w:rPr>
              <w:t>≤</w:t>
            </w:r>
            <w:r w:rsidR="008871C9">
              <w:rPr>
                <w:rFonts w:asciiTheme="minorHAnsi" w:hAnsiTheme="minorHAnsi" w:cstheme="minorHAnsi"/>
              </w:rPr>
              <w:t xml:space="preserve"> </w:t>
            </w:r>
            <w:r w:rsidR="004663D1" w:rsidRPr="00C90D8D">
              <w:rPr>
                <w:rFonts w:asciiTheme="minorHAnsi" w:hAnsiTheme="minorHAnsi" w:cstheme="minorHAnsi"/>
              </w:rPr>
              <w:t xml:space="preserve">5 </w:t>
            </w:r>
            <w:r w:rsidRPr="00C90D8D">
              <w:rPr>
                <w:rFonts w:asciiTheme="minorHAnsi" w:hAnsiTheme="minorHAnsi" w:cstheme="minorHAnsi"/>
              </w:rPr>
              <w:t>people per km</w:t>
            </w:r>
            <w:r w:rsidRPr="00C90D8D">
              <w:rPr>
                <w:rFonts w:asciiTheme="minorHAnsi" w:hAnsiTheme="minorHAnsi" w:cstheme="minorHAnsi"/>
                <w:vertAlign w:val="superscript"/>
              </w:rPr>
              <w:t>2</w:t>
            </w:r>
            <w:r w:rsidRPr="00C90D8D">
              <w:rPr>
                <w:rFonts w:asciiTheme="minorHAnsi" w:hAnsiTheme="minorHAnsi" w:cstheme="minorHAnsi"/>
              </w:rPr>
              <w:t xml:space="preserve"> and retaining at least 70% of historical habitat extent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{"citationID":"5eyoHRGO","properties":{"formattedCitation":"(Mittermeier et al. 2003)","plainCitation":"(Mittermeier et al. 2003)","noteIndex":0},"citationItems":[{"id":"gLwXg5H1/JA6HGpb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America","id":"ITEM-1","issue":"18","issued":{"date-parts":[["2003"]]},"page":"10309-13","title":"Wilderness and biodiversity conservation.","type":"article-journal","volume":"100"}}],"schema":"https://github.com/citation-style-language/schema/raw/master/csl-citation.json"} </w:instrText>
            </w:r>
            <w:r w:rsidR="009D76E3">
              <w:rPr>
                <w:rFonts w:asciiTheme="minorHAnsi" w:hAnsiTheme="minorHAnsi" w:cstheme="minorHAnsi"/>
              </w:rPr>
              <w:fldChar w:fldCharType="separate"/>
            </w:r>
            <w:r w:rsidR="004C1783" w:rsidRPr="004C1783">
              <w:t>(Mittermeier et al. 2003)</w:t>
            </w:r>
            <w:r w:rsidR="009D76E3">
              <w:rPr>
                <w:rFonts w:asciiTheme="minorHAnsi" w:hAnsiTheme="minorHAnsi" w:cstheme="minorHAnsi"/>
              </w:rPr>
              <w:fldChar w:fldCharType="end"/>
            </w:r>
            <w:r w:rsidRPr="00C90D8D">
              <w:rPr>
                <w:rFonts w:asciiTheme="minorHAnsi" w:hAnsiTheme="minorHAnsi" w:cstheme="minorHAnsi"/>
              </w:rPr>
              <w:t xml:space="preserve">. </w:t>
            </w:r>
          </w:p>
          <w:p w14:paraId="484E0048" w14:textId="138639A8"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Frontier Forests</w:t>
            </w:r>
            <w:r w:rsidRPr="00C90D8D">
              <w:rPr>
                <w:rFonts w:asciiTheme="minorHAnsi" w:hAnsiTheme="minorHAnsi" w:cstheme="minorHAnsi"/>
              </w:rPr>
              <w:t>. The Frontier Forests initiative attempted to map the world’s remaining large intact natural forests, which the</w:t>
            </w:r>
            <w:r w:rsidR="00BE5B0D">
              <w:rPr>
                <w:rFonts w:asciiTheme="minorHAnsi" w:hAnsiTheme="minorHAnsi" w:cstheme="minorHAnsi"/>
              </w:rPr>
              <w:t xml:space="preserve"> authors</w:t>
            </w:r>
            <w:r w:rsidRPr="00C90D8D">
              <w:rPr>
                <w:rFonts w:asciiTheme="minorHAnsi" w:hAnsiTheme="minorHAnsi" w:cstheme="minorHAnsi"/>
              </w:rPr>
              <w:t xml:space="preserve"> defined as forests that are “relatively undisturbed and big enough to maintain all of their biodiversity, including viable populations of the wide-ranging species associated with each forest type”</w:t>
            </w:r>
            <w:r w:rsidR="00C109C8">
              <w:rPr>
                <w:rFonts w:asciiTheme="minorHAnsi" w:hAnsiTheme="minorHAnsi" w:cstheme="minorHAnsi"/>
              </w:rPr>
              <w:t xml:space="preserve"> (pp. 12)</w:t>
            </w:r>
            <w:r w:rsidR="002326DD" w:rsidRPr="00C90D8D">
              <w:rPr>
                <w:rFonts w:asciiTheme="minorHAnsi" w:hAnsiTheme="minorHAnsi" w:cstheme="minorHAnsi"/>
              </w:rPr>
              <w:t xml:space="preserve">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{"citationID":"hZDz3zK5","properties":{"formattedCitation":"(Bryant 1997)","plainCitation":"(Bryant 1997)","noteIndex":0},"citationItems":[{"id":"gLwXg5H1/mpd54A8w","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9D76E3">
              <w:rPr>
                <w:rFonts w:asciiTheme="minorHAnsi" w:hAnsiTheme="minorHAnsi" w:cstheme="minorHAnsi"/>
              </w:rPr>
              <w:fldChar w:fldCharType="separate"/>
            </w:r>
            <w:r w:rsidR="004C1783" w:rsidRPr="004C1783">
              <w:t>(Bryant 1997)</w:t>
            </w:r>
            <w:r w:rsidR="009D76E3">
              <w:rPr>
                <w:rFonts w:asciiTheme="minorHAnsi" w:hAnsiTheme="minorHAnsi" w:cstheme="minorHAnsi"/>
              </w:rPr>
              <w:fldChar w:fldCharType="end"/>
            </w:r>
            <w:r w:rsidRPr="00C90D8D">
              <w:rPr>
                <w:rFonts w:asciiTheme="minorHAnsi" w:hAnsiTheme="minorHAnsi" w:cstheme="minorHAnsi"/>
              </w:rPr>
              <w:t>. Similar to wilderness areas, human disturbances due to traditional activities are considered acceptable. No explicit minimum size for inclusion was specified. The concept has been questioned for its utility for identifying high priority conservation areas because of the</w:t>
            </w:r>
            <w:r w:rsidR="004663D1" w:rsidRPr="00C90D8D">
              <w:rPr>
                <w:rFonts w:asciiTheme="minorHAnsi" w:hAnsiTheme="minorHAnsi" w:cstheme="minorHAnsi"/>
              </w:rPr>
              <w:t xml:space="preserve"> </w:t>
            </w:r>
            <w:r w:rsidRPr="00C90D8D">
              <w:rPr>
                <w:rFonts w:asciiTheme="minorHAnsi" w:hAnsiTheme="minorHAnsi" w:cstheme="minorHAnsi"/>
              </w:rPr>
              <w:t xml:space="preserve">methods and criteria used to define intact forests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{"citationID":"nJRWRKqB","properties":{"formattedCitation":"(Innes and Er 2002)","plainCitation":"(Innes and Er 2002)","noteIndex":0},"citationItems":[{"id":"gLwXg5H1/lPweV8xz","uris":["http://www.mendeley.com/documents/?uuid=ded6a8e4-2ca1-424d-8e0e-e314ac76339f"],"uri":["http://www.mendeley.com/documents/?uuid=ded6a8e4-2ca1-424d-8e0e-e314ac76339f"],"itemData":{"author":[{"dropping-particle":"","family":"Innes","given":"J.L.","non-dropping-particle":"","parse-names":false,"suffix":""},{"dropping-particle":"","family":"Er","given":"K.B.H.","non-dropping-particle":"","parse-names":false,"suffix":""}],"container-title":"BioScience","id":"ITEM-1","issue":"12","issued":{"date-parts":[["2002"]]},"page":"1095-1109","title":"Questionable Utility of the Frontier Forest Concept","type":"article-journal","volume":"52"}}],"schema":"https://github.com/citation-style-language/schema/raw/master/csl-citation.json"} </w:instrText>
            </w:r>
            <w:r w:rsidR="009D76E3">
              <w:rPr>
                <w:rFonts w:asciiTheme="minorHAnsi" w:hAnsiTheme="minorHAnsi" w:cstheme="minorHAnsi"/>
              </w:rPr>
              <w:fldChar w:fldCharType="separate"/>
            </w:r>
            <w:r w:rsidR="004C1783" w:rsidRPr="004C1783">
              <w:t>(Innes and Er 2002)</w:t>
            </w:r>
            <w:r w:rsidR="009D76E3">
              <w:rPr>
                <w:rFonts w:asciiTheme="minorHAnsi" w:hAnsiTheme="minorHAnsi" w:cstheme="minorHAnsi"/>
              </w:rPr>
              <w:fldChar w:fldCharType="end"/>
            </w:r>
            <w:r w:rsidRPr="00C90D8D">
              <w:rPr>
                <w:rFonts w:asciiTheme="minorHAnsi" w:hAnsiTheme="minorHAnsi" w:cstheme="minorHAnsi"/>
              </w:rPr>
              <w:t>.</w:t>
            </w:r>
          </w:p>
          <w:p w14:paraId="736DA6D7" w14:textId="795F6444"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Last of the Wild</w:t>
            </w:r>
            <w:r w:rsidRPr="00C90D8D">
              <w:rPr>
                <w:rFonts w:asciiTheme="minorHAnsi" w:hAnsiTheme="minorHAnsi" w:cstheme="minorHAnsi"/>
              </w:rPr>
              <w:t>. The Last of the Wild was derived from the</w:t>
            </w:r>
            <w:r w:rsidR="00372EEC">
              <w:rPr>
                <w:rFonts w:asciiTheme="minorHAnsi" w:hAnsiTheme="minorHAnsi" w:cstheme="minorHAnsi"/>
              </w:rPr>
              <w:t xml:space="preserve"> </w:t>
            </w:r>
            <w:r w:rsidRPr="00C90D8D">
              <w:rPr>
                <w:rFonts w:asciiTheme="minorHAnsi" w:hAnsiTheme="minorHAnsi" w:cstheme="minorHAnsi"/>
              </w:rPr>
              <w:t xml:space="preserve">human footprint map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{"citationID":"ZyBD4HZ4","properties":{"formattedCitation":"(Sanderson et al. 2002)","plainCitation":"(Sanderson et al. 2002)","noteIndex":0},"citationItems":[{"id":"gLwXg5H1/T9nE2lkz","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ITEM-1","issue":"10","issued":{"date-parts":[["2002"]]},"page":"891-904","title":"The Human Footprint and the Last of the Wild","type":"article-journal","volume":"52"}}],"schema":"https://github.com/citation-style-language/schema/raw/master/csl-citation.json"} </w:instrText>
            </w:r>
            <w:r w:rsidR="009D76E3">
              <w:rPr>
                <w:rFonts w:asciiTheme="minorHAnsi" w:hAnsiTheme="minorHAnsi" w:cstheme="minorHAnsi"/>
              </w:rPr>
              <w:fldChar w:fldCharType="separate"/>
            </w:r>
            <w:r w:rsidR="004C1783" w:rsidRPr="004C1783">
              <w:t>(Sanderson et al. 2002)</w:t>
            </w:r>
            <w:r w:rsidR="009D76E3">
              <w:rPr>
                <w:rFonts w:asciiTheme="minorHAnsi" w:hAnsiTheme="minorHAnsi" w:cstheme="minorHAnsi"/>
              </w:rPr>
              <w:fldChar w:fldCharType="end"/>
            </w:r>
            <w:r w:rsidRPr="00C90D8D">
              <w:rPr>
                <w:rFonts w:asciiTheme="minorHAnsi" w:hAnsiTheme="minorHAnsi" w:cstheme="minorHAnsi"/>
              </w:rPr>
              <w:t xml:space="preserve">, an initiative which, in contrast to the other initiatives, focused on assessing the levels of human activity and not on the identification of intact areas. However, </w:t>
            </w:r>
            <w:r w:rsidR="004663D1" w:rsidRPr="00C90D8D">
              <w:rPr>
                <w:rFonts w:asciiTheme="minorHAnsi" w:hAnsiTheme="minorHAnsi" w:cstheme="minorHAnsi"/>
              </w:rPr>
              <w:t xml:space="preserve">it </w:t>
            </w:r>
            <w:r w:rsidRPr="00C90D8D">
              <w:rPr>
                <w:rFonts w:asciiTheme="minorHAnsi" w:hAnsiTheme="minorHAnsi" w:cstheme="minorHAnsi"/>
              </w:rPr>
              <w:t>was subsequently used to identify the least disturbed areas within each biome, by reclassifying all areas with a human influence index of ≤</w:t>
            </w:r>
            <w:r w:rsidR="0098280E">
              <w:rPr>
                <w:rFonts w:asciiTheme="minorHAnsi" w:hAnsiTheme="minorHAnsi" w:cstheme="minorHAnsi"/>
              </w:rPr>
              <w:t xml:space="preserve"> </w:t>
            </w:r>
            <w:r w:rsidRPr="00C90D8D">
              <w:rPr>
                <w:rFonts w:asciiTheme="minorHAnsi" w:hAnsiTheme="minorHAnsi" w:cstheme="minorHAnsi"/>
              </w:rPr>
              <w:t>10</w:t>
            </w:r>
            <w:r w:rsidR="004663D1" w:rsidRPr="00C90D8D">
              <w:rPr>
                <w:rFonts w:asciiTheme="minorHAnsi" w:hAnsiTheme="minorHAnsi" w:cstheme="minorHAnsi"/>
              </w:rPr>
              <w:t xml:space="preserve"> to</w:t>
            </w:r>
            <w:r w:rsidR="004C0374" w:rsidRPr="00C90D8D">
              <w:rPr>
                <w:rFonts w:asciiTheme="minorHAnsi" w:hAnsiTheme="minorHAnsi" w:cstheme="minorHAnsi"/>
              </w:rPr>
              <w:t xml:space="preserve"> represent</w:t>
            </w:r>
            <w:r w:rsidR="004663D1" w:rsidRPr="00C90D8D">
              <w:rPr>
                <w:rFonts w:asciiTheme="minorHAnsi" w:hAnsiTheme="minorHAnsi" w:cstheme="minorHAnsi"/>
              </w:rPr>
              <w:t xml:space="preserve"> </w:t>
            </w:r>
            <w:r w:rsidR="004C0374" w:rsidRPr="00C90D8D">
              <w:rPr>
                <w:rFonts w:asciiTheme="minorHAnsi" w:hAnsiTheme="minorHAnsi" w:cstheme="minorHAnsi"/>
              </w:rPr>
              <w:t>areas with little or no disturbances</w:t>
            </w:r>
            <w:r w:rsidRPr="00C90D8D">
              <w:rPr>
                <w:rFonts w:asciiTheme="minorHAnsi" w:hAnsiTheme="minorHAnsi" w:cstheme="minorHAnsi"/>
              </w:rPr>
              <w:t>. In this paper, we used more recent versions of the human foo</w:t>
            </w:r>
            <w:r w:rsidR="002326DD" w:rsidRPr="00C90D8D">
              <w:rPr>
                <w:rFonts w:asciiTheme="minorHAnsi" w:hAnsiTheme="minorHAnsi" w:cstheme="minorHAnsi"/>
              </w:rPr>
              <w:t xml:space="preserve">tprint maps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{"citationID":"s3mW3BTm","properties":{"formattedCitation":"(Venter et al. 2016a)","plainCitation":"(Venter et al. 2016a)","noteIndex":0},"citationItems":[{"id":"gLwXg5H1/0F51Df41","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Data","id":"ITEM-1","issued":{"date-parts":[["2016"]]},"page":"273-281","title":"Global terrestrial Human Footprint maps for 1993 and 2009","type":"article-journal","volume":"3"}}],"schema":"https://github.com/citation-style-language/schema/raw/master/csl-citation.json"} </w:instrText>
            </w:r>
            <w:r w:rsidR="009D76E3">
              <w:rPr>
                <w:rFonts w:asciiTheme="minorHAnsi" w:hAnsiTheme="minorHAnsi" w:cstheme="minorHAnsi"/>
              </w:rPr>
              <w:fldChar w:fldCharType="separate"/>
            </w:r>
            <w:r w:rsidR="004C1783" w:rsidRPr="004C1783">
              <w:t>(Venter et al. 2016a)</w:t>
            </w:r>
            <w:r w:rsidR="009D76E3">
              <w:rPr>
                <w:rFonts w:asciiTheme="minorHAnsi" w:hAnsiTheme="minorHAnsi" w:cstheme="minorHAnsi"/>
              </w:rPr>
              <w:fldChar w:fldCharType="end"/>
            </w:r>
            <w:r w:rsidRPr="00C90D8D">
              <w:rPr>
                <w:rFonts w:asciiTheme="minorHAnsi" w:hAnsiTheme="minorHAnsi" w:cstheme="minorHAnsi"/>
              </w:rPr>
              <w:t xml:space="preserve"> and cons</w:t>
            </w:r>
            <w:r w:rsidR="004C0374" w:rsidRPr="00C90D8D">
              <w:rPr>
                <w:rFonts w:asciiTheme="minorHAnsi" w:hAnsiTheme="minorHAnsi" w:cstheme="minorHAnsi"/>
              </w:rPr>
              <w:t>id</w:t>
            </w:r>
            <w:r w:rsidRPr="00C90D8D">
              <w:rPr>
                <w:rFonts w:asciiTheme="minorHAnsi" w:hAnsiTheme="minorHAnsi" w:cstheme="minorHAnsi"/>
              </w:rPr>
              <w:t>ered human index values of 0 as representing intact areas.</w:t>
            </w:r>
          </w:p>
          <w:p w14:paraId="01864D31" w14:textId="4F0CAE14" w:rsidR="00CF56CA" w:rsidRPr="00C90D8D" w:rsidRDefault="00952186" w:rsidP="00952186">
            <w:pPr>
              <w:pStyle w:val="NormalWeb"/>
              <w:spacing w:before="0" w:beforeAutospacing="0" w:after="0" w:afterAutospacing="0" w:line="240" w:lineRule="auto"/>
              <w:rPr>
                <w:rFonts w:asciiTheme="minorHAnsi" w:hAnsiTheme="minorHAnsi" w:cstheme="minorHAnsi"/>
              </w:rPr>
            </w:pPr>
            <w:r w:rsidRPr="00C90D8D">
              <w:rPr>
                <w:rFonts w:asciiTheme="minorHAnsi" w:hAnsiTheme="minorHAnsi" w:cstheme="minorHAnsi"/>
                <w:i/>
              </w:rPr>
              <w:t>Intact Forest Landscapes</w:t>
            </w:r>
            <w:r w:rsidRPr="00C90D8D">
              <w:rPr>
                <w:rFonts w:asciiTheme="minorHAnsi" w:hAnsiTheme="minorHAnsi" w:cstheme="minorHAnsi"/>
              </w:rPr>
              <w:t>. Intact forest landscapes</w:t>
            </w:r>
            <w:r w:rsidR="004C0374" w:rsidRPr="00C90D8D">
              <w:rPr>
                <w:rFonts w:asciiTheme="minorHAnsi" w:hAnsiTheme="minorHAnsi" w:cstheme="minorHAnsi"/>
              </w:rPr>
              <w:t xml:space="preserve"> </w:t>
            </w:r>
            <w:r w:rsidR="009D76E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{"citationID":"JxP27ObR","properties":{"formattedCitation":"(Potapov et al. 2008b)","plainCitation":"(Potapov et al. 2008b)","noteIndex":0},"citationItems":[{"id":"gLwXg5H1/frcETQnL","uris":["http://www.mendeley.com/documents/?uuid=aba70846-886d-4bad-915f-06bd1a6afa1f"],"uri":["http://www.mendeley.com/documents/?uuid=aba70846-886d-4bad-915f-06bd1a6afa1f"],"itemData":{"DOI":"Artn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Society","id":"ITEM-1","issue":"2","issued":{"date-parts":[["2008"]]},"title":"Mapping the world's intact forest landscapes by remote sensing","type":"article-journal","volume":"13"}}],"schema":"https://github.com/citation-style-language/schema/raw/master/csl-citation.json"} </w:instrText>
            </w:r>
            <w:r w:rsidR="009D76E3">
              <w:rPr>
                <w:rFonts w:asciiTheme="minorHAnsi" w:hAnsiTheme="minorHAnsi" w:cstheme="minorHAnsi"/>
              </w:rPr>
              <w:fldChar w:fldCharType="separate"/>
            </w:r>
            <w:r w:rsidR="004C1783" w:rsidRPr="004C1783">
              <w:t>(Potapov et al. 2008b)</w:t>
            </w:r>
            <w:r w:rsidR="009D76E3">
              <w:rPr>
                <w:rFonts w:asciiTheme="minorHAnsi" w:hAnsiTheme="minorHAnsi" w:cstheme="minorHAnsi"/>
              </w:rPr>
              <w:fldChar w:fldCharType="end"/>
            </w:r>
            <w:r w:rsidR="0001301C" w:rsidRPr="00C90D8D">
              <w:rPr>
                <w:rFonts w:asciiTheme="minorHAnsi" w:hAnsiTheme="minorHAnsi" w:cstheme="minorHAnsi"/>
              </w:rPr>
              <w:t xml:space="preserve"> are</w:t>
            </w:r>
            <w:r w:rsidRPr="00C90D8D">
              <w:rPr>
                <w:rFonts w:asciiTheme="minorHAnsi" w:hAnsiTheme="minorHAnsi" w:cstheme="minorHAnsi"/>
              </w:rPr>
              <w:t xml:space="preserve"> defined as “a seamless mosaic of forest and naturally treeless ecosystems within the zone of current forest extent, which exhibit no remotely detected signs of human activity or habitat fragmentation and is large enough to maintain all native biological diversity, including viable populations of wide-ranging species</w:t>
            </w:r>
            <w:r w:rsidR="005841EF" w:rsidRPr="00C90D8D">
              <w:rPr>
                <w:rFonts w:asciiTheme="minorHAnsi" w:hAnsiTheme="minorHAnsi" w:cstheme="minorHAnsi"/>
              </w:rPr>
              <w:t>”</w:t>
            </w:r>
            <w:r w:rsidRPr="00C90D8D">
              <w:rPr>
                <w:rFonts w:asciiTheme="minorHAnsi" w:hAnsiTheme="minorHAnsi" w:cstheme="minorHAnsi"/>
              </w:rPr>
              <w:t xml:space="preserve"> </w:t>
            </w:r>
            <w:r w:rsidR="002326DD" w:rsidRPr="00C90D8D">
              <w:rPr>
                <w:rFonts w:asciiTheme="minorHAnsi" w:hAnsiTheme="minorHAnsi" w:cstheme="minorHAnsi"/>
              </w:rPr>
              <w:t>(</w:t>
            </w:r>
            <w:hyperlink r:id="rId9" w:history="1">
              <w:r w:rsidRPr="00C90D8D">
                <w:rPr>
                  <w:rStyle w:val="Hyperlink"/>
                  <w:rFonts w:asciiTheme="minorHAnsi" w:hAnsiTheme="minorHAnsi" w:cstheme="minorHAnsi"/>
                </w:rPr>
                <w:t>www.intactforest.org</w:t>
              </w:r>
            </w:hyperlink>
            <w:r w:rsidRPr="00C90D8D">
              <w:rPr>
                <w:rFonts w:asciiTheme="minorHAnsi" w:hAnsiTheme="minorHAnsi" w:cstheme="minorHAnsi"/>
              </w:rPr>
              <w:t xml:space="preserve">). The working definitions include criteria related to </w:t>
            </w:r>
            <w:r w:rsidR="0001301C" w:rsidRPr="00C90D8D">
              <w:rPr>
                <w:rFonts w:asciiTheme="minorHAnsi" w:hAnsiTheme="minorHAnsi" w:cstheme="minorHAnsi"/>
              </w:rPr>
              <w:t>minimum</w:t>
            </w:r>
            <w:r w:rsidRPr="00C90D8D">
              <w:rPr>
                <w:rFonts w:asciiTheme="minorHAnsi" w:hAnsiTheme="minorHAnsi" w:cstheme="minorHAnsi"/>
              </w:rPr>
              <w:t xml:space="preserve"> size, type and buffer width of disturbances (Table</w:t>
            </w:r>
            <w:r w:rsidR="00874052" w:rsidRPr="00C90D8D">
              <w:rPr>
                <w:rFonts w:asciiTheme="minorHAnsi" w:hAnsiTheme="minorHAnsi" w:cstheme="minorHAnsi"/>
              </w:rPr>
              <w:t>s</w:t>
            </w:r>
            <w:r w:rsidRPr="00C90D8D">
              <w:rPr>
                <w:rFonts w:asciiTheme="minorHAnsi" w:hAnsiTheme="minorHAnsi" w:cstheme="minorHAnsi"/>
              </w:rPr>
              <w:t xml:space="preserve"> 1 and 2). The specific definition in Canada diverges from the global definition with respect to some of the criteria</w:t>
            </w:r>
            <w:r w:rsidR="00BE5B0D">
              <w:rPr>
                <w:rFonts w:asciiTheme="minorHAnsi" w:hAnsiTheme="minorHAnsi" w:cstheme="minorHAnsi"/>
              </w:rPr>
              <w:t>, for example the treatment of fires</w:t>
            </w:r>
            <w:r w:rsidRPr="00C90D8D">
              <w:rPr>
                <w:rFonts w:asciiTheme="minorHAnsi" w:hAnsiTheme="minorHAnsi" w:cstheme="minorHAnsi"/>
              </w:rPr>
              <w:t xml:space="preserve"> </w:t>
            </w:r>
            <w:r w:rsidR="005841EF" w:rsidRPr="00C90D8D">
              <w:rPr>
                <w:rFonts w:asciiTheme="minorHAnsi" w:hAnsiTheme="minorHAnsi" w:cstheme="minorHAnsi"/>
              </w:rPr>
              <w:t>(see Discussion)</w:t>
            </w:r>
            <w:r w:rsidRPr="00C90D8D">
              <w:rPr>
                <w:rFonts w:asciiTheme="minorHAnsi" w:hAnsiTheme="minorHAnsi" w:cstheme="minorHAnsi"/>
              </w:rPr>
              <w:t>.</w:t>
            </w:r>
          </w:p>
        </w:tc>
      </w:tr>
    </w:tbl>
    <w:p w14:paraId="11B03221" w14:textId="7C825862" w:rsidR="0024357C" w:rsidRDefault="0024357C" w:rsidP="00D97BD1">
      <w:pPr>
        <w:pStyle w:val="NormalWeb"/>
        <w:spacing w:before="0" w:beforeAutospacing="0" w:after="0" w:afterAutospacing="0" w:line="360" w:lineRule="auto"/>
      </w:pPr>
    </w:p>
    <w:p w14:paraId="2F859E4A" w14:textId="0D246344" w:rsidR="00D97BD1" w:rsidRDefault="00D97BD1" w:rsidP="00D97BD1">
      <w:pPr>
        <w:pStyle w:val="Heading1"/>
      </w:pPr>
      <w:r>
        <w:t>Methods</w:t>
      </w:r>
    </w:p>
    <w:p w14:paraId="56DDD9A6" w14:textId="77777777" w:rsidR="00682C9A" w:rsidRDefault="00682C9A" w:rsidP="00682C9A"/>
    <w:p w14:paraId="0EE84AD4" w14:textId="290DC529" w:rsidR="00682C9A" w:rsidRDefault="00600573" w:rsidP="00682C9A">
      <w:pPr>
        <w:pStyle w:val="Heading2"/>
      </w:pPr>
      <w:r>
        <w:t xml:space="preserve">Study </w:t>
      </w:r>
      <w:r w:rsidR="007F000F">
        <w:t>a</w:t>
      </w:r>
      <w:r>
        <w:t xml:space="preserve">rea and </w:t>
      </w:r>
      <w:r w:rsidR="007F000F">
        <w:t>m</w:t>
      </w:r>
      <w:r w:rsidR="00682C9A">
        <w:t>ap</w:t>
      </w:r>
      <w:r w:rsidR="007F000F">
        <w:t xml:space="preserve"> products</w:t>
      </w:r>
    </w:p>
    <w:p w14:paraId="487414A0" w14:textId="435CD411" w:rsidR="007E118A" w:rsidRDefault="00B12AC3" w:rsidP="00231BEB">
      <w:pPr>
        <w:pStyle w:val="NormalWeb"/>
        <w:spacing w:before="0" w:beforeAutospacing="0" w:after="0" w:afterAutospacing="0" w:line="360" w:lineRule="auto"/>
        <w:ind w:firstLine="720"/>
      </w:pPr>
      <w:r>
        <w:rPr>
          <w:rFonts w:asciiTheme="minorHAnsi" w:hAnsiTheme="minorHAnsi" w:cstheme="minorHAnsi"/>
        </w:rPr>
        <w:lastRenderedPageBreak/>
        <w:t xml:space="preserve">Our study area comprises the spatial extent of the boreal and boreal alpine regions (i.e., the boreal region) of Canada </w:t>
      </w:r>
      <w:r w:rsidRPr="00B13EDB">
        <w:rPr>
          <w:rFonts w:asciiTheme="minorHAnsi" w:hAnsiTheme="minorHAnsi" w:cstheme="minorHAnsi"/>
          <w:strike/>
        </w:rPr>
        <w:t>and Alaska</w:t>
      </w:r>
      <w:r>
        <w:rPr>
          <w:rFonts w:asciiTheme="minorHAnsi" w:hAnsiTheme="minorHAnsi" w:cstheme="minorHAnsi"/>
        </w:rPr>
        <w:t xml:space="preserve"> </w:t>
      </w:r>
      <w:r w:rsidR="002B2DA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{"citationID":"sxOpDiHn","properties":{"formattedCitation":"(Brandt 2009)","plainCitation":"(Brandt 2009)","noteIndex":0},"citationItems":[{"id":"gLwXg5H1/Bk6fqV0f","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2B2DA3">
        <w:rPr>
          <w:rFonts w:asciiTheme="minorHAnsi" w:hAnsiTheme="minorHAnsi" w:cstheme="minorHAnsi"/>
        </w:rPr>
        <w:fldChar w:fldCharType="separate"/>
      </w:r>
      <w:r w:rsidR="004C1783" w:rsidRPr="004C1783">
        <w:rPr>
          <w:rFonts w:cs="Calibri"/>
        </w:rPr>
        <w:t>(Brandt 2009)</w:t>
      </w:r>
      <w:r w:rsidR="002B2DA3">
        <w:rPr>
          <w:rFonts w:asciiTheme="minorHAnsi" w:hAnsiTheme="minorHAnsi" w:cstheme="minorHAnsi"/>
        </w:rPr>
        <w:fldChar w:fldCharType="end"/>
      </w:r>
      <w:r>
        <w:rPr>
          <w:rFonts w:asciiTheme="minorHAnsi" w:hAnsiTheme="minorHAnsi" w:cstheme="minorHAnsi"/>
        </w:rPr>
        <w:t xml:space="preserve"> </w:t>
      </w:r>
      <w:r w:rsidR="00A755C2">
        <w:rPr>
          <w:rFonts w:asciiTheme="minorHAnsi" w:hAnsiTheme="minorHAnsi" w:cstheme="minorHAnsi"/>
        </w:rPr>
        <w:t>(</w:t>
      </w:r>
      <w:r>
        <w:rPr>
          <w:rFonts w:asciiTheme="minorHAnsi" w:hAnsiTheme="minorHAnsi" w:cstheme="minorHAnsi"/>
        </w:rPr>
        <w:t>Figure 1). W</w:t>
      </w:r>
      <w:r w:rsidR="00D97BD1" w:rsidRPr="001B5E29">
        <w:rPr>
          <w:rFonts w:asciiTheme="minorHAnsi" w:hAnsiTheme="minorHAnsi" w:cstheme="minorHAnsi"/>
        </w:rPr>
        <w:t xml:space="preserve">e </w:t>
      </w:r>
      <w:r w:rsidR="00D97BD1" w:rsidRPr="00C16FDA">
        <w:rPr>
          <w:rFonts w:asciiTheme="minorHAnsi" w:hAnsiTheme="minorHAnsi" w:cstheme="minorHAnsi"/>
        </w:rPr>
        <w:t xml:space="preserve">selected </w:t>
      </w:r>
      <w:r w:rsidR="00D62D62">
        <w:rPr>
          <w:rFonts w:asciiTheme="minorHAnsi" w:hAnsiTheme="minorHAnsi" w:cstheme="minorHAnsi"/>
        </w:rPr>
        <w:t xml:space="preserve">nine recent </w:t>
      </w:r>
      <w:r w:rsidR="00D97BD1">
        <w:rPr>
          <w:rFonts w:asciiTheme="minorHAnsi" w:hAnsiTheme="minorHAnsi" w:cstheme="minorHAnsi"/>
        </w:rPr>
        <w:t xml:space="preserve">national and global maps that are freely available and that, at a minimum, covered a large portion of the </w:t>
      </w:r>
      <w:r>
        <w:rPr>
          <w:rFonts w:asciiTheme="minorHAnsi" w:hAnsiTheme="minorHAnsi" w:cstheme="minorHAnsi"/>
        </w:rPr>
        <w:t>region</w:t>
      </w:r>
      <w:r w:rsidR="00D97BD1" w:rsidRPr="00A67B39">
        <w:rPr>
          <w:rFonts w:asciiTheme="minorHAnsi" w:hAnsiTheme="minorHAnsi" w:cstheme="minorHAnsi"/>
        </w:rPr>
        <w:t>.</w:t>
      </w:r>
      <w:r w:rsidR="00D97BD1">
        <w:rPr>
          <w:rFonts w:asciiTheme="minorHAnsi" w:hAnsiTheme="minorHAnsi" w:cstheme="minorHAnsi"/>
        </w:rPr>
        <w:t xml:space="preserve"> </w:t>
      </w:r>
      <w:r w:rsidR="00B50D79">
        <w:rPr>
          <w:rFonts w:asciiTheme="minorHAnsi" w:hAnsiTheme="minorHAnsi" w:cstheme="minorHAnsi"/>
        </w:rPr>
        <w:t xml:space="preserve">All maps are global in extent </w:t>
      </w:r>
      <w:r w:rsidR="00692CB6">
        <w:rPr>
          <w:rFonts w:asciiTheme="minorHAnsi" w:hAnsiTheme="minorHAnsi" w:cstheme="minorHAnsi"/>
        </w:rPr>
        <w:t>except for</w:t>
      </w:r>
      <w:r w:rsidR="00B50D79">
        <w:rPr>
          <w:rFonts w:asciiTheme="minorHAnsi" w:hAnsiTheme="minorHAnsi" w:cstheme="minorHAnsi"/>
        </w:rPr>
        <w:t xml:space="preserve"> </w:t>
      </w:r>
      <w:r w:rsidR="00DE39E5">
        <w:rPr>
          <w:rFonts w:asciiTheme="minorHAnsi" w:hAnsiTheme="minorHAnsi" w:cstheme="minorHAnsi"/>
        </w:rPr>
        <w:t xml:space="preserve">the </w:t>
      </w:r>
      <w:r w:rsidR="00AA6D5A">
        <w:rPr>
          <w:rFonts w:asciiTheme="minorHAnsi" w:hAnsiTheme="minorHAnsi" w:cstheme="minorHAnsi"/>
        </w:rPr>
        <w:t>three</w:t>
      </w:r>
      <w:r w:rsidR="00692CB6">
        <w:rPr>
          <w:rFonts w:asciiTheme="minorHAnsi" w:hAnsiTheme="minorHAnsi" w:cstheme="minorHAnsi"/>
        </w:rPr>
        <w:t xml:space="preserve"> developed by </w:t>
      </w:r>
      <w:r w:rsidR="00B50D79">
        <w:rPr>
          <w:rFonts w:asciiTheme="minorHAnsi" w:hAnsiTheme="minorHAnsi" w:cstheme="minorHAnsi"/>
        </w:rPr>
        <w:t>Global Forest Watch Canada</w:t>
      </w:r>
      <w:r w:rsidR="00692CB6">
        <w:rPr>
          <w:rFonts w:asciiTheme="minorHAnsi" w:hAnsiTheme="minorHAnsi" w:cstheme="minorHAnsi"/>
        </w:rPr>
        <w:t xml:space="preserve"> for the Canadian boreal and temperate forests. </w:t>
      </w:r>
      <w:r w:rsidR="00CE6833">
        <w:rPr>
          <w:rFonts w:asciiTheme="minorHAnsi" w:hAnsiTheme="minorHAnsi" w:cstheme="minorHAnsi"/>
        </w:rPr>
        <w:t xml:space="preserve">Three of the maps have been produced for 2-3 time periods (Table 1). </w:t>
      </w:r>
      <w:r w:rsidR="00D97BD1" w:rsidRPr="003E29DD">
        <w:rPr>
          <w:rFonts w:asciiTheme="minorHAnsi" w:hAnsiTheme="minorHAnsi" w:cstheme="minorHAnsi"/>
        </w:rPr>
        <w:t>The</w:t>
      </w:r>
      <w:r w:rsidR="00372EEC">
        <w:rPr>
          <w:rFonts w:asciiTheme="minorHAnsi" w:hAnsiTheme="minorHAnsi" w:cstheme="minorHAnsi"/>
        </w:rPr>
        <w:t xml:space="preserve"> map</w:t>
      </w:r>
      <w:r w:rsidR="00D97BD1" w:rsidRPr="003E29DD">
        <w:rPr>
          <w:rFonts w:asciiTheme="minorHAnsi" w:hAnsiTheme="minorHAnsi" w:cstheme="minorHAnsi"/>
        </w:rPr>
        <w:t xml:space="preserve">s can be broadly categorized into four groups. </w:t>
      </w:r>
      <w:r w:rsidR="00B13EDB">
        <w:rPr>
          <w:rFonts w:asciiTheme="minorHAnsi" w:hAnsiTheme="minorHAnsi" w:cstheme="minorHAnsi"/>
        </w:rPr>
        <w:t>Three</w:t>
      </w:r>
      <w:r w:rsidR="00D97BD1">
        <w:rPr>
          <w:rFonts w:asciiTheme="minorHAnsi" w:hAnsiTheme="minorHAnsi" w:cstheme="minorHAnsi"/>
        </w:rPr>
        <w:t xml:space="preserve"> of the maps </w:t>
      </w:r>
      <w:r w:rsidR="00810FDF">
        <w:rPr>
          <w:rFonts w:asciiTheme="minorHAnsi" w:hAnsiTheme="minorHAnsi" w:cstheme="minorHAnsi"/>
        </w:rPr>
        <w:t xml:space="preserve">use similar methods to </w:t>
      </w:r>
      <w:r w:rsidR="00D97BD1">
        <w:rPr>
          <w:rFonts w:asciiTheme="minorHAnsi" w:hAnsiTheme="minorHAnsi" w:cstheme="minorHAnsi"/>
        </w:rPr>
        <w:t>measure intactness</w:t>
      </w:r>
      <w:r w:rsidR="00A92E7B">
        <w:rPr>
          <w:rFonts w:asciiTheme="minorHAnsi" w:hAnsiTheme="minorHAnsi" w:cstheme="minorHAnsi"/>
        </w:rPr>
        <w:t xml:space="preserve"> as the absence of conspicuous</w:t>
      </w:r>
      <w:r w:rsidR="00B50D79">
        <w:rPr>
          <w:rFonts w:asciiTheme="minorHAnsi" w:hAnsiTheme="minorHAnsi" w:cstheme="minorHAnsi"/>
        </w:rPr>
        <w:t xml:space="preserve"> anthropogenic disturbance</w:t>
      </w:r>
      <w:r w:rsidR="000551AA">
        <w:rPr>
          <w:rFonts w:asciiTheme="minorHAnsi" w:hAnsiTheme="minorHAnsi" w:cstheme="minorHAnsi"/>
        </w:rPr>
        <w:t>s</w:t>
      </w:r>
      <w:r w:rsidR="00D97BD1" w:rsidRPr="00A67B39">
        <w:rPr>
          <w:rFonts w:asciiTheme="minorHAnsi" w:hAnsiTheme="minorHAnsi" w:cstheme="minorHAnsi"/>
        </w:rPr>
        <w:t>: Frontier Forests (FF</w:t>
      </w:r>
      <w:r w:rsidR="00CE6833">
        <w:rPr>
          <w:rFonts w:asciiTheme="minorHAnsi" w:hAnsiTheme="minorHAnsi" w:cstheme="minorHAnsi"/>
        </w:rPr>
        <w:t>1996</w:t>
      </w:r>
      <w:r w:rsidR="00D97BD1" w:rsidRPr="00A67B39">
        <w:rPr>
          <w:rFonts w:asciiTheme="minorHAnsi" w:hAnsiTheme="minorHAnsi" w:cstheme="minorHAnsi"/>
        </w:rPr>
        <w:t>) map</w:t>
      </w:r>
      <w:r w:rsidR="00F55EBB">
        <w:rPr>
          <w:rFonts w:asciiTheme="minorHAnsi" w:hAnsiTheme="minorHAnsi" w:cstheme="minorHAnsi"/>
        </w:rPr>
        <w:t xml:space="preserve"> for 199</w:t>
      </w:r>
      <w:r w:rsidR="0014612E">
        <w:rPr>
          <w:rFonts w:asciiTheme="minorHAnsi" w:hAnsiTheme="minorHAnsi" w:cstheme="minorHAnsi"/>
        </w:rPr>
        <w:t>6</w:t>
      </w:r>
      <w:r w:rsidR="00D97BD1" w:rsidRPr="00A67B39">
        <w:rPr>
          <w:rFonts w:asciiTheme="minorHAnsi" w:hAnsiTheme="minorHAnsi" w:cstheme="minorHAnsi"/>
        </w:rPr>
        <w:t xml:space="preserve"> produced by the World Resources Institute </w:t>
      </w:r>
      <w:r w:rsidR="003218F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{"citationID":"1MxIjzFR","properties":{"formattedCitation":"(Bryant 1997)","plainCitation":"(Bryant 1997)","noteIndex":0},"citationItems":[{"id":"gLwXg5H1/mpd54A8w","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3218F6">
        <w:rPr>
          <w:rFonts w:asciiTheme="minorHAnsi" w:hAnsiTheme="minorHAnsi" w:cstheme="minorHAnsi"/>
        </w:rPr>
        <w:fldChar w:fldCharType="separate"/>
      </w:r>
      <w:r w:rsidR="004C1783" w:rsidRPr="004C1783">
        <w:rPr>
          <w:rFonts w:cs="Calibri"/>
        </w:rPr>
        <w:t>(Bryant 1997)</w:t>
      </w:r>
      <w:r w:rsidR="003218F6">
        <w:rPr>
          <w:rFonts w:asciiTheme="minorHAnsi" w:hAnsiTheme="minorHAnsi" w:cstheme="minorHAnsi"/>
        </w:rPr>
        <w:fldChar w:fldCharType="end"/>
      </w:r>
      <w:r w:rsidR="00D97BD1" w:rsidRPr="00A67B39">
        <w:rPr>
          <w:rFonts w:asciiTheme="minorHAnsi" w:hAnsiTheme="minorHAnsi" w:cstheme="minorHAnsi"/>
        </w:rPr>
        <w:t xml:space="preserve">; Global Forest Watch’s (GFW) global </w:t>
      </w:r>
      <w:r w:rsidR="00F60004">
        <w:rPr>
          <w:rFonts w:asciiTheme="minorHAnsi" w:hAnsiTheme="minorHAnsi" w:cstheme="minorHAnsi"/>
        </w:rPr>
        <w:t>i</w:t>
      </w:r>
      <w:r w:rsidR="00D97BD1" w:rsidRPr="00A67B39">
        <w:rPr>
          <w:rFonts w:asciiTheme="minorHAnsi" w:hAnsiTheme="minorHAnsi" w:cstheme="minorHAnsi"/>
        </w:rPr>
        <w:t xml:space="preserve">ntact </w:t>
      </w:r>
      <w:r w:rsidR="00F60004">
        <w:rPr>
          <w:rFonts w:asciiTheme="minorHAnsi" w:hAnsiTheme="minorHAnsi" w:cstheme="minorHAnsi"/>
        </w:rPr>
        <w:t>f</w:t>
      </w:r>
      <w:r w:rsidR="00D97BD1" w:rsidRPr="00A67B39">
        <w:rPr>
          <w:rFonts w:asciiTheme="minorHAnsi" w:hAnsiTheme="minorHAnsi" w:cstheme="minorHAnsi"/>
        </w:rPr>
        <w:t xml:space="preserve">orest </w:t>
      </w:r>
      <w:r w:rsidR="00F60004">
        <w:rPr>
          <w:rFonts w:asciiTheme="minorHAnsi" w:hAnsiTheme="minorHAnsi" w:cstheme="minorHAnsi"/>
        </w:rPr>
        <w:t>l</w:t>
      </w:r>
      <w:r w:rsidR="00D97BD1" w:rsidRPr="00A67B39">
        <w:rPr>
          <w:rFonts w:asciiTheme="minorHAnsi" w:hAnsiTheme="minorHAnsi" w:cstheme="minorHAnsi"/>
        </w:rPr>
        <w:t>andscapes (IFL) maps for the years 2000</w:t>
      </w:r>
      <w:r w:rsidR="00CE6833">
        <w:rPr>
          <w:rFonts w:asciiTheme="minorHAnsi" w:hAnsiTheme="minorHAnsi" w:cstheme="minorHAnsi"/>
        </w:rPr>
        <w:t>,</w:t>
      </w:r>
      <w:r w:rsidR="00A755C2">
        <w:rPr>
          <w:rFonts w:asciiTheme="minorHAnsi" w:hAnsiTheme="minorHAnsi" w:cstheme="minorHAnsi"/>
        </w:rPr>
        <w:t xml:space="preserve"> 2013</w:t>
      </w:r>
      <w:r w:rsidR="00CE6833">
        <w:rPr>
          <w:rFonts w:asciiTheme="minorHAnsi" w:hAnsiTheme="minorHAnsi" w:cstheme="minorHAnsi"/>
        </w:rPr>
        <w:t xml:space="preserve"> and 2016</w:t>
      </w:r>
      <w:r w:rsidR="00A755C2">
        <w:rPr>
          <w:rFonts w:asciiTheme="minorHAnsi" w:hAnsiTheme="minorHAnsi" w:cstheme="minorHAnsi"/>
        </w:rPr>
        <w:t xml:space="preserve"> (GIFL2000</w:t>
      </w:r>
      <w:r w:rsidR="00CE6833">
        <w:rPr>
          <w:rFonts w:asciiTheme="minorHAnsi" w:hAnsiTheme="minorHAnsi" w:cstheme="minorHAnsi"/>
        </w:rPr>
        <w:t>, GIFL2013</w:t>
      </w:r>
      <w:r w:rsidR="00A755C2">
        <w:rPr>
          <w:rFonts w:asciiTheme="minorHAnsi" w:hAnsiTheme="minorHAnsi" w:cstheme="minorHAnsi"/>
        </w:rPr>
        <w:t xml:space="preserve"> and GIFL201</w:t>
      </w:r>
      <w:r w:rsidR="00CE6833">
        <w:rPr>
          <w:rFonts w:asciiTheme="minorHAnsi" w:hAnsiTheme="minorHAnsi" w:cstheme="minorHAnsi"/>
        </w:rPr>
        <w:t>6</w:t>
      </w:r>
      <w:r w:rsidR="00D97BD1" w:rsidRPr="00A67B39">
        <w:rPr>
          <w:rFonts w:asciiTheme="minorHAnsi" w:hAnsiTheme="minorHAnsi" w:cstheme="minorHAnsi"/>
        </w:rPr>
        <w:t>)</w:t>
      </w:r>
      <w:r w:rsidR="00340942">
        <w:rPr>
          <w:rFonts w:asciiTheme="minorHAnsi" w:hAnsiTheme="minorHAnsi" w:cstheme="minorHAnsi"/>
        </w:rPr>
        <w:t xml:space="preserve"> </w:t>
      </w:r>
      <w:r w:rsidR="003409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{"citationID":"CBuS2diw","properties":{"formattedCitation":"(Potapov et al. 2008b, 2017)","plainCitation":"(Potapov et al. 2008b, 2017)","noteIndex":0},"citationItems":[{"id":"gLwXg5H1/frcETQnL","uris":["http://www.mendeley.com/documents/?uuid=aba70846-886d-4bad-915f-06bd1a6afa1f"],"uri":["http://www.mendeley.com/documents/?uuid=aba70846-886d-4bad-915f-06bd1a6afa1f"],"itemData":{"DOI":"Artn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(Potapov et al. 2008b, 2017)</w:t>
      </w:r>
      <w:r w:rsidR="00340942">
        <w:rPr>
          <w:rFonts w:asciiTheme="minorHAnsi" w:hAnsiTheme="minorHAnsi" w:cstheme="minorHAnsi"/>
        </w:rPr>
        <w:fldChar w:fldCharType="end"/>
      </w:r>
      <w:r w:rsidR="00D97BD1" w:rsidRPr="00340942">
        <w:rPr>
          <w:rFonts w:asciiTheme="minorHAnsi" w:hAnsiTheme="minorHAnsi" w:cstheme="minorHAnsi"/>
          <w:lang w:val="en-CA"/>
        </w:rPr>
        <w:t>; and GFW</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w:t>
      </w:r>
      <w:r w:rsidR="00F73D93" w:rsidRPr="00340942">
        <w:rPr>
          <w:rFonts w:asciiTheme="minorHAnsi" w:hAnsiTheme="minorHAnsi" w:cstheme="minorHAnsi"/>
          <w:lang w:val="en-CA"/>
        </w:rPr>
        <w:t>anada</w:t>
      </w:r>
      <w:r w:rsidR="00D97BD1" w:rsidRPr="00340942">
        <w:rPr>
          <w:rFonts w:asciiTheme="minorHAnsi" w:hAnsiTheme="minorHAnsi" w:cstheme="minorHAnsi"/>
          <w:lang w:val="en-CA"/>
        </w:rPr>
        <w:t>’s</w:t>
      </w:r>
      <w:r w:rsidR="00F73D93" w:rsidRPr="00340942">
        <w:rPr>
          <w:rFonts w:asciiTheme="minorHAnsi" w:hAnsiTheme="minorHAnsi" w:cstheme="minorHAnsi"/>
          <w:lang w:val="en-CA"/>
        </w:rPr>
        <w:t xml:space="preserve"> (GFWC) </w:t>
      </w:r>
      <w:r w:rsidR="00F60004" w:rsidRPr="00340942">
        <w:rPr>
          <w:rFonts w:asciiTheme="minorHAnsi" w:hAnsiTheme="minorHAnsi" w:cstheme="minorHAnsi"/>
          <w:lang w:val="en-CA"/>
        </w:rPr>
        <w:t>IFL</w:t>
      </w:r>
      <w:r w:rsidR="00F73D93" w:rsidRPr="00340942">
        <w:rPr>
          <w:rFonts w:asciiTheme="minorHAnsi" w:hAnsiTheme="minorHAnsi" w:cstheme="minorHAnsi"/>
          <w:lang w:val="en-CA"/>
        </w:rPr>
        <w:t xml:space="preserve"> maps</w:t>
      </w:r>
      <w:r w:rsidR="00F60004" w:rsidRPr="00340942">
        <w:rPr>
          <w:rFonts w:asciiTheme="minorHAnsi" w:hAnsiTheme="minorHAnsi" w:cstheme="minorHAnsi"/>
          <w:lang w:val="en-CA"/>
        </w:rPr>
        <w:t xml:space="preserve"> for the years 2000 and 2013</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CIFL2000 and CIFL2013</w:t>
      </w:r>
      <w:r w:rsidR="00F73D93" w:rsidRPr="00340942">
        <w:rPr>
          <w:rFonts w:asciiTheme="minorHAnsi" w:hAnsiTheme="minorHAnsi" w:cstheme="minorHAnsi"/>
          <w:lang w:val="en-CA"/>
        </w:rPr>
        <w:t>)</w:t>
      </w:r>
      <w:r w:rsidR="00340942">
        <w:rPr>
          <w:rFonts w:asciiTheme="minorHAnsi" w:hAnsiTheme="minorHAnsi" w:cstheme="minorHAnsi"/>
          <w:lang w:val="en-CA"/>
        </w:rPr>
        <w:t xml:space="preserve"> </w:t>
      </w:r>
      <w:r w:rsidR="00340942">
        <w:rPr>
          <w:rFonts w:asciiTheme="minorHAnsi" w:hAnsiTheme="minorHAnsi" w:cstheme="minorHAnsi"/>
          <w:lang w:val="en-CA"/>
        </w:rPr>
        <w:fldChar w:fldCharType="begin"/>
      </w:r>
      <w:r w:rsidR="000551AA">
        <w:rPr>
          <w:rFonts w:asciiTheme="minorHAnsi" w:hAnsiTheme="minorHAnsi" w:cstheme="minorHAnsi"/>
          <w:lang w:val="en-CA"/>
        </w:rPr>
        <w:instrText xml:space="preserve"> ADDIN ZOTERO_ITEM CSL_CITATION {"citationID":"OJDlgG8W","properties":{"formattedCitation":"(Lee et al. 2010, Smith and Cheng 2016)","plainCitation":"(Lee et al. 2010, Smith and Cheng 2016)","noteIndex":0},"citationItems":[{"id":"gLwXg5H1/nSt3SpXs","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gLwXg5H1/UIaAnsoH","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wIwNUQcf/XQtIsklk","issue":"August 2015","issued":{"date-parts":[["2016"]]},"number-of-pages":"26pp","publisher":"Global Forest Watch Canada","title":"Canada's Intact Fore St Landscapes Updated To 2013","type":"report"}}],"schema":"https://github.com/citation-style-language/schema/raw/master/csl-citation.json"} </w:instrText>
      </w:r>
      <w:r w:rsidR="00340942">
        <w:rPr>
          <w:rFonts w:asciiTheme="minorHAnsi" w:hAnsiTheme="minorHAnsi" w:cstheme="minorHAnsi"/>
          <w:lang w:val="en-CA"/>
        </w:rPr>
        <w:fldChar w:fldCharType="separate"/>
      </w:r>
      <w:r w:rsidR="004C1783" w:rsidRPr="004C1783">
        <w:rPr>
          <w:rFonts w:cs="Calibri"/>
        </w:rPr>
        <w:t>(Lee et al. 2010, Smith and Cheng 2016)</w:t>
      </w:r>
      <w:r w:rsidR="00340942">
        <w:rPr>
          <w:rFonts w:asciiTheme="minorHAnsi" w:hAnsiTheme="minorHAnsi" w:cstheme="minorHAnsi"/>
          <w:lang w:val="en-CA"/>
        </w:rPr>
        <w:fldChar w:fldCharType="end"/>
      </w:r>
      <w:r w:rsidR="00D97BD1" w:rsidRPr="00A67B39">
        <w:rPr>
          <w:rFonts w:asciiTheme="minorHAnsi" w:hAnsiTheme="minorHAnsi" w:cstheme="minorHAnsi"/>
        </w:rPr>
        <w:t xml:space="preserve">. </w:t>
      </w:r>
      <w:r w:rsidR="00DE39E5">
        <w:rPr>
          <w:rFonts w:asciiTheme="minorHAnsi" w:hAnsiTheme="minorHAnsi" w:cstheme="minorHAnsi"/>
        </w:rPr>
        <w:t>All maps buffer disturbances except for FF</w:t>
      </w:r>
      <w:r w:rsidR="00CE6833">
        <w:rPr>
          <w:rFonts w:asciiTheme="minorHAnsi" w:hAnsiTheme="minorHAnsi" w:cstheme="minorHAnsi"/>
        </w:rPr>
        <w:t>1996</w:t>
      </w:r>
      <w:r w:rsidR="00DE39E5">
        <w:rPr>
          <w:rFonts w:asciiTheme="minorHAnsi" w:hAnsiTheme="minorHAnsi" w:cstheme="minorHAnsi"/>
        </w:rPr>
        <w:t xml:space="preserve">. </w:t>
      </w:r>
      <w:r w:rsidR="000551AA">
        <w:rPr>
          <w:rFonts w:asciiTheme="minorHAnsi" w:hAnsiTheme="minorHAnsi" w:cstheme="minorHAnsi"/>
        </w:rPr>
        <w:t>In contrast to the CIFL maps, t</w:t>
      </w:r>
      <w:r w:rsidR="00CE6833">
        <w:rPr>
          <w:rFonts w:asciiTheme="minorHAnsi" w:hAnsiTheme="minorHAnsi" w:cstheme="minorHAnsi"/>
        </w:rPr>
        <w:t>he</w:t>
      </w:r>
      <w:r w:rsidR="00810FDF">
        <w:rPr>
          <w:rFonts w:asciiTheme="minorHAnsi" w:hAnsiTheme="minorHAnsi" w:cstheme="minorHAnsi"/>
        </w:rPr>
        <w:t xml:space="preserve"> </w:t>
      </w:r>
      <w:r w:rsidR="00CE6833">
        <w:rPr>
          <w:rFonts w:asciiTheme="minorHAnsi" w:hAnsiTheme="minorHAnsi" w:cstheme="minorHAnsi"/>
        </w:rPr>
        <w:t>G</w:t>
      </w:r>
      <w:r w:rsidR="00810FDF">
        <w:rPr>
          <w:rFonts w:asciiTheme="minorHAnsi" w:hAnsiTheme="minorHAnsi" w:cstheme="minorHAnsi"/>
        </w:rPr>
        <w:t>IFL maps include wildfire</w:t>
      </w:r>
      <w:r w:rsidR="00E12941">
        <w:rPr>
          <w:rFonts w:asciiTheme="minorHAnsi" w:hAnsiTheme="minorHAnsi" w:cstheme="minorHAnsi"/>
        </w:rPr>
        <w:t>s occurring</w:t>
      </w:r>
      <w:r w:rsidR="00810FDF">
        <w:rPr>
          <w:rFonts w:asciiTheme="minorHAnsi" w:hAnsiTheme="minorHAnsi" w:cstheme="minorHAnsi"/>
        </w:rPr>
        <w:t xml:space="preserve"> </w:t>
      </w:r>
      <w:r w:rsidR="00E12941">
        <w:rPr>
          <w:rFonts w:asciiTheme="minorHAnsi" w:hAnsiTheme="minorHAnsi" w:cstheme="minorHAnsi"/>
        </w:rPr>
        <w:t xml:space="preserve">near infrastructure </w:t>
      </w:r>
      <w:r w:rsidR="00810FDF">
        <w:rPr>
          <w:rFonts w:asciiTheme="minorHAnsi" w:hAnsiTheme="minorHAnsi" w:cstheme="minorHAnsi"/>
        </w:rPr>
        <w:t>as an anthropogenic disturbance</w:t>
      </w:r>
      <w:r w:rsidR="000551AA">
        <w:rPr>
          <w:rFonts w:asciiTheme="minorHAnsi" w:hAnsiTheme="minorHAnsi" w:cstheme="minorHAnsi"/>
        </w:rPr>
        <w:t xml:space="preserve"> </w:t>
      </w:r>
      <w:r w:rsidR="000551AA">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{"citationID":"URiHGT7R","properties":{"formattedCitation":"(Lee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Society","id":"gLwXg5H1/2XYSw17x","issue":"1","issued":{"date-parts":[["2008"]]},"title":"Caution against using intact forest-landscapes data at regional scales","type":"article-journal","volume":"14"}}],"schema":"https://github.com/citation-style-language/schema/raw/master/csl-citation.json"} </w:instrText>
      </w:r>
      <w:r w:rsidR="000551AA">
        <w:rPr>
          <w:rFonts w:asciiTheme="minorHAnsi" w:hAnsiTheme="minorHAnsi" w:cstheme="minorHAnsi"/>
        </w:rPr>
        <w:fldChar w:fldCharType="separate"/>
      </w:r>
      <w:r w:rsidR="000551AA" w:rsidRPr="000551AA">
        <w:rPr>
          <w:rFonts w:cs="Calibri"/>
        </w:rPr>
        <w:t>(Lee 2008)</w:t>
      </w:r>
      <w:r w:rsidR="000551AA">
        <w:rPr>
          <w:rFonts w:asciiTheme="minorHAnsi" w:hAnsiTheme="minorHAnsi" w:cstheme="minorHAnsi"/>
        </w:rPr>
        <w:fldChar w:fldCharType="end"/>
      </w:r>
      <w:r w:rsidR="00810FDF">
        <w:rPr>
          <w:rFonts w:asciiTheme="minorHAnsi" w:hAnsiTheme="minorHAnsi" w:cstheme="minorHAnsi"/>
        </w:rPr>
        <w:t xml:space="preserve">. </w:t>
      </w:r>
      <w:r w:rsidR="00A90A67">
        <w:rPr>
          <w:rFonts w:asciiTheme="minorHAnsi" w:hAnsiTheme="minorHAnsi" w:cstheme="minorHAnsi"/>
        </w:rPr>
        <w:t>F</w:t>
      </w:r>
      <w:r w:rsidR="00B13EDB">
        <w:rPr>
          <w:rFonts w:asciiTheme="minorHAnsi" w:hAnsiTheme="minorHAnsi" w:cstheme="minorHAnsi"/>
        </w:rPr>
        <w:t>ive</w:t>
      </w:r>
      <w:r w:rsidR="00A90A67">
        <w:rPr>
          <w:rFonts w:asciiTheme="minorHAnsi" w:hAnsiTheme="minorHAnsi" w:cstheme="minorHAnsi"/>
        </w:rPr>
        <w:t xml:space="preserve"> of t</w:t>
      </w:r>
      <w:r w:rsidR="00AA6D5A">
        <w:rPr>
          <w:rFonts w:asciiTheme="minorHAnsi" w:hAnsiTheme="minorHAnsi" w:cstheme="minorHAnsi"/>
        </w:rPr>
        <w:t>he</w:t>
      </w:r>
      <w:r w:rsidR="00715093">
        <w:rPr>
          <w:rFonts w:asciiTheme="minorHAnsi" w:hAnsiTheme="minorHAnsi" w:cstheme="minorHAnsi"/>
        </w:rPr>
        <w:t xml:space="preserve"> </w:t>
      </w:r>
      <w:r w:rsidR="00D97BD1">
        <w:rPr>
          <w:rFonts w:asciiTheme="minorHAnsi" w:hAnsiTheme="minorHAnsi" w:cstheme="minorHAnsi"/>
        </w:rPr>
        <w:t xml:space="preserve">maps </w:t>
      </w:r>
      <w:r w:rsidR="00DE39E5">
        <w:rPr>
          <w:rFonts w:asciiTheme="minorHAnsi" w:hAnsiTheme="minorHAnsi" w:cstheme="minorHAnsi"/>
        </w:rPr>
        <w:t xml:space="preserve">were developed </w:t>
      </w:r>
      <w:r w:rsidR="00E12941">
        <w:rPr>
          <w:rFonts w:asciiTheme="minorHAnsi" w:hAnsiTheme="minorHAnsi" w:cstheme="minorHAnsi"/>
        </w:rPr>
        <w:t>by mapping cumulative human pressures on terrestrial ecosystems</w:t>
      </w:r>
      <w:r w:rsidR="00D97BD1" w:rsidRPr="00A67B39">
        <w:rPr>
          <w:rFonts w:asciiTheme="minorHAnsi" w:hAnsiTheme="minorHAnsi" w:cstheme="minorHAnsi"/>
        </w:rPr>
        <w:t>:</w:t>
      </w:r>
      <w:r w:rsidR="00BB42AF">
        <w:rPr>
          <w:rFonts w:asciiTheme="minorHAnsi" w:hAnsiTheme="minorHAnsi" w:cstheme="minorHAnsi"/>
        </w:rPr>
        <w:t xml:space="preserve"> Low Impact Areas for the year 2015 (VLIA2015)</w:t>
      </w:r>
      <w:r w:rsidR="000551AA">
        <w:rPr>
          <w:rFonts w:asciiTheme="minorHAnsi" w:hAnsiTheme="minorHAnsi" w:cstheme="minorHAnsi"/>
        </w:rPr>
        <w:t xml:space="preserve"> </w:t>
      </w:r>
      <w:r w:rsidR="00D943F3">
        <w:rPr>
          <w:rFonts w:asciiTheme="minorHAnsi" w:hAnsiTheme="minorHAnsi" w:cstheme="minorHAnsi"/>
        </w:rPr>
        <w:fldChar w:fldCharType="begin"/>
      </w:r>
      <w:r w:rsidR="00D943F3">
        <w:rPr>
          <w:rFonts w:asciiTheme="minorHAnsi" w:hAnsiTheme="minorHAnsi" w:cstheme="minorHAnsi"/>
        </w:rPr>
        <w:instrText xml:space="preserve"> ADDIN ZOTERO_ITEM CSL_CITATION {"citationID":"Lhp7iyZd","properties":{"formattedCitation":"(Jacobson et al. 2019)","plainCitation":"(Jacobson et al. 2019)","noteIndex":0},"citationItems":[{"id":4,"uris":["http://zotero.org/users/local/hsVOMtkQ/items/A3QPDC4Z"],"uri":["http://zotero.org/users/local/hsVOMtkQ/items/A3QPDC4Z"],"itemData":{"id":4,"type":"article-journal","container-title":"Scientific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(Jacobson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A90A67">
        <w:rPr>
          <w:rFonts w:asciiTheme="minorHAnsi" w:hAnsiTheme="minorHAnsi" w:cstheme="minorHAnsi"/>
        </w:rPr>
        <w:t>G</w:t>
      </w:r>
      <w:r w:rsidR="00BB42AF">
        <w:rPr>
          <w:rFonts w:asciiTheme="minorHAnsi" w:hAnsiTheme="minorHAnsi" w:cstheme="minorHAnsi"/>
        </w:rPr>
        <w:t>lobal Human Modification for the year 2015 (GHM2015)</w:t>
      </w:r>
      <w:r w:rsidR="000551AA">
        <w:rPr>
          <w:rFonts w:asciiTheme="minorHAnsi" w:hAnsiTheme="minorHAnsi" w:cstheme="minorHAnsi"/>
        </w:rPr>
        <w:t xml:space="preserve"> </w:t>
      </w:r>
      <w:r w:rsidR="00D943F3">
        <w:rPr>
          <w:rFonts w:asciiTheme="minorHAnsi" w:hAnsiTheme="minorHAnsi" w:cstheme="minorHAnsi"/>
        </w:rPr>
        <w:fldChar w:fldCharType="begin"/>
      </w:r>
      <w:r w:rsidR="00D943F3">
        <w:rPr>
          <w:rFonts w:asciiTheme="minorHAnsi" w:hAnsiTheme="minorHAnsi" w:cstheme="minorHAnsi"/>
        </w:rPr>
        <w:instrText xml:space="preserve"> ADDIN ZOTERO_ITEM CSL_CITATION {"citationID":"k9X6fIdG","properties":{"formattedCitation":"(Kennedy et al. 2019)","plainCitation":"(Kennedy et al. 2019)","noteIndex":0},"citationItems":[{"id":2,"uris":["http://zotero.org/users/local/hsVOMtkQ/items/X2E5Z79B"],"uri":["http://zotero.org/users/local/hsVOMtkQ/items/X2E5Z79B"],"itemData":{"id":2,"type":"article-journal","abstract":"An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(Kennedy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D97BD1" w:rsidRPr="00A67B39">
        <w:rPr>
          <w:rFonts w:asciiTheme="minorHAnsi" w:hAnsiTheme="minorHAnsi" w:cstheme="minorHAnsi"/>
        </w:rPr>
        <w:t xml:space="preserve">Human Footprint maps for the years 1993 and 2009 </w:t>
      </w:r>
      <w:r w:rsidR="00F60004">
        <w:rPr>
          <w:rFonts w:asciiTheme="minorHAnsi" w:hAnsiTheme="minorHAnsi" w:cstheme="minorHAnsi"/>
        </w:rPr>
        <w:t>(HF1993 and HF2009)</w:t>
      </w:r>
      <w:r w:rsidR="00340942">
        <w:rPr>
          <w:rFonts w:asciiTheme="minorHAnsi" w:hAnsiTheme="minorHAnsi" w:cstheme="minorHAnsi"/>
        </w:rPr>
        <w:t xml:space="preserve"> </w:t>
      </w:r>
      <w:r w:rsidR="003409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{"citationID":"wrH6uhSr","properties":{"formattedCitation":"(Venter et al. 2016a, 2016b)","plainCitation":"(Venter et al. 2016a, 2016b)","noteIndex":0},"citationItems":[{"id":"gLwXg5H1/0F51Df41","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Data","id":"wIwNUQcf/VKrdHFzU","issued":{"date-parts":[["2016"]]},"page":"273-281","title":"Global terrestrial Human Footprint maps for 1993 and 2009","type":"article-journal","volume":"3"}},{"id":"gLwXg5H1/7Btsma0l","uris":["http://www.mendeley.com/documents/?uuid=cb910632-7067-43e7-a8de-3b923bf37eee"],"uri":["http://www.mendeley.com/documents/?uuid=cb910632-7067-43e7-a8de-3b923bf37eee"],"itemData":{"DOI":"10.1038/ncomms12558","ISBN":"3509","ISSN":"2041-1723","PMID":"27552116","abstract":"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 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 M","non-dropping-particle":"","parse-names":false,"suffix":""}],"container-title":"Nature Communications","id":"wIwNUQcf/6EtFS8qS","issued":{"date-parts":[["2016"]]},"page":"1-11","title":"Sixteen years of change in the global terrestrial human footprint and implications for biodiversity conservation","type":"article-journal","volume":"7"}}],"schema":"https://github.com/citation-style-language/schema/raw/master/csl-citation.json"}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(Venter et al. 2016a, 2016b)</w:t>
      </w:r>
      <w:r w:rsidR="00340942">
        <w:rPr>
          <w:rFonts w:asciiTheme="minorHAnsi" w:hAnsiTheme="minorHAnsi" w:cstheme="minorHAnsi"/>
        </w:rPr>
        <w:fldChar w:fldCharType="end"/>
      </w:r>
      <w:r w:rsidR="00BB42AF">
        <w:rPr>
          <w:rFonts w:asciiTheme="minorHAnsi" w:hAnsiTheme="minorHAnsi" w:cstheme="minorHAnsi"/>
        </w:rPr>
        <w:t xml:space="preserve">, </w:t>
      </w:r>
      <w:r w:rsidR="00AA6D5A">
        <w:rPr>
          <w:rFonts w:asciiTheme="minorHAnsi" w:hAnsiTheme="minorHAnsi" w:cstheme="minorHAnsi"/>
        </w:rPr>
        <w:t>Canada’s Human Access map for 2010</w:t>
      </w:r>
      <w:r w:rsidR="00BE4A5C">
        <w:rPr>
          <w:rFonts w:asciiTheme="minorHAnsi" w:hAnsiTheme="minorHAnsi" w:cstheme="minorHAnsi"/>
        </w:rPr>
        <w:t xml:space="preserve"> (HA2010)</w:t>
      </w:r>
      <w:r w:rsidR="00AA6D5A">
        <w:rPr>
          <w:rFonts w:asciiTheme="minorHAnsi" w:hAnsiTheme="minorHAnsi" w:cstheme="minorHAnsi"/>
        </w:rPr>
        <w:t xml:space="preserve"> </w:t>
      </w:r>
      <w:r w:rsidR="00AA6D5A">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{"citationID":"8NJPxMCZ","properties":{"formattedCitation":"(Lee and Cheng 2014)","plainCitation":"(Lee and Cheng 2014)","noteIndex":0},"citationItems":[{"id":"gLwXg5H1/aaQXqLzP","uris":["http://www.mendeley.com/documents/?uuid=3ad9b0be-2f4f-42ca-99ff-1c075ff89e75"],"uri":["http://www.mendeley.com/documents/?uuid=3ad9b0be-2f4f-42ca-99ff-1c075ff89e75"],"itemData":{"author":[{"dropping-particle":"","family":"Lee","given":"Peter","non-dropping-particle":"","parse-names":false,"suffix":""},{"dropping-particle":"","family":"Cheng","given":"Ryan","non-dropping-particle":"","parse-names":false,"suffix":""}],"id":"ITEM-1","issued":{"date-parts":[["2014"]]},"publisher":"Global Forest Watch Canada","title":"Human Access in Canada’s Landscapes Introduction Summary","type":"report"}}],"schema":"https://github.com/citation-style-language/schema/raw/master/csl-citation.json"} </w:instrText>
      </w:r>
      <w:r w:rsidR="00AA6D5A">
        <w:rPr>
          <w:rFonts w:asciiTheme="minorHAnsi" w:hAnsiTheme="minorHAnsi" w:cstheme="minorHAnsi"/>
        </w:rPr>
        <w:fldChar w:fldCharType="separate"/>
      </w:r>
      <w:r w:rsidR="004C1783" w:rsidRPr="004C1783">
        <w:rPr>
          <w:rFonts w:cs="Calibri"/>
        </w:rPr>
        <w:t>(Lee and Cheng 2014)</w:t>
      </w:r>
      <w:r w:rsidR="00AA6D5A">
        <w:rPr>
          <w:rFonts w:asciiTheme="minorHAnsi" w:hAnsiTheme="minorHAnsi" w:cstheme="minorHAnsi"/>
        </w:rPr>
        <w:fldChar w:fldCharType="end"/>
      </w:r>
      <w:r w:rsidR="00BB42AF">
        <w:rPr>
          <w:rFonts w:asciiTheme="minorHAnsi" w:hAnsiTheme="minorHAnsi" w:cstheme="minorHAnsi"/>
        </w:rPr>
        <w:t xml:space="preserve">, and Boreal Ecosystem Anthropogenic Disturbance for the year 2010 (BEAD2010) </w:t>
      </w:r>
      <w:r w:rsidR="00BB42AF">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{"citationID":"oncn2YDu","properties":{"formattedCitation":"(Pasher et al. 2013)","plainCitation":"(Pasher et al. 2013)","noteIndex":0},"citationItems":[{"id":"gLwXg5H1/r0IhEIIe","uris":["http://www.mendeley.com/documents/?uuid=132b724b-3c81-4d4d-b8ae-1ef656b8de0b"],"uri":["http://www.mendeley.com/documents/?uuid=132b724b-3c81-4d4d-b8ae-1ef656b8de0b"],"itemData":{"DOI":"10.5589/m13-007","ISSN":"1712-7971","author":[{"dropping-particle":"","family":"Pasher","given":"Jon","non-dropping-particle":"","parse-names":false,"suffix":""},{"dropping-particle":"","family":"Seed","given":"Evan","non-dropping-particle":"","parse-names":false,"suffix":""},{"dropping-particle":"","family":"Duffe","given":"Jason","non-dropping-particle":"","parse-names":false,"suffix":""}],"container-title":"Canadian Journal of Remote Sensing","id":"KCWafLkZ/vMPM0ABW","issue":"01","issued":{"date-parts":[["2013","2"]]},"page":"42-58","title":"Development of boreal ecosystem anthropogenic disturbance layers for Canada based on 2008 to 2010 Landsat imagery","type":"article-journal","volume":"39"}}],"schema":"https://github.com/citation-style-language/schema/raw/master/csl-citation.json"} </w:instrText>
      </w:r>
      <w:r w:rsidR="00BB42AF">
        <w:rPr>
          <w:rFonts w:asciiTheme="minorHAnsi" w:hAnsiTheme="minorHAnsi" w:cstheme="minorHAnsi"/>
        </w:rPr>
        <w:fldChar w:fldCharType="separate"/>
      </w:r>
      <w:r w:rsidR="00BB42AF" w:rsidRPr="00BB42AF">
        <w:rPr>
          <w:rFonts w:cs="Calibri"/>
        </w:rPr>
        <w:t>(Pasher et al. 2013)</w:t>
      </w:r>
      <w:r w:rsidR="00BB42AF">
        <w:rPr>
          <w:rFonts w:asciiTheme="minorHAnsi" w:hAnsiTheme="minorHAnsi" w:cstheme="minorHAnsi"/>
        </w:rPr>
        <w:fldChar w:fldCharType="end"/>
      </w:r>
      <w:r w:rsidR="00D97BD1">
        <w:rPr>
          <w:rFonts w:asciiTheme="minorHAnsi" w:hAnsiTheme="minorHAnsi" w:cstheme="minorHAnsi"/>
        </w:rPr>
        <w:t>.</w:t>
      </w:r>
      <w:r w:rsidR="00A90A67">
        <w:rPr>
          <w:rFonts w:asciiTheme="minorHAnsi" w:hAnsiTheme="minorHAnsi" w:cstheme="minorHAnsi"/>
        </w:rPr>
        <w:t xml:space="preserve"> The final map, Anthropogenic Biomes for the year 2000 (AB2000), is a regionalization map that includes </w:t>
      </w:r>
      <w:r w:rsidR="00A90A67" w:rsidRPr="00A90A67">
        <w:rPr>
          <w:rFonts w:asciiTheme="minorHAnsi" w:hAnsiTheme="minorHAnsi" w:cstheme="minorHAnsi"/>
        </w:rPr>
        <w:t xml:space="preserve">three wildland categories (wild forest, sparse trees, and barren) </w:t>
      </w:r>
      <w:r w:rsidR="00A90A67">
        <w:rPr>
          <w:rFonts w:asciiTheme="minorHAnsi" w:hAnsiTheme="minorHAnsi" w:cstheme="minorHAnsi"/>
        </w:rPr>
        <w:t xml:space="preserve">that </w:t>
      </w:r>
      <w:r w:rsidR="00A90A67" w:rsidRPr="00A90A67">
        <w:rPr>
          <w:rFonts w:asciiTheme="minorHAnsi" w:hAnsiTheme="minorHAnsi" w:cstheme="minorHAnsi"/>
        </w:rPr>
        <w:t>are of primary interest</w:t>
      </w:r>
      <w:r w:rsidR="00A90A67">
        <w:rPr>
          <w:rFonts w:asciiTheme="minorHAnsi" w:hAnsiTheme="minorHAnsi" w:cstheme="minorHAnsi"/>
        </w:rPr>
        <w:t>.</w:t>
      </w:r>
    </w:p>
    <w:p w14:paraId="2AD82DAB" w14:textId="1F3B6D81" w:rsidR="007E118A" w:rsidRDefault="007E118A" w:rsidP="007E11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W</w:t>
      </w:r>
      <w:r>
        <w:t xml:space="preserve">e compared each map based on general characteristics </w:t>
      </w:r>
      <w:r w:rsidR="00810FDF">
        <w:t>including</w:t>
      </w:r>
      <w:r>
        <w:t xml:space="preserve"> geographic extent, format, resolution, measurement scale, and source of input data. We also compared the methods used to develop the maps, including methods used to delineate or stratify the maps, minimum size of an intact area, disturbance</w:t>
      </w:r>
      <w:r w:rsidR="00F55EBB">
        <w:t xml:space="preserve"> type</w:t>
      </w:r>
      <w:r>
        <w:t xml:space="preserve">s considered, and whether areas surrounding disturbances were excluded. </w:t>
      </w:r>
    </w:p>
    <w:p w14:paraId="3D1EE28A" w14:textId="77777777" w:rsidR="007E118A" w:rsidRPr="00A67B39" w:rsidRDefault="007E118A" w:rsidP="007E118A">
      <w:pPr>
        <w:pStyle w:val="NormalWeb"/>
        <w:spacing w:before="0" w:beforeAutospacing="0" w:after="0" w:afterAutospacing="0" w:line="360" w:lineRule="auto"/>
        <w:ind w:firstLine="720"/>
        <w:rPr>
          <w:rFonts w:asciiTheme="minorHAnsi" w:hAnsiTheme="minorHAnsi" w:cstheme="minorHAnsi"/>
        </w:rPr>
      </w:pPr>
    </w:p>
    <w:p w14:paraId="490B281F" w14:textId="3AE4293F" w:rsidR="007E118A" w:rsidRPr="00121893" w:rsidRDefault="00682C9A" w:rsidP="007E118A">
      <w:pPr>
        <w:pStyle w:val="Heading2"/>
        <w:rPr>
          <w:i w:val="0"/>
        </w:rPr>
      </w:pPr>
      <w:r>
        <w:t>Intactness estimates and agreement</w:t>
      </w:r>
    </w:p>
    <w:p w14:paraId="4C0F16D6" w14:textId="5C38F0E0" w:rsidR="007E118A" w:rsidRDefault="007E118A" w:rsidP="007E118A">
      <w:pPr>
        <w:spacing w:line="360" w:lineRule="auto"/>
        <w:ind w:firstLine="720"/>
        <w:rPr>
          <w:rFonts w:asciiTheme="minorHAnsi" w:hAnsiTheme="minorHAnsi" w:cstheme="minorHAnsi"/>
        </w:rPr>
      </w:pPr>
      <w:r>
        <w:rPr>
          <w:rFonts w:asciiTheme="minorHAnsi" w:hAnsiTheme="minorHAnsi" w:cstheme="minorHAnsi"/>
        </w:rPr>
        <w:t>The maps reviewed varied in geographic coverage, mapped values, scale, coordinate system</w:t>
      </w:r>
      <w:r w:rsidR="005B764A">
        <w:rPr>
          <w:rFonts w:asciiTheme="minorHAnsi" w:hAnsiTheme="minorHAnsi" w:cstheme="minorHAnsi"/>
        </w:rPr>
        <w:t>, and GIS file format</w:t>
      </w:r>
      <w:r>
        <w:rPr>
          <w:rFonts w:asciiTheme="minorHAnsi" w:hAnsiTheme="minorHAnsi" w:cstheme="minorHAnsi"/>
        </w:rPr>
        <w:t xml:space="preserve">. To make comparisons of intactness estimates across maps at national </w:t>
      </w:r>
      <w:r w:rsidRPr="000551AA">
        <w:rPr>
          <w:rFonts w:asciiTheme="minorHAnsi" w:hAnsiTheme="minorHAnsi" w:cstheme="minorHAnsi"/>
          <w:strike/>
        </w:rPr>
        <w:t>and regional</w:t>
      </w:r>
      <w:r>
        <w:rPr>
          <w:rFonts w:asciiTheme="minorHAnsi" w:hAnsiTheme="minorHAnsi" w:cstheme="minorHAnsi"/>
        </w:rPr>
        <w:t xml:space="preserve"> scales, we converted</w:t>
      </w:r>
      <w:r>
        <w:rPr>
          <w:rFonts w:cstheme="minorHAnsi"/>
        </w:rPr>
        <w:t xml:space="preserve"> a</w:t>
      </w:r>
      <w:r w:rsidRPr="006576A4">
        <w:rPr>
          <w:rFonts w:cstheme="minorHAnsi"/>
        </w:rPr>
        <w:t>ll maps to an Albers Equal Area projection, clipped to the boreal region</w:t>
      </w:r>
      <w:r>
        <w:rPr>
          <w:rFonts w:cstheme="minorHAnsi"/>
        </w:rPr>
        <w:t xml:space="preserve"> of Canada</w:t>
      </w:r>
      <w:r w:rsidR="00920F41">
        <w:rPr>
          <w:rFonts w:cstheme="minorHAnsi"/>
        </w:rPr>
        <w:t xml:space="preserve"> (see Supp Info for Alaska)</w:t>
      </w:r>
      <w:r w:rsidRPr="006576A4">
        <w:rPr>
          <w:rFonts w:cstheme="minorHAnsi"/>
        </w:rPr>
        <w:t xml:space="preserve">, and </w:t>
      </w:r>
      <w:r w:rsidR="00731041">
        <w:rPr>
          <w:rFonts w:cstheme="minorHAnsi"/>
        </w:rPr>
        <w:t>vectorized the raster datasets</w:t>
      </w:r>
      <w:r w:rsidRPr="00524A2D">
        <w:rPr>
          <w:rFonts w:cstheme="minorHAnsi"/>
        </w:rPr>
        <w:t>. We then reclassified the maps,</w:t>
      </w:r>
      <w:r>
        <w:rPr>
          <w:rFonts w:cstheme="minorHAnsi"/>
        </w:rPr>
        <w:t xml:space="preserve"> </w:t>
      </w:r>
      <w:r w:rsidR="00731041">
        <w:rPr>
          <w:rFonts w:cstheme="minorHAnsi"/>
        </w:rPr>
        <w:t>where</w:t>
      </w:r>
      <w:r>
        <w:rPr>
          <w:rFonts w:cstheme="minorHAnsi"/>
        </w:rPr>
        <w:t xml:space="preserve"> necessary,</w:t>
      </w:r>
      <w:r w:rsidRPr="0091324F">
        <w:rPr>
          <w:rFonts w:cstheme="minorHAnsi"/>
        </w:rPr>
        <w:t xml:space="preserve"> to binary </w:t>
      </w:r>
      <w:r w:rsidR="00121893">
        <w:rPr>
          <w:rFonts w:cstheme="minorHAnsi"/>
        </w:rPr>
        <w:t>“</w:t>
      </w:r>
      <w:r w:rsidRPr="0091324F">
        <w:rPr>
          <w:rFonts w:cstheme="minorHAnsi"/>
        </w:rPr>
        <w:t>intactness</w:t>
      </w:r>
      <w:r w:rsidR="00121893">
        <w:rPr>
          <w:rFonts w:cstheme="minorHAnsi"/>
        </w:rPr>
        <w:t>”</w:t>
      </w:r>
      <w:r w:rsidRPr="0091324F">
        <w:rPr>
          <w:rFonts w:cstheme="minorHAnsi"/>
        </w:rPr>
        <w:t xml:space="preserve"> maps, with 1 indicating little or no human impact and 0 identifying non-intact areas</w:t>
      </w:r>
      <w:r w:rsidR="00731041">
        <w:rPr>
          <w:rFonts w:cstheme="minorHAnsi"/>
        </w:rPr>
        <w:t xml:space="preserve">. </w:t>
      </w:r>
      <w:r>
        <w:rPr>
          <w:rFonts w:cstheme="minorHAnsi"/>
        </w:rPr>
        <w:t>For the human footprint</w:t>
      </w:r>
      <w:r w:rsidRPr="006576A4">
        <w:rPr>
          <w:rFonts w:cstheme="minorHAnsi"/>
        </w:rPr>
        <w:t xml:space="preserve"> map</w:t>
      </w:r>
      <w:r>
        <w:rPr>
          <w:rFonts w:cstheme="minorHAnsi"/>
        </w:rPr>
        <w:t>s (HF1993 and HF2009)</w:t>
      </w:r>
      <w:r w:rsidR="0082216F">
        <w:rPr>
          <w:rFonts w:cstheme="minorHAnsi"/>
        </w:rPr>
        <w:t xml:space="preserve">, the global human modification </w:t>
      </w:r>
      <w:r w:rsidR="0082216F">
        <w:rPr>
          <w:rFonts w:cstheme="minorHAnsi"/>
        </w:rPr>
        <w:lastRenderedPageBreak/>
        <w:t>map (GHM2015) and low impact areas map (VLIA2015)</w:t>
      </w:r>
      <w:r w:rsidRPr="006576A4">
        <w:rPr>
          <w:rFonts w:cstheme="minorHAnsi"/>
        </w:rPr>
        <w:t xml:space="preserve">, all areas with </w:t>
      </w:r>
      <w:r w:rsidR="0082216F">
        <w:rPr>
          <w:rFonts w:cstheme="minorHAnsi"/>
        </w:rPr>
        <w:t xml:space="preserve">little or </w:t>
      </w:r>
      <w:r w:rsidRPr="006576A4">
        <w:rPr>
          <w:rFonts w:cstheme="minorHAnsi"/>
        </w:rPr>
        <w:t>no human influence (</w:t>
      </w:r>
      <w:r w:rsidR="0082216F">
        <w:rPr>
          <w:rFonts w:cstheme="minorHAnsi"/>
        </w:rPr>
        <w:t>pixel values</w:t>
      </w:r>
      <w:r w:rsidRPr="006576A4">
        <w:rPr>
          <w:rFonts w:cstheme="minorHAnsi"/>
        </w:rPr>
        <w:t xml:space="preserve">=0) were assigned a value of </w:t>
      </w:r>
      <w:r>
        <w:rPr>
          <w:rFonts w:cstheme="minorHAnsi"/>
        </w:rPr>
        <w:t>1 w</w:t>
      </w:r>
      <w:r w:rsidR="00C31B01">
        <w:rPr>
          <w:rFonts w:cstheme="minorHAnsi"/>
        </w:rPr>
        <w:t>hile</w:t>
      </w:r>
      <w:r>
        <w:rPr>
          <w:rFonts w:cstheme="minorHAnsi"/>
        </w:rPr>
        <w:t xml:space="preserve"> remaining areas </w:t>
      </w:r>
      <w:r w:rsidR="00324A88">
        <w:rPr>
          <w:rFonts w:cstheme="minorHAnsi"/>
        </w:rPr>
        <w:t xml:space="preserve">were </w:t>
      </w:r>
      <w:r>
        <w:rPr>
          <w:rFonts w:cstheme="minorHAnsi"/>
        </w:rPr>
        <w:t>assigned a value of 0</w:t>
      </w:r>
      <w:r w:rsidRPr="006576A4">
        <w:rPr>
          <w:rFonts w:cstheme="minorHAnsi"/>
        </w:rPr>
        <w:t xml:space="preserve">. </w:t>
      </w:r>
      <w:r w:rsidR="00AA6D5A">
        <w:rPr>
          <w:rFonts w:cstheme="minorHAnsi"/>
        </w:rPr>
        <w:t>Similarly, for the HA2010</w:t>
      </w:r>
      <w:r w:rsidR="00BE4A5C">
        <w:rPr>
          <w:rFonts w:cstheme="minorHAnsi"/>
        </w:rPr>
        <w:t xml:space="preserve"> </w:t>
      </w:r>
      <w:r w:rsidR="00731041">
        <w:rPr>
          <w:rFonts w:cstheme="minorHAnsi"/>
        </w:rPr>
        <w:t xml:space="preserve">and BEAD2010 </w:t>
      </w:r>
      <w:r w:rsidR="00BE4A5C">
        <w:rPr>
          <w:rFonts w:cstheme="minorHAnsi"/>
        </w:rPr>
        <w:t>map</w:t>
      </w:r>
      <w:r w:rsidR="00731041">
        <w:rPr>
          <w:rFonts w:cstheme="minorHAnsi"/>
        </w:rPr>
        <w:t>s</w:t>
      </w:r>
      <w:r w:rsidR="00AA6D5A">
        <w:rPr>
          <w:rFonts w:cstheme="minorHAnsi"/>
        </w:rPr>
        <w:t xml:space="preserve"> we assigned a value of 1 to all</w:t>
      </w:r>
      <w:r w:rsidR="00BE4A5C">
        <w:rPr>
          <w:rFonts w:cstheme="minorHAnsi"/>
        </w:rPr>
        <w:t xml:space="preserve"> pixels</w:t>
      </w:r>
      <w:r w:rsidR="00AA6D5A">
        <w:rPr>
          <w:rFonts w:cstheme="minorHAnsi"/>
        </w:rPr>
        <w:t xml:space="preserve"> </w:t>
      </w:r>
      <w:r w:rsidR="00BE4A5C">
        <w:rPr>
          <w:rFonts w:cstheme="minorHAnsi"/>
        </w:rPr>
        <w:t xml:space="preserve">that were not identified as </w:t>
      </w:r>
      <w:r w:rsidR="00731041">
        <w:rPr>
          <w:rFonts w:cstheme="minorHAnsi"/>
        </w:rPr>
        <w:t>disturbed</w:t>
      </w:r>
      <w:r w:rsidR="00BE4A5C">
        <w:rPr>
          <w:rFonts w:cstheme="minorHAnsi"/>
        </w:rPr>
        <w:t xml:space="preserve"> areas. </w:t>
      </w:r>
      <w:r w:rsidRPr="006576A4">
        <w:rPr>
          <w:rFonts w:cstheme="minorHAnsi"/>
        </w:rPr>
        <w:t xml:space="preserve">For the </w:t>
      </w:r>
      <w:r>
        <w:rPr>
          <w:rFonts w:cstheme="minorHAnsi"/>
        </w:rPr>
        <w:t>frontier forest map (FF)</w:t>
      </w:r>
      <w:r w:rsidRPr="006576A4">
        <w:rPr>
          <w:rFonts w:cstheme="minorHAnsi"/>
        </w:rPr>
        <w:t>, all frontier forest polyg</w:t>
      </w:r>
      <w:r>
        <w:rPr>
          <w:rFonts w:cstheme="minorHAnsi"/>
        </w:rPr>
        <w:t>ons were assigned a value of 1</w:t>
      </w:r>
      <w:r w:rsidRPr="006576A4">
        <w:rPr>
          <w:rFonts w:cstheme="minorHAnsi"/>
        </w:rPr>
        <w:t xml:space="preserve">, irrespective of their threat level. </w:t>
      </w:r>
      <w:r w:rsidR="000E7721">
        <w:rPr>
          <w:rFonts w:cstheme="minorHAnsi"/>
        </w:rPr>
        <w:t xml:space="preserve">For the AB2000 map, we assigned a value of 1 to the </w:t>
      </w:r>
      <w:r w:rsidR="000E7721" w:rsidRPr="00A90A67">
        <w:rPr>
          <w:rFonts w:asciiTheme="minorHAnsi" w:hAnsiTheme="minorHAnsi" w:cstheme="minorHAnsi"/>
        </w:rPr>
        <w:t>three wildland categories</w:t>
      </w:r>
      <w:r w:rsidR="000E7721">
        <w:rPr>
          <w:rFonts w:asciiTheme="minorHAnsi" w:hAnsiTheme="minorHAnsi" w:cstheme="minorHAnsi"/>
        </w:rPr>
        <w:t xml:space="preserve"> i.e., </w:t>
      </w:r>
      <w:r w:rsidR="000E7721" w:rsidRPr="00A90A67">
        <w:rPr>
          <w:rFonts w:asciiTheme="minorHAnsi" w:hAnsiTheme="minorHAnsi" w:cstheme="minorHAnsi"/>
        </w:rPr>
        <w:t>wild forest, sparse trees, and barren</w:t>
      </w:r>
      <w:r w:rsidR="000E7721">
        <w:rPr>
          <w:rFonts w:asciiTheme="minorHAnsi" w:hAnsiTheme="minorHAnsi" w:cstheme="minorHAnsi"/>
        </w:rPr>
        <w:t xml:space="preserve">. </w:t>
      </w:r>
      <w:r w:rsidR="00EF6E75">
        <w:rPr>
          <w:rFonts w:cstheme="minorHAnsi"/>
        </w:rPr>
        <w:t>Following map reclassifications, w</w:t>
      </w:r>
      <w:r>
        <w:rPr>
          <w:rFonts w:cstheme="minorHAnsi"/>
        </w:rPr>
        <w:t xml:space="preserve">e </w:t>
      </w:r>
      <w:r w:rsidRPr="006576A4">
        <w:rPr>
          <w:rFonts w:cstheme="minorHAnsi"/>
        </w:rPr>
        <w:t>calculated</w:t>
      </w:r>
      <w:r>
        <w:rPr>
          <w:rFonts w:cstheme="minorHAnsi"/>
        </w:rPr>
        <w:t xml:space="preserve">, for each map, </w:t>
      </w:r>
      <w:r w:rsidRPr="006576A4">
        <w:rPr>
          <w:rFonts w:cstheme="minorHAnsi"/>
        </w:rPr>
        <w:t>the</w:t>
      </w:r>
      <w:r>
        <w:rPr>
          <w:rFonts w:cstheme="minorHAnsi"/>
        </w:rPr>
        <w:t xml:space="preserve"> geographical coverage </w:t>
      </w:r>
      <w:r w:rsidR="00EF6E75">
        <w:rPr>
          <w:rFonts w:cstheme="minorHAnsi"/>
        </w:rPr>
        <w:t xml:space="preserve">of the mapped product </w:t>
      </w:r>
      <w:r>
        <w:rPr>
          <w:rFonts w:cstheme="minorHAnsi"/>
        </w:rPr>
        <w:t>within the boreal region</w:t>
      </w:r>
      <w:r w:rsidR="003B2A52">
        <w:rPr>
          <w:rFonts w:cstheme="minorHAnsi"/>
        </w:rPr>
        <w:t xml:space="preserve"> </w:t>
      </w:r>
      <w:r>
        <w:rPr>
          <w:rFonts w:cstheme="minorHAnsi"/>
        </w:rPr>
        <w:t>a</w:t>
      </w:r>
      <w:r w:rsidR="00FC6F5C">
        <w:rPr>
          <w:rFonts w:cstheme="minorHAnsi"/>
        </w:rPr>
        <w:t xml:space="preserve">s well as </w:t>
      </w:r>
      <w:r>
        <w:rPr>
          <w:rFonts w:cstheme="minorHAnsi"/>
        </w:rPr>
        <w:t xml:space="preserve">the total </w:t>
      </w:r>
      <w:r w:rsidRPr="006576A4">
        <w:rPr>
          <w:rFonts w:cstheme="minorHAnsi"/>
        </w:rPr>
        <w:t>area</w:t>
      </w:r>
      <w:r>
        <w:rPr>
          <w:rFonts w:cstheme="minorHAnsi"/>
        </w:rPr>
        <w:t xml:space="preserve"> identified as intact.</w:t>
      </w:r>
    </w:p>
    <w:p w14:paraId="2F3DAD00" w14:textId="1720389A" w:rsidR="007E118A" w:rsidRDefault="00731041" w:rsidP="00564CEA">
      <w:pPr>
        <w:pStyle w:val="NormalWeb"/>
        <w:spacing w:before="0" w:beforeAutospacing="0" w:after="0" w:afterAutospacing="0" w:line="360" w:lineRule="auto"/>
        <w:ind w:firstLine="720"/>
        <w:rPr>
          <w:rFonts w:asciiTheme="minorHAnsi" w:hAnsiTheme="minorHAnsi" w:cstheme="minorHAnsi"/>
        </w:rPr>
      </w:pPr>
      <w:r>
        <w:rPr>
          <w:rFonts w:cstheme="minorHAnsi"/>
        </w:rPr>
        <w:t>Prior to evaluating the spatial agreement of datasets, we rasterized</w:t>
      </w:r>
      <w:r w:rsidRPr="006576A4">
        <w:rPr>
          <w:rFonts w:cstheme="minorHAnsi"/>
        </w:rPr>
        <w:t xml:space="preserve"> or resampled</w:t>
      </w:r>
      <w:r w:rsidR="00FC6F5C">
        <w:rPr>
          <w:rFonts w:cstheme="minorHAnsi"/>
        </w:rPr>
        <w:t xml:space="preserve"> all maps</w:t>
      </w:r>
      <w:r w:rsidRPr="006576A4">
        <w:rPr>
          <w:rFonts w:cstheme="minorHAnsi"/>
        </w:rPr>
        <w:t xml:space="preserve"> to a </w:t>
      </w:r>
      <w:r w:rsidR="00FC6F5C">
        <w:rPr>
          <w:rFonts w:cstheme="minorHAnsi"/>
        </w:rPr>
        <w:t>250-m</w:t>
      </w:r>
      <w:r>
        <w:rPr>
          <w:rFonts w:cstheme="minorHAnsi"/>
        </w:rPr>
        <w:t xml:space="preserve"> </w:t>
      </w:r>
      <w:r w:rsidRPr="00524A2D">
        <w:rPr>
          <w:rFonts w:cstheme="minorHAnsi"/>
        </w:rPr>
        <w:t xml:space="preserve">resolution. </w:t>
      </w:r>
      <w:r>
        <w:t xml:space="preserve">No information was lost when resampling to a smaller cell size. </w:t>
      </w:r>
      <w:r w:rsidR="007E118A">
        <w:rPr>
          <w:rFonts w:asciiTheme="minorHAnsi" w:hAnsiTheme="minorHAnsi" w:cstheme="minorHAnsi"/>
        </w:rPr>
        <w:t xml:space="preserve">We estimated the </w:t>
      </w:r>
      <w:r w:rsidR="00E86118">
        <w:rPr>
          <w:rFonts w:asciiTheme="minorHAnsi" w:hAnsiTheme="minorHAnsi" w:cstheme="minorHAnsi"/>
        </w:rPr>
        <w:t xml:space="preserve">area of </w:t>
      </w:r>
      <w:r w:rsidR="007E118A">
        <w:rPr>
          <w:rFonts w:asciiTheme="minorHAnsi" w:hAnsiTheme="minorHAnsi" w:cstheme="minorHAnsi"/>
        </w:rPr>
        <w:t xml:space="preserve">spatial agreement </w:t>
      </w:r>
      <w:r w:rsidR="00E86118">
        <w:rPr>
          <w:rFonts w:asciiTheme="minorHAnsi" w:hAnsiTheme="minorHAnsi" w:cstheme="minorHAnsi"/>
        </w:rPr>
        <w:t xml:space="preserve">and disagreement </w:t>
      </w:r>
      <w:r w:rsidR="007E118A">
        <w:rPr>
          <w:rFonts w:asciiTheme="minorHAnsi" w:hAnsiTheme="minorHAnsi" w:cstheme="minorHAnsi"/>
        </w:rPr>
        <w:t xml:space="preserve">between </w:t>
      </w:r>
      <w:r w:rsidR="007E118A" w:rsidRPr="0091324F">
        <w:rPr>
          <w:rFonts w:asciiTheme="minorHAnsi" w:hAnsiTheme="minorHAnsi" w:cstheme="minorHAnsi"/>
        </w:rPr>
        <w:t xml:space="preserve">the </w:t>
      </w:r>
      <w:r w:rsidR="00FC6F5C">
        <w:rPr>
          <w:rFonts w:asciiTheme="minorHAnsi" w:hAnsiTheme="minorHAnsi" w:cstheme="minorHAnsi"/>
        </w:rPr>
        <w:t>250-m</w:t>
      </w:r>
      <w:r w:rsidR="007E118A">
        <w:rPr>
          <w:rFonts w:asciiTheme="minorHAnsi" w:hAnsiTheme="minorHAnsi" w:cstheme="minorHAnsi"/>
        </w:rPr>
        <w:t xml:space="preserve"> intactness maps</w:t>
      </w:r>
      <w:r w:rsidR="0014612E">
        <w:rPr>
          <w:rFonts w:asciiTheme="minorHAnsi" w:hAnsiTheme="minorHAnsi" w:cstheme="minorHAnsi"/>
        </w:rPr>
        <w:t xml:space="preserve"> using </w:t>
      </w:r>
      <w:r w:rsidR="0014612E">
        <w:rPr>
          <w:rFonts w:asciiTheme="minorHAnsi" w:hAnsiTheme="minorHAnsi" w:cstheme="minorHAnsi"/>
          <w:color w:val="000000"/>
        </w:rPr>
        <w:t xml:space="preserve">the </w:t>
      </w:r>
      <w:r w:rsidR="0014612E" w:rsidRPr="003B774C">
        <w:rPr>
          <w:rFonts w:asciiTheme="minorHAnsi" w:hAnsiTheme="minorHAnsi" w:cstheme="minorHAnsi"/>
          <w:color w:val="000000"/>
        </w:rPr>
        <w:t>raster package</w:t>
      </w:r>
      <w:r w:rsidR="00DA7A73">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0551AA">
        <w:rPr>
          <w:rFonts w:asciiTheme="minorHAnsi" w:hAnsiTheme="minorHAnsi" w:cstheme="minorHAnsi"/>
          <w:color w:val="000000"/>
        </w:rPr>
        <w:instrText xml:space="preserve"> ADDIN ZOTERO_ITEM CSL_CITATION {"citationID":"g5ndxauk","properties":{"formattedCitation":"(Hijmans 2016)","plainCitation":"(Hijmans 2016)","noteIndex":0},"citationItems":[{"id":"gLwXg5H1/Kuv38dfn","uris":["http://www.mendeley.com/documents/?uuid=6934d1d3-b299-4ce4-92c6-f2f1ad7b0348"],"uri":["http://www.mendeley.com/documents/?uuid=6934d1d3-b299-4ce4-92c6-f2f1ad7b0348"],"itemData":{"author":[{"dropping-particle":"","family":"Hijmans","given":"R. J.","non-dropping-particle":"","parse-names":false,"suffix":""}],"id":"ITEM-1","issued":{"date-parts":[["2016"]]},"number":"R package version 2.5.8","title":"raster: Geographic Data Analysis and Modeling","type":"article"}}],"schema":"https://github.com/citation-style-language/schema/raw/master/csl-citation.json"} </w:instrText>
      </w:r>
      <w:r w:rsidR="00DA7A73">
        <w:rPr>
          <w:rFonts w:asciiTheme="minorHAnsi" w:hAnsiTheme="minorHAnsi" w:cstheme="minorHAnsi"/>
          <w:color w:val="000000"/>
        </w:rPr>
        <w:fldChar w:fldCharType="separate"/>
      </w:r>
      <w:r w:rsidR="004C1783" w:rsidRPr="004C1783">
        <w:rPr>
          <w:rFonts w:cs="Calibri"/>
        </w:rPr>
        <w:t>(Hijmans 2016)</w:t>
      </w:r>
      <w:r w:rsidR="00DA7A73">
        <w:rPr>
          <w:rFonts w:asciiTheme="minorHAnsi" w:hAnsiTheme="minorHAnsi" w:cstheme="minorHAnsi"/>
          <w:color w:val="000000"/>
        </w:rPr>
        <w:fldChar w:fldCharType="end"/>
      </w:r>
      <w:r w:rsidR="0014612E">
        <w:rPr>
          <w:rFonts w:asciiTheme="minorHAnsi" w:hAnsiTheme="minorHAnsi" w:cstheme="minorHAnsi"/>
          <w:color w:val="000000"/>
        </w:rPr>
        <w:t xml:space="preserve"> in </w:t>
      </w:r>
      <w:r w:rsidR="0014612E" w:rsidRPr="003B774C">
        <w:rPr>
          <w:rFonts w:asciiTheme="minorHAnsi" w:hAnsiTheme="minorHAnsi" w:cstheme="minorHAnsi"/>
          <w:color w:val="000000"/>
        </w:rPr>
        <w:t>R</w:t>
      </w:r>
      <w:r w:rsidR="0014612E">
        <w:rPr>
          <w:rFonts w:asciiTheme="minorHAnsi" w:hAnsiTheme="minorHAnsi" w:cstheme="minorHAnsi"/>
          <w:color w:val="000000"/>
        </w:rPr>
        <w:t xml:space="preserve"> 3.</w:t>
      </w:r>
      <w:r w:rsidR="00FC6F5C">
        <w:rPr>
          <w:rFonts w:asciiTheme="minorHAnsi" w:hAnsiTheme="minorHAnsi" w:cstheme="minorHAnsi"/>
          <w:color w:val="000000"/>
        </w:rPr>
        <w:t>63</w:t>
      </w:r>
      <w:r w:rsidR="00DA7A73" w:rsidRPr="003B774C">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0551AA">
        <w:rPr>
          <w:rFonts w:asciiTheme="minorHAnsi" w:hAnsiTheme="minorHAnsi" w:cstheme="minorHAnsi"/>
          <w:color w:val="000000"/>
        </w:rPr>
        <w:instrText xml:space="preserve"> ADDIN ZOTERO_ITEM CSL_CITATION {"citationID":"iyyKINK1","properties":{"formattedCitation":"(Team n.d.)","plainCitation":"(Team n.d.)","noteIndex":0},"citationItems":[{"id":"gLwXg5H1/0iXZCw88","uris":["http://www.mendeley.com/documents/?uuid=69dd404e-2329-4113-95e9-08575d6b58f1"],"uri":["http://www.mendeley.com/documents/?uuid=69dd404e-2329-4113-95e9-08575d6b58f1"],"itemData":{"author":[{"dropping-particle":"","family":"Team","given":"R Core","non-dropping-particle":"","parse-names":false,"suffix":""}],"id":"ITEM-1","issued":{"date-parts":[["0"]]},"number":"3.4.3","publisher":"R Foundation for Statistical Computing","publisher-place":"Vienna","title":"R: A language and environment for statistical computing","type":"article"}}],"schema":"https://github.com/citation-style-language/schema/raw/master/csl-citation.json"} </w:instrText>
      </w:r>
      <w:r w:rsidR="00DA7A73">
        <w:rPr>
          <w:rFonts w:asciiTheme="minorHAnsi" w:hAnsiTheme="minorHAnsi" w:cstheme="minorHAnsi"/>
          <w:color w:val="000000"/>
        </w:rPr>
        <w:fldChar w:fldCharType="separate"/>
      </w:r>
      <w:r w:rsidR="004C1783" w:rsidRPr="004C1783">
        <w:rPr>
          <w:rFonts w:cs="Calibri"/>
        </w:rPr>
        <w:t>(Team n.d.)</w:t>
      </w:r>
      <w:r w:rsidR="00DA7A73">
        <w:rPr>
          <w:rFonts w:asciiTheme="minorHAnsi" w:hAnsiTheme="minorHAnsi" w:cstheme="minorHAnsi"/>
          <w:color w:val="000000"/>
        </w:rPr>
        <w:fldChar w:fldCharType="end"/>
      </w:r>
      <w:r w:rsidR="007E118A">
        <w:rPr>
          <w:rFonts w:asciiTheme="minorHAnsi" w:hAnsiTheme="minorHAnsi" w:cstheme="minorHAnsi"/>
        </w:rPr>
        <w:t>. For the CIFL, GIFL and HF</w:t>
      </w:r>
      <w:r w:rsidR="00FC6F5C">
        <w:rPr>
          <w:rFonts w:asciiTheme="minorHAnsi" w:hAnsiTheme="minorHAnsi" w:cstheme="minorHAnsi"/>
        </w:rPr>
        <w:t>P</w:t>
      </w:r>
      <w:r w:rsidR="007E118A">
        <w:rPr>
          <w:rFonts w:asciiTheme="minorHAnsi" w:hAnsiTheme="minorHAnsi" w:cstheme="minorHAnsi"/>
        </w:rPr>
        <w:t xml:space="preserve"> maps, we used the most recent map</w:t>
      </w:r>
      <w:r w:rsidR="00FC6F5C">
        <w:rPr>
          <w:rFonts w:asciiTheme="minorHAnsi" w:hAnsiTheme="minorHAnsi" w:cstheme="minorHAnsi"/>
        </w:rPr>
        <w:t>s for the</w:t>
      </w:r>
      <w:r w:rsidR="007E118A">
        <w:rPr>
          <w:rFonts w:asciiTheme="minorHAnsi" w:hAnsiTheme="minorHAnsi" w:cstheme="minorHAnsi"/>
        </w:rPr>
        <w:t xml:space="preserve"> comparisons</w:t>
      </w:r>
      <w:r w:rsidR="007E118A" w:rsidRPr="0091324F">
        <w:rPr>
          <w:rFonts w:asciiTheme="minorHAnsi" w:hAnsiTheme="minorHAnsi" w:cstheme="minorHAnsi"/>
        </w:rPr>
        <w:t>.</w:t>
      </w:r>
      <w:r w:rsidR="007E118A">
        <w:rPr>
          <w:rFonts w:asciiTheme="minorHAnsi" w:hAnsiTheme="minorHAnsi" w:cstheme="minorHAnsi"/>
        </w:rPr>
        <w:t xml:space="preserve"> We restricted the spatial extent of the analysis to the intersection of the </w:t>
      </w:r>
      <w:r w:rsidR="00FC6F5C">
        <w:rPr>
          <w:rFonts w:asciiTheme="minorHAnsi" w:hAnsiTheme="minorHAnsi" w:cstheme="minorHAnsi"/>
        </w:rPr>
        <w:t>GIFL, CIFL, and BEAD2010 datasets</w:t>
      </w:r>
      <w:r w:rsidR="007E118A">
        <w:rPr>
          <w:rFonts w:asciiTheme="minorHAnsi" w:hAnsiTheme="minorHAnsi" w:cstheme="minorHAnsi"/>
        </w:rPr>
        <w:t>.</w:t>
      </w:r>
      <w:r w:rsidR="007E118A" w:rsidRPr="004D7757">
        <w:rPr>
          <w:rFonts w:asciiTheme="minorHAnsi" w:hAnsiTheme="minorHAnsi" w:cstheme="minorHAnsi"/>
          <w:color w:val="FF0000"/>
        </w:rPr>
        <w:t xml:space="preserve"> </w:t>
      </w:r>
      <w:r w:rsidR="007E118A">
        <w:rPr>
          <w:rFonts w:asciiTheme="minorHAnsi" w:hAnsiTheme="minorHAnsi" w:cstheme="minorHAnsi"/>
        </w:rPr>
        <w:t xml:space="preserve">We then </w:t>
      </w:r>
      <w:r w:rsidR="00EE3FCC">
        <w:rPr>
          <w:rFonts w:asciiTheme="minorHAnsi" w:hAnsiTheme="minorHAnsi" w:cstheme="minorHAnsi"/>
        </w:rPr>
        <w:t>constructed a contingency table</w:t>
      </w:r>
      <w:r w:rsidR="007E118A">
        <w:rPr>
          <w:rFonts w:asciiTheme="minorHAnsi" w:hAnsiTheme="minorHAnsi" w:cstheme="minorHAnsi"/>
        </w:rPr>
        <w:t>, also known as an error or confusion matrix, to summarize the results.</w:t>
      </w:r>
      <w:r w:rsidR="002229C5">
        <w:rPr>
          <w:rFonts w:asciiTheme="minorHAnsi" w:hAnsiTheme="minorHAnsi" w:cstheme="minorHAnsi"/>
        </w:rPr>
        <w:t xml:space="preserve"> </w:t>
      </w:r>
    </w:p>
    <w:p w14:paraId="33178482" w14:textId="77777777" w:rsidR="00607484" w:rsidRDefault="00607484" w:rsidP="007E118A">
      <w:pPr>
        <w:pStyle w:val="NormalWeb"/>
        <w:spacing w:before="0" w:beforeAutospacing="0" w:after="0" w:afterAutospacing="0" w:line="360" w:lineRule="auto"/>
        <w:rPr>
          <w:rFonts w:asciiTheme="minorHAnsi" w:hAnsiTheme="minorHAnsi" w:cstheme="minorHAnsi"/>
        </w:rPr>
      </w:pPr>
    </w:p>
    <w:p w14:paraId="12CD878C" w14:textId="45C8219F" w:rsidR="00607484" w:rsidRPr="000803BC" w:rsidRDefault="00607484" w:rsidP="00607484">
      <w:pPr>
        <w:pStyle w:val="Heading2"/>
        <w:rPr>
          <w:i w:val="0"/>
        </w:rPr>
      </w:pPr>
      <w:r>
        <w:t>Regional assessments</w:t>
      </w:r>
    </w:p>
    <w:p w14:paraId="2DBE3ABA" w14:textId="164C0B7D" w:rsidR="00607484" w:rsidRDefault="00607484" w:rsidP="00607484">
      <w:pPr>
        <w:pStyle w:val="Standard"/>
        <w:spacing w:line="360" w:lineRule="auto"/>
        <w:ind w:firstLine="720"/>
      </w:pPr>
      <w:r w:rsidRPr="1ACA23E4">
        <w:rPr>
          <w:rFonts w:cs="Calibri"/>
          <w:color w:val="000000" w:themeColor="text1"/>
        </w:rPr>
        <w:t xml:space="preserve">We </w:t>
      </w:r>
      <w:r>
        <w:rPr>
          <w:rFonts w:cs="Calibri"/>
          <w:color w:val="000000" w:themeColor="text1"/>
        </w:rPr>
        <w:t>conducted</w:t>
      </w:r>
      <w:r w:rsidRPr="1ACA23E4">
        <w:rPr>
          <w:rFonts w:cs="Calibri"/>
          <w:color w:val="000000" w:themeColor="text1"/>
        </w:rPr>
        <w:t xml:space="preserve"> </w:t>
      </w:r>
      <w:r>
        <w:rPr>
          <w:rFonts w:cs="Calibri"/>
          <w:color w:val="000000" w:themeColor="text1"/>
        </w:rPr>
        <w:t>three</w:t>
      </w:r>
      <w:r w:rsidRPr="1ACA23E4">
        <w:rPr>
          <w:rFonts w:cs="Calibri"/>
          <w:color w:val="000000" w:themeColor="text1"/>
        </w:rPr>
        <w:t xml:space="preserve"> case studies </w:t>
      </w:r>
      <w:r>
        <w:rPr>
          <w:rFonts w:cs="Calibri"/>
          <w:color w:val="000000" w:themeColor="text1"/>
        </w:rPr>
        <w:t xml:space="preserve">to </w:t>
      </w:r>
      <w:r w:rsidR="00F72528">
        <w:rPr>
          <w:rFonts w:cs="Calibri"/>
          <w:color w:val="000000" w:themeColor="text1"/>
        </w:rPr>
        <w:t xml:space="preserve">assess the ability </w:t>
      </w:r>
      <w:r w:rsidRPr="1ACA23E4">
        <w:rPr>
          <w:rFonts w:cs="Calibri"/>
          <w:color w:val="000000" w:themeColor="text1"/>
        </w:rPr>
        <w:t>of intactness map</w:t>
      </w:r>
      <w:r w:rsidR="00486BD3">
        <w:rPr>
          <w:rFonts w:cs="Calibri"/>
          <w:color w:val="000000" w:themeColor="text1"/>
        </w:rPr>
        <w:t>s</w:t>
      </w:r>
      <w:r w:rsidR="00061630">
        <w:rPr>
          <w:rFonts w:cs="Calibri"/>
          <w:color w:val="000000" w:themeColor="text1"/>
        </w:rPr>
        <w:t xml:space="preserve"> </w:t>
      </w:r>
      <w:r w:rsidR="00F72528">
        <w:rPr>
          <w:rFonts w:cs="Calibri"/>
          <w:color w:val="000000" w:themeColor="text1"/>
        </w:rPr>
        <w:t xml:space="preserve">to </w:t>
      </w:r>
      <w:r w:rsidR="00486BD3" w:rsidRPr="00825995">
        <w:rPr>
          <w:rFonts w:cs="Calibri"/>
          <w:color w:val="000000" w:themeColor="text1"/>
        </w:rPr>
        <w:t>account for</w:t>
      </w:r>
      <w:r w:rsidR="00F72528">
        <w:rPr>
          <w:rFonts w:cs="Calibri"/>
          <w:color w:val="000000" w:themeColor="text1"/>
        </w:rPr>
        <w:t xml:space="preserve"> </w:t>
      </w:r>
      <w:r w:rsidR="00061630">
        <w:rPr>
          <w:rFonts w:cs="Calibri"/>
          <w:color w:val="000000" w:themeColor="text1"/>
        </w:rPr>
        <w:t>specific disturbance types</w:t>
      </w:r>
      <w:r w:rsidRPr="1ACA23E4">
        <w:rPr>
          <w:rFonts w:cs="Calibri"/>
          <w:color w:val="000000" w:themeColor="text1"/>
        </w:rPr>
        <w:t xml:space="preserve"> </w:t>
      </w:r>
      <w:r w:rsidR="00486BD3">
        <w:rPr>
          <w:rFonts w:cs="Calibri"/>
          <w:color w:val="000000" w:themeColor="text1"/>
        </w:rPr>
        <w:t xml:space="preserve">common in the boreal region </w:t>
      </w:r>
      <w:r w:rsidRPr="1ACA23E4">
        <w:rPr>
          <w:rFonts w:cs="Calibri"/>
          <w:color w:val="000000" w:themeColor="text1"/>
        </w:rPr>
        <w:t>and</w:t>
      </w:r>
      <w:r w:rsidR="00121893">
        <w:rPr>
          <w:rFonts w:cs="Calibri"/>
          <w:color w:val="000000" w:themeColor="text1"/>
        </w:rPr>
        <w:t xml:space="preserve"> to illustrate</w:t>
      </w:r>
      <w:r w:rsidRPr="1ACA23E4">
        <w:rPr>
          <w:rFonts w:cs="Calibri"/>
          <w:color w:val="000000" w:themeColor="text1"/>
        </w:rPr>
        <w:t xml:space="preserve"> the benefits of using </w:t>
      </w:r>
      <w:r w:rsidR="00871F76">
        <w:rPr>
          <w:rFonts w:cs="Calibri"/>
          <w:color w:val="000000" w:themeColor="text1"/>
        </w:rPr>
        <w:t>high</w:t>
      </w:r>
      <w:r w:rsidR="00121893">
        <w:rPr>
          <w:rFonts w:cs="Calibri"/>
          <w:color w:val="000000" w:themeColor="text1"/>
        </w:rPr>
        <w:t xml:space="preserve">er </w:t>
      </w:r>
      <w:r w:rsidR="00871F76">
        <w:rPr>
          <w:rFonts w:cs="Calibri"/>
          <w:color w:val="000000" w:themeColor="text1"/>
        </w:rPr>
        <w:t xml:space="preserve">resolution </w:t>
      </w:r>
      <w:r w:rsidR="00887FC1">
        <w:rPr>
          <w:rFonts w:cs="Calibri"/>
          <w:color w:val="000000" w:themeColor="text1"/>
        </w:rPr>
        <w:t>regional</w:t>
      </w:r>
      <w:r w:rsidR="00887FC1" w:rsidRPr="1ACA23E4">
        <w:rPr>
          <w:rFonts w:cs="Calibri"/>
          <w:color w:val="000000" w:themeColor="text1"/>
        </w:rPr>
        <w:t xml:space="preserve"> </w:t>
      </w:r>
      <w:r w:rsidRPr="1ACA23E4">
        <w:rPr>
          <w:rFonts w:cs="Calibri"/>
          <w:color w:val="000000" w:themeColor="text1"/>
        </w:rPr>
        <w:t>data sources</w:t>
      </w:r>
      <w:r w:rsidR="00121893">
        <w:rPr>
          <w:rFonts w:cs="Calibri"/>
          <w:color w:val="000000" w:themeColor="text1"/>
        </w:rPr>
        <w:t>, when available,</w:t>
      </w:r>
      <w:r w:rsidRPr="1ACA23E4">
        <w:rPr>
          <w:rFonts w:cs="Calibri"/>
          <w:color w:val="000000" w:themeColor="text1"/>
        </w:rPr>
        <w:t xml:space="preserve"> to create a more complete assessment of current landscape conditions (Figure </w:t>
      </w:r>
      <w:r w:rsidR="00486BD3">
        <w:rPr>
          <w:rFonts w:cs="Calibri"/>
          <w:color w:val="000000" w:themeColor="text1"/>
        </w:rPr>
        <w:t>2</w:t>
      </w:r>
      <w:r w:rsidRPr="1ACA23E4">
        <w:rPr>
          <w:rFonts w:cs="Calibri"/>
          <w:color w:val="000000" w:themeColor="text1"/>
        </w:rPr>
        <w:t xml:space="preserve">, Table </w:t>
      </w:r>
      <w:r>
        <w:rPr>
          <w:rFonts w:cs="Calibri"/>
          <w:color w:val="000000" w:themeColor="text1"/>
        </w:rPr>
        <w:t>5</w:t>
      </w:r>
      <w:r w:rsidRPr="1ACA23E4">
        <w:rPr>
          <w:rFonts w:cs="Calibri"/>
          <w:color w:val="000000" w:themeColor="text1"/>
        </w:rPr>
        <w:t xml:space="preserve">). </w:t>
      </w:r>
      <w:r w:rsidR="0047613A">
        <w:rPr>
          <w:rFonts w:cs="Calibri"/>
          <w:color w:val="000000" w:themeColor="text1"/>
        </w:rPr>
        <w:t>The</w:t>
      </w:r>
      <w:r>
        <w:rPr>
          <w:rFonts w:cs="Calibri"/>
          <w:color w:val="000000" w:themeColor="text1"/>
        </w:rPr>
        <w:t xml:space="preserve"> case stud</w:t>
      </w:r>
      <w:r w:rsidR="0047613A">
        <w:rPr>
          <w:rFonts w:cs="Calibri"/>
          <w:color w:val="000000" w:themeColor="text1"/>
        </w:rPr>
        <w:t xml:space="preserve">ies </w:t>
      </w:r>
      <w:r>
        <w:rPr>
          <w:rFonts w:cs="Calibri"/>
          <w:color w:val="000000" w:themeColor="text1"/>
        </w:rPr>
        <w:t>focuse</w:t>
      </w:r>
      <w:r w:rsidR="0047613A">
        <w:rPr>
          <w:rFonts w:cs="Calibri"/>
          <w:color w:val="000000" w:themeColor="text1"/>
        </w:rPr>
        <w:t>d</w:t>
      </w:r>
      <w:r>
        <w:rPr>
          <w:rFonts w:cs="Calibri"/>
          <w:color w:val="000000" w:themeColor="text1"/>
        </w:rPr>
        <w:t xml:space="preserve"> on oil and gas exploration</w:t>
      </w:r>
      <w:r w:rsidR="00121893">
        <w:rPr>
          <w:rFonts w:cs="Calibri"/>
          <w:color w:val="000000" w:themeColor="text1"/>
        </w:rPr>
        <w:t xml:space="preserve"> </w:t>
      </w:r>
      <w:r>
        <w:rPr>
          <w:rFonts w:cs="Calibri"/>
          <w:color w:val="000000" w:themeColor="text1"/>
        </w:rPr>
        <w:t xml:space="preserve">in Alberta, forest harvesting in </w:t>
      </w:r>
      <w:r w:rsidR="004A2112">
        <w:rPr>
          <w:rFonts w:cs="Calibri"/>
          <w:color w:val="000000" w:themeColor="text1"/>
        </w:rPr>
        <w:t>British Columbia</w:t>
      </w:r>
      <w:r>
        <w:rPr>
          <w:rFonts w:cs="Calibri"/>
          <w:color w:val="000000" w:themeColor="text1"/>
        </w:rPr>
        <w:t xml:space="preserve">, and </w:t>
      </w:r>
      <w:r w:rsidR="00121893">
        <w:rPr>
          <w:rFonts w:cs="Calibri"/>
          <w:color w:val="000000" w:themeColor="text1"/>
        </w:rPr>
        <w:t xml:space="preserve">disturbances </w:t>
      </w:r>
      <w:r w:rsidR="00486BD3">
        <w:rPr>
          <w:rFonts w:cs="Calibri"/>
          <w:color w:val="000000" w:themeColor="text1"/>
        </w:rPr>
        <w:t xml:space="preserve">related to placer mining </w:t>
      </w:r>
      <w:r w:rsidR="00121893">
        <w:rPr>
          <w:rFonts w:cs="Calibri"/>
          <w:color w:val="000000" w:themeColor="text1"/>
        </w:rPr>
        <w:t>in the Yukon.</w:t>
      </w:r>
      <w:r w:rsidRPr="1ACA23E4">
        <w:rPr>
          <w:rFonts w:cs="Calibri"/>
          <w:color w:val="000000" w:themeColor="text1"/>
        </w:rPr>
        <w:t xml:space="preserve"> </w:t>
      </w:r>
      <w:r w:rsidR="002F2C63">
        <w:rPr>
          <w:rFonts w:cs="Calibri"/>
          <w:color w:val="000000" w:themeColor="text1"/>
        </w:rPr>
        <w:t>For each intactness map in each study area</w:t>
      </w:r>
      <w:r w:rsidR="002F2C63" w:rsidRPr="00747A6C">
        <w:rPr>
          <w:rFonts w:cs="Calibri"/>
        </w:rPr>
        <w:t>, w</w:t>
      </w:r>
      <w:r w:rsidRPr="00747A6C">
        <w:rPr>
          <w:rFonts w:cs="Calibri"/>
        </w:rPr>
        <w:t xml:space="preserve">e </w:t>
      </w:r>
      <w:r w:rsidR="002F2C63" w:rsidRPr="00747A6C">
        <w:rPr>
          <w:rFonts w:cs="Calibri"/>
        </w:rPr>
        <w:t xml:space="preserve">calculated the </w:t>
      </w:r>
      <w:r w:rsidR="005D56ED" w:rsidRPr="00747A6C">
        <w:rPr>
          <w:rFonts w:cs="Calibri"/>
        </w:rPr>
        <w:t xml:space="preserve">total area </w:t>
      </w:r>
      <w:r w:rsidR="00486BD3">
        <w:rPr>
          <w:rFonts w:cs="Calibri"/>
        </w:rPr>
        <w:t xml:space="preserve">(or length) </w:t>
      </w:r>
      <w:r w:rsidR="005D56ED" w:rsidRPr="00747A6C">
        <w:rPr>
          <w:rFonts w:cs="Calibri"/>
        </w:rPr>
        <w:t xml:space="preserve">that was </w:t>
      </w:r>
      <w:r w:rsidR="00486BD3">
        <w:rPr>
          <w:rFonts w:cs="Calibri"/>
        </w:rPr>
        <w:t>mis</w:t>
      </w:r>
      <w:r w:rsidR="00BB17A7" w:rsidRPr="00747A6C">
        <w:rPr>
          <w:rFonts w:cs="Calibri"/>
        </w:rPr>
        <w:t>classified</w:t>
      </w:r>
      <w:r w:rsidR="005D56ED" w:rsidRPr="00747A6C">
        <w:rPr>
          <w:rFonts w:cs="Calibri"/>
        </w:rPr>
        <w:t xml:space="preserve"> as being intact</w:t>
      </w:r>
      <w:r w:rsidRPr="00747A6C">
        <w:rPr>
          <w:rFonts w:cs="Calibri"/>
        </w:rPr>
        <w:t>.</w:t>
      </w:r>
      <w:r w:rsidRPr="00BC6BEE">
        <w:rPr>
          <w:rFonts w:cs="Calibri"/>
        </w:rPr>
        <w:t xml:space="preserve"> </w:t>
      </w:r>
      <w:r>
        <w:rPr>
          <w:rFonts w:cs="Calibri"/>
        </w:rPr>
        <w:t xml:space="preserve">Estimates </w:t>
      </w:r>
      <w:r w:rsidR="00007735">
        <w:rPr>
          <w:rFonts w:cs="Calibri"/>
        </w:rPr>
        <w:t>we</w:t>
      </w:r>
      <w:r>
        <w:rPr>
          <w:rFonts w:cs="Calibri"/>
        </w:rPr>
        <w:t>re based on removing disturbed areas only</w:t>
      </w:r>
      <w:r w:rsidR="00486BD3">
        <w:rPr>
          <w:rFonts w:cs="Calibri"/>
        </w:rPr>
        <w:t xml:space="preserve"> in BC and the Yukon</w:t>
      </w:r>
      <w:r>
        <w:rPr>
          <w:rFonts w:cs="Calibri"/>
        </w:rPr>
        <w:t>, not buffered areas as used by some intactness maps</w:t>
      </w:r>
      <w:r w:rsidR="00FD7651">
        <w:rPr>
          <w:rFonts w:cs="Calibri"/>
        </w:rPr>
        <w:t xml:space="preserve"> (i.e., CIFL, GIFL, and HF maps); consequently, estimates for those maps are conservative</w:t>
      </w:r>
      <w:r>
        <w:rPr>
          <w:rFonts w:cs="Calibri"/>
        </w:rPr>
        <w:t>.</w:t>
      </w:r>
      <w:r w:rsidR="00486BD3">
        <w:rPr>
          <w:rFonts w:cs="Calibri"/>
        </w:rPr>
        <w:t xml:space="preserve"> In Alberta, both buffered and unbuffered linear disturbances (seismic cutlines) were calculated.</w:t>
      </w:r>
    </w:p>
    <w:p w14:paraId="75DFC99C" w14:textId="70943E15" w:rsidR="00607484" w:rsidRDefault="00607484" w:rsidP="005A76B3">
      <w:pPr>
        <w:pStyle w:val="Standard"/>
        <w:spacing w:line="360" w:lineRule="auto"/>
        <w:ind w:firstLine="720"/>
        <w:rPr>
          <w:rFonts w:cs="Calibri"/>
          <w:color w:val="000000" w:themeColor="text1"/>
        </w:rPr>
      </w:pPr>
      <w:r>
        <w:rPr>
          <w:rFonts w:cs="Calibri"/>
          <w:color w:val="000000" w:themeColor="text1"/>
        </w:rPr>
        <w:t>The</w:t>
      </w:r>
      <w:r w:rsidRPr="1ACA23E4">
        <w:rPr>
          <w:rFonts w:cs="Calibri"/>
          <w:color w:val="000000" w:themeColor="text1"/>
        </w:rPr>
        <w:t xml:space="preserve"> first case study </w:t>
      </w:r>
      <w:r>
        <w:rPr>
          <w:rFonts w:cs="Calibri"/>
          <w:color w:val="000000" w:themeColor="text1"/>
        </w:rPr>
        <w:t>i</w:t>
      </w:r>
      <w:r w:rsidRPr="1ACA23E4">
        <w:rPr>
          <w:rFonts w:cs="Calibri"/>
          <w:color w:val="000000" w:themeColor="text1"/>
        </w:rPr>
        <w:t>s from northern Alberta</w:t>
      </w:r>
      <w:r w:rsidR="00C139A7">
        <w:rPr>
          <w:rFonts w:cs="Calibri"/>
          <w:color w:val="000000" w:themeColor="text1"/>
        </w:rPr>
        <w:t xml:space="preserve"> (Figure 2a)</w:t>
      </w:r>
      <w:r w:rsidRPr="1ACA23E4">
        <w:rPr>
          <w:rFonts w:cs="Calibri"/>
          <w:color w:val="000000" w:themeColor="text1"/>
        </w:rPr>
        <w:t xml:space="preserve">, where </w:t>
      </w:r>
      <w:r w:rsidR="00B127A6">
        <w:rPr>
          <w:rFonts w:cs="Calibri"/>
          <w:color w:val="000000" w:themeColor="text1"/>
        </w:rPr>
        <w:t>oil and gas exploration</w:t>
      </w:r>
      <w:r w:rsidRPr="1ACA23E4">
        <w:rPr>
          <w:rFonts w:cs="Calibri"/>
          <w:color w:val="000000" w:themeColor="text1"/>
        </w:rPr>
        <w:t xml:space="preserve"> has expanded at a rapid pace in recent </w:t>
      </w:r>
      <w:r>
        <w:rPr>
          <w:rFonts w:cs="Calibri"/>
          <w:color w:val="000000" w:themeColor="text1"/>
        </w:rPr>
        <w:t>decades</w:t>
      </w:r>
      <w:r w:rsidR="00B127A6">
        <w:rPr>
          <w:rFonts w:cs="Calibri"/>
          <w:color w:val="000000" w:themeColor="text1"/>
        </w:rPr>
        <w:t>, leading to a</w:t>
      </w:r>
      <w:r>
        <w:rPr>
          <w:rFonts w:cs="Calibri"/>
          <w:color w:val="000000" w:themeColor="text1"/>
        </w:rPr>
        <w:t xml:space="preserve"> </w:t>
      </w:r>
      <w:r w:rsidRPr="1ACA23E4">
        <w:rPr>
          <w:rFonts w:cs="Calibri"/>
          <w:color w:val="000000" w:themeColor="text1"/>
        </w:rPr>
        <w:t xml:space="preserve">proliferation of seismic lines </w:t>
      </w:r>
      <w:r>
        <w:rPr>
          <w:rFonts w:cs="Calibri"/>
          <w:color w:val="000000" w:themeColor="text1"/>
        </w:rPr>
        <w:t>across the landscape</w:t>
      </w:r>
      <w:r w:rsidR="00340942">
        <w:rPr>
          <w:rFonts w:cs="Calibri"/>
          <w:color w:val="000000" w:themeColor="text1"/>
        </w:rPr>
        <w:t xml:space="preserve"> </w:t>
      </w:r>
      <w:r w:rsidR="005D1670">
        <w:rPr>
          <w:rFonts w:cs="Calibri"/>
          <w:color w:val="000000" w:themeColor="text1"/>
        </w:rPr>
        <w:fldChar w:fldCharType="begin"/>
      </w:r>
      <w:r w:rsidR="000551AA">
        <w:rPr>
          <w:rFonts w:cs="Calibri"/>
          <w:color w:val="000000" w:themeColor="text1"/>
        </w:rPr>
        <w:instrText xml:space="preserve"> ADDIN ZOTERO_ITEM CSL_CITATION {"citationID":"XVPpgySM","properties":{"formattedCitation":"(Lee and Boutin 2006)","plainCitation":"(Lee and Boutin 2006)","noteIndex":0},"citationItems":[{"id":"gLwXg5H1/9HPATtDD","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0551AA">
        <w:rPr>
          <w:rFonts w:ascii="Cambria Math" w:hAnsi="Cambria Math" w:cs="Cambria Math"/>
          <w:color w:val="000000" w:themeColor="text1"/>
        </w:rPr>
        <w:instrText>∼</w:instrText>
      </w:r>
      <w:r w:rsidR="000551AA">
        <w:rPr>
          <w:rFonts w:cs="Calibri"/>
          <w:color w:val="000000" w:themeColor="text1"/>
        </w:rPr>
        <w:instrText>65% at 35 years) remained in a cleared state with a cover of low forbs. The most common transition for seismic lines was to tracked access (</w:instrText>
      </w:r>
      <w:r w:rsidR="000551AA">
        <w:rPr>
          <w:rFonts w:ascii="Cambria Math" w:hAnsi="Cambria Math" w:cs="Cambria Math"/>
          <w:color w:val="000000" w:themeColor="text1"/>
        </w:rPr>
        <w:instrText>∼</w:instrText>
      </w:r>
      <w:r w:rsidR="000551AA">
        <w:rPr>
          <w:rFonts w:cs="Calibri"/>
          <w:color w:val="000000" w:themeColor="text1"/>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Canada","type":"article-journal","volume":"78"}}],"schema":"https://github.com/citation-style-language/schema/raw/master/csl-citation.json"} </w:instrText>
      </w:r>
      <w:r w:rsidR="005D1670">
        <w:rPr>
          <w:rFonts w:cs="Calibri"/>
          <w:color w:val="000000" w:themeColor="text1"/>
        </w:rPr>
        <w:fldChar w:fldCharType="separate"/>
      </w:r>
      <w:r w:rsidR="004C1783" w:rsidRPr="004C1783">
        <w:rPr>
          <w:rFonts w:cs="Calibri"/>
        </w:rPr>
        <w:t>(Lee and Boutin 2006)</w:t>
      </w:r>
      <w:r w:rsidR="005D1670">
        <w:rPr>
          <w:rFonts w:cs="Calibri"/>
          <w:color w:val="000000" w:themeColor="text1"/>
        </w:rPr>
        <w:fldChar w:fldCharType="end"/>
      </w:r>
      <w:r w:rsidRPr="1ACA23E4">
        <w:rPr>
          <w:rFonts w:cs="Calibri"/>
          <w:color w:val="000000" w:themeColor="text1"/>
        </w:rPr>
        <w:t xml:space="preserve">. To </w:t>
      </w:r>
      <w:r w:rsidR="00871F76">
        <w:rPr>
          <w:rFonts w:cs="Calibri"/>
          <w:color w:val="000000" w:themeColor="text1"/>
        </w:rPr>
        <w:t>identify seismic lines</w:t>
      </w:r>
      <w:r w:rsidRPr="1ACA23E4">
        <w:rPr>
          <w:rFonts w:cs="Calibri"/>
          <w:color w:val="000000" w:themeColor="text1"/>
        </w:rPr>
        <w:t>, we used the high</w:t>
      </w:r>
      <w:r w:rsidR="00F9759E">
        <w:rPr>
          <w:rFonts w:cs="Calibri"/>
          <w:color w:val="000000" w:themeColor="text1"/>
        </w:rPr>
        <w:t>-</w:t>
      </w:r>
      <w:r w:rsidRPr="1ACA23E4">
        <w:rPr>
          <w:rFonts w:cs="Calibri"/>
          <w:color w:val="000000" w:themeColor="text1"/>
        </w:rPr>
        <w:t xml:space="preserve">resolution human footprint index </w:t>
      </w:r>
      <w:r>
        <w:rPr>
          <w:rFonts w:cs="Calibri"/>
          <w:color w:val="000000" w:themeColor="text1"/>
        </w:rPr>
        <w:t>map</w:t>
      </w:r>
      <w:r w:rsidRPr="1ACA23E4">
        <w:rPr>
          <w:rFonts w:cs="Calibri"/>
          <w:color w:val="000000" w:themeColor="text1"/>
        </w:rPr>
        <w:t>s developed by the Alberta Bio</w:t>
      </w:r>
      <w:r w:rsidR="00070561">
        <w:rPr>
          <w:rFonts w:cs="Calibri"/>
          <w:color w:val="000000" w:themeColor="text1"/>
        </w:rPr>
        <w:t xml:space="preserve">diversity Monitoring Institute </w:t>
      </w:r>
      <w:r w:rsidR="00703B80">
        <w:rPr>
          <w:rFonts w:cs="Calibri"/>
          <w:color w:val="000000" w:themeColor="text1"/>
        </w:rPr>
        <w:t xml:space="preserve">(ABMI) </w:t>
      </w:r>
      <w:r w:rsidR="0045251C">
        <w:rPr>
          <w:rFonts w:cs="Calibri"/>
          <w:color w:val="000000" w:themeColor="text1"/>
        </w:rPr>
        <w:fldChar w:fldCharType="begin" w:fldLock="1"/>
      </w:r>
      <w:r w:rsidR="000551AA">
        <w:rPr>
          <w:rFonts w:cs="Calibri"/>
          <w:color w:val="000000" w:themeColor="text1"/>
        </w:rPr>
        <w:instrText xml:space="preserve"> ADDIN ZOTERO_ITEM CSL_CITATION {"citationID":"7S8jX04W","properties":{"formattedCitation":"(Alberta Biodiversity Monitoring Institute 2017)","plainCitation":"(Alberta Biodiversity Monitoring Institute 2017)","noteIndex":0},"citationItems":[{"id":"gLwXg5H1/m9TVSibg","uris":["http://www.mendeley.com/documents/?uuid=d8347865-0ff5-4666-98d6-77153cb9ad28"],"uri":["http://www.mendeley.com/documents/?uuid=d8347865-0ff5-4666-98d6-77153cb9ad28"],"itemData":{"author":[{"dropping-particle":"","family":"Alberta Biodiversity Monitoring Institute","given":"","non-dropping-particle":"","parse-names":false,"suffix":""}],"id":"ITEM-1","issue":"March","issued":{"date-parts":[["2017"]]},"page":"1-202","title":"Human Footprint Inventory 2014","type":"article-journal","volume":"2017"}}],"schema":"https://github.com/citation-style-language/schema/raw/master/csl-citation.json"} </w:instrText>
      </w:r>
      <w:r w:rsidR="0045251C">
        <w:rPr>
          <w:rFonts w:cs="Calibri"/>
          <w:color w:val="000000" w:themeColor="text1"/>
        </w:rPr>
        <w:fldChar w:fldCharType="separate"/>
      </w:r>
      <w:r w:rsidR="004C1783" w:rsidRPr="004C1783">
        <w:rPr>
          <w:rFonts w:cs="Calibri"/>
        </w:rPr>
        <w:t>(Alberta Biodiversity Monitoring Institute 2017)</w:t>
      </w:r>
      <w:r w:rsidR="0045251C">
        <w:rPr>
          <w:rFonts w:cs="Calibri"/>
          <w:color w:val="000000" w:themeColor="text1"/>
        </w:rPr>
        <w:fldChar w:fldCharType="end"/>
      </w:r>
      <w:r w:rsidRPr="1ACA23E4">
        <w:rPr>
          <w:rFonts w:cs="Calibri"/>
          <w:color w:val="000000" w:themeColor="text1"/>
        </w:rPr>
        <w:t xml:space="preserve">. The </w:t>
      </w:r>
      <w:r w:rsidR="00703B80">
        <w:rPr>
          <w:rFonts w:cs="Calibri"/>
          <w:color w:val="000000" w:themeColor="text1"/>
        </w:rPr>
        <w:t>ABMI footprint</w:t>
      </w:r>
      <w:r w:rsidRPr="1ACA23E4">
        <w:rPr>
          <w:rFonts w:cs="Calibri"/>
          <w:color w:val="000000" w:themeColor="text1"/>
        </w:rPr>
        <w:t xml:space="preserve"> </w:t>
      </w:r>
      <w:r>
        <w:rPr>
          <w:rFonts w:cs="Calibri"/>
          <w:color w:val="000000" w:themeColor="text1"/>
        </w:rPr>
        <w:t>map</w:t>
      </w:r>
      <w:r w:rsidRPr="1ACA23E4">
        <w:rPr>
          <w:rFonts w:cs="Calibri"/>
          <w:color w:val="000000" w:themeColor="text1"/>
        </w:rPr>
        <w:t xml:space="preserve">s consist of 1:15,000 vector polygons which map the </w:t>
      </w:r>
      <w:r w:rsidRPr="1ACA23E4">
        <w:rPr>
          <w:rFonts w:cs="Calibri"/>
          <w:color w:val="000000" w:themeColor="text1"/>
        </w:rPr>
        <w:lastRenderedPageBreak/>
        <w:t xml:space="preserve">distribution of 24 anthropogenic disturbances related to energy extraction, forestry, agricultural, and human settlements. The </w:t>
      </w:r>
      <w:r w:rsidR="00703B80">
        <w:rPr>
          <w:rFonts w:cs="Calibri"/>
          <w:color w:val="000000" w:themeColor="text1"/>
        </w:rPr>
        <w:t>maps are</w:t>
      </w:r>
      <w:r w:rsidRPr="1ACA23E4">
        <w:rPr>
          <w:rFonts w:cs="Calibri"/>
          <w:color w:val="000000" w:themeColor="text1"/>
        </w:rPr>
        <w:t xml:space="preserve"> produced approximately every two years (2007, 2010, 2012, 2014</w:t>
      </w:r>
      <w:r w:rsidR="00703B80">
        <w:rPr>
          <w:rFonts w:cs="Calibri"/>
          <w:color w:val="000000" w:themeColor="text1"/>
        </w:rPr>
        <w:t>, 2016, 2017</w:t>
      </w:r>
      <w:r w:rsidRPr="1ACA23E4">
        <w:rPr>
          <w:rFonts w:cs="Calibri"/>
          <w:color w:val="000000" w:themeColor="text1"/>
        </w:rPr>
        <w:t>) using</w:t>
      </w:r>
      <w:r w:rsidR="00097EF6">
        <w:rPr>
          <w:rFonts w:cs="Calibri"/>
          <w:color w:val="000000" w:themeColor="text1"/>
        </w:rPr>
        <w:t xml:space="preserve"> a variety of field data,</w:t>
      </w:r>
      <w:r w:rsidR="0004501C">
        <w:rPr>
          <w:rFonts w:cs="Calibri"/>
          <w:color w:val="000000" w:themeColor="text1"/>
        </w:rPr>
        <w:t xml:space="preserve"> aerial photography and</w:t>
      </w:r>
      <w:r w:rsidRPr="1ACA23E4">
        <w:rPr>
          <w:rFonts w:cs="Calibri"/>
          <w:color w:val="000000" w:themeColor="text1"/>
        </w:rPr>
        <w:t xml:space="preserve"> high</w:t>
      </w:r>
      <w:r w:rsidR="00F9759E">
        <w:rPr>
          <w:rFonts w:cs="Calibri"/>
          <w:color w:val="000000" w:themeColor="text1"/>
        </w:rPr>
        <w:t>-</w:t>
      </w:r>
      <w:r w:rsidRPr="1ACA23E4">
        <w:rPr>
          <w:rFonts w:cs="Calibri"/>
          <w:color w:val="000000" w:themeColor="text1"/>
        </w:rPr>
        <w:t>resolution satellite imagery</w:t>
      </w:r>
      <w:r w:rsidR="003A6736">
        <w:rPr>
          <w:rFonts w:cs="Calibri"/>
          <w:color w:val="000000" w:themeColor="text1"/>
        </w:rPr>
        <w:t xml:space="preserve"> </w:t>
      </w:r>
      <w:r w:rsidR="003A6736">
        <w:rPr>
          <w:rFonts w:cs="Calibri"/>
          <w:color w:val="000000" w:themeColor="text1"/>
        </w:rPr>
        <w:fldChar w:fldCharType="begin" w:fldLock="1"/>
      </w:r>
      <w:r w:rsidR="000551AA">
        <w:rPr>
          <w:rFonts w:cs="Calibri"/>
          <w:color w:val="000000" w:themeColor="text1"/>
        </w:rPr>
        <w:instrText xml:space="preserve"> ADDIN ZOTERO_ITEM CSL_CITATION {"citationID":"aQtIKW7x","properties":{"formattedCitation":"(Alberta Biodiversity Monitoring Institute 2017)","plainCitation":"(Alberta Biodiversity Monitoring Institute 2017)","noteIndex":0},"citationItems":[{"id":"gLwXg5H1/m9TVSibg","uris":["http://www.mendeley.com/documents/?uuid=d8347865-0ff5-4666-98d6-77153cb9ad28"],"uri":["http://www.mendeley.com/documents/?uuid=d8347865-0ff5-4666-98d6-77153cb9ad28"],"itemData":{"author":[{"dropping-particle":"","family":"Alberta Biodiversity Monitoring Institute","given":"","non-dropping-particle":"","parse-names":false,"suffix":""}],"id":"ITEM-1","issue":"March","issued":{"date-parts":[["2017"]]},"page":"1-202","title":"Human Footprint Inventory 2014","type":"article-journal","volume":"2017"}}],"schema":"https://github.com/citation-style-language/schema/raw/master/csl-citation.json"} </w:instrText>
      </w:r>
      <w:r w:rsidR="003A6736">
        <w:rPr>
          <w:rFonts w:cs="Calibri"/>
          <w:color w:val="000000" w:themeColor="text1"/>
        </w:rPr>
        <w:fldChar w:fldCharType="separate"/>
      </w:r>
      <w:r w:rsidR="004C1783" w:rsidRPr="004C1783">
        <w:rPr>
          <w:rFonts w:cs="Calibri"/>
        </w:rPr>
        <w:t>(Alberta Biodiversity Monitoring Institute 2017)</w:t>
      </w:r>
      <w:r w:rsidR="003A6736">
        <w:rPr>
          <w:rFonts w:cs="Calibri"/>
          <w:color w:val="000000" w:themeColor="text1"/>
        </w:rPr>
        <w:fldChar w:fldCharType="end"/>
      </w:r>
      <w:r w:rsidRPr="1ACA23E4">
        <w:rPr>
          <w:rFonts w:cs="Calibri"/>
          <w:color w:val="000000" w:themeColor="text1"/>
        </w:rPr>
        <w:t xml:space="preserve">. </w:t>
      </w:r>
      <w:r>
        <w:rPr>
          <w:rFonts w:cs="Calibri"/>
          <w:color w:val="000000" w:themeColor="text1"/>
        </w:rPr>
        <w:t>W</w:t>
      </w:r>
      <w:r w:rsidRPr="1ACA23E4">
        <w:rPr>
          <w:rFonts w:cs="Calibri"/>
          <w:color w:val="000000" w:themeColor="text1"/>
        </w:rPr>
        <w:t xml:space="preserve">e used </w:t>
      </w:r>
      <w:r w:rsidR="00703B80">
        <w:rPr>
          <w:rFonts w:cs="Calibri"/>
          <w:color w:val="000000" w:themeColor="text1"/>
        </w:rPr>
        <w:t>ABMI</w:t>
      </w:r>
      <w:r w:rsidR="00703B80" w:rsidRPr="1ACA23E4">
        <w:rPr>
          <w:rFonts w:cs="Calibri"/>
          <w:color w:val="000000" w:themeColor="text1"/>
        </w:rPr>
        <w:t>2007 to evaluate</w:t>
      </w:r>
      <w:r w:rsidR="00703B80">
        <w:rPr>
          <w:rFonts w:cs="Calibri"/>
          <w:color w:val="000000" w:themeColor="text1"/>
        </w:rPr>
        <w:t xml:space="preserve"> HF2009,</w:t>
      </w:r>
      <w:r w:rsidR="00703B80" w:rsidRPr="00703B80">
        <w:rPr>
          <w:rFonts w:cs="Calibri"/>
          <w:color w:val="000000" w:themeColor="text1"/>
        </w:rPr>
        <w:t xml:space="preserve"> </w:t>
      </w:r>
      <w:r w:rsidR="00703B80">
        <w:rPr>
          <w:rFonts w:cs="Calibri"/>
          <w:color w:val="000000" w:themeColor="text1"/>
        </w:rPr>
        <w:t>ABMI2010 to evaluate HA2010 and BEAD2010, ABMI</w:t>
      </w:r>
      <w:r w:rsidRPr="1ACA23E4">
        <w:rPr>
          <w:rFonts w:cs="Calibri"/>
          <w:color w:val="000000" w:themeColor="text1"/>
        </w:rPr>
        <w:t>2012 to evaluate CIFL2013 and GIFL2013,</w:t>
      </w:r>
      <w:r w:rsidR="00EC4714">
        <w:rPr>
          <w:rFonts w:cs="Calibri"/>
          <w:color w:val="000000" w:themeColor="text1"/>
        </w:rPr>
        <w:t xml:space="preserve"> </w:t>
      </w:r>
      <w:r w:rsidR="00703B80">
        <w:rPr>
          <w:rFonts w:cs="Calibri"/>
          <w:color w:val="000000" w:themeColor="text1"/>
        </w:rPr>
        <w:t>ABMI2014 to evaluate GHM2015 and VLIA2015, and ABMI2016 to evaluate GIFL2016</w:t>
      </w:r>
      <w:r w:rsidR="006E4AA6" w:rsidRPr="008E0AE1">
        <w:rPr>
          <w:rFonts w:cs="Calibri"/>
        </w:rPr>
        <w:t>.</w:t>
      </w:r>
      <w:r w:rsidR="0013776E">
        <w:rPr>
          <w:rFonts w:cs="Calibri"/>
        </w:rPr>
        <w:t xml:space="preserve"> </w:t>
      </w:r>
      <w:r w:rsidR="00EC4714">
        <w:rPr>
          <w:rFonts w:cs="Calibri"/>
        </w:rPr>
        <w:t xml:space="preserve">We did not evaluate the other </w:t>
      </w:r>
      <w:r w:rsidR="007E2DCC">
        <w:rPr>
          <w:rFonts w:cs="Calibri"/>
        </w:rPr>
        <w:t xml:space="preserve">intactness </w:t>
      </w:r>
      <w:r w:rsidR="00EC4714">
        <w:rPr>
          <w:rFonts w:cs="Calibri"/>
        </w:rPr>
        <w:t xml:space="preserve">maps due to the large temporal disconnect with the earliest </w:t>
      </w:r>
      <w:r w:rsidR="00703B80">
        <w:rPr>
          <w:rFonts w:cs="Calibri"/>
        </w:rPr>
        <w:t>ABMI</w:t>
      </w:r>
      <w:r w:rsidR="00EC4714">
        <w:rPr>
          <w:rFonts w:cs="Calibri"/>
        </w:rPr>
        <w:t xml:space="preserve"> map produced.</w:t>
      </w:r>
      <w:r w:rsidR="005A76B3" w:rsidRPr="008E0AE1">
        <w:rPr>
          <w:rFonts w:cs="Calibri"/>
        </w:rPr>
        <w:t xml:space="preserve"> </w:t>
      </w:r>
      <w:r>
        <w:rPr>
          <w:rFonts w:cs="Calibri"/>
          <w:color w:val="000000" w:themeColor="text1"/>
        </w:rPr>
        <w:t>Prior to the analysis, we converted</w:t>
      </w:r>
      <w:r w:rsidR="006E4AA6">
        <w:rPr>
          <w:rFonts w:cs="Calibri"/>
          <w:color w:val="000000" w:themeColor="text1"/>
        </w:rPr>
        <w:t xml:space="preserve"> the</w:t>
      </w:r>
      <w:r>
        <w:rPr>
          <w:rFonts w:cs="Calibri"/>
          <w:color w:val="000000" w:themeColor="text1"/>
        </w:rPr>
        <w:t xml:space="preserve"> raster intactness maps to polygonal shapefiles. </w:t>
      </w:r>
      <w:r w:rsidR="002F2BAE">
        <w:rPr>
          <w:rFonts w:cs="Calibri"/>
          <w:color w:val="000000" w:themeColor="text1"/>
        </w:rPr>
        <w:t xml:space="preserve">The seismic cutlines were all buffered by 3- or 6-m except for the ABMI2016 map. Consequently, we applied an average buffer of 4.5-m to the ABMI2016 map. </w:t>
      </w:r>
      <w:r>
        <w:rPr>
          <w:rFonts w:cs="Calibri"/>
          <w:color w:val="000000" w:themeColor="text1"/>
        </w:rPr>
        <w:t>W</w:t>
      </w:r>
      <w:r w:rsidRPr="1ACA23E4">
        <w:rPr>
          <w:rFonts w:cs="Calibri"/>
          <w:color w:val="000000" w:themeColor="text1"/>
        </w:rPr>
        <w:t xml:space="preserve">e </w:t>
      </w:r>
      <w:r>
        <w:rPr>
          <w:rFonts w:cs="Calibri"/>
          <w:color w:val="000000" w:themeColor="text1"/>
        </w:rPr>
        <w:t xml:space="preserve">then </w:t>
      </w:r>
      <w:r w:rsidRPr="1ACA23E4">
        <w:rPr>
          <w:rFonts w:cs="Calibri"/>
          <w:color w:val="000000" w:themeColor="text1"/>
        </w:rPr>
        <w:t xml:space="preserve">intersected each </w:t>
      </w:r>
      <w:r>
        <w:rPr>
          <w:rFonts w:cs="Calibri"/>
          <w:color w:val="000000" w:themeColor="text1"/>
        </w:rPr>
        <w:t xml:space="preserve">intactness </w:t>
      </w:r>
      <w:r w:rsidRPr="1ACA23E4">
        <w:rPr>
          <w:rFonts w:cs="Calibri"/>
          <w:color w:val="000000" w:themeColor="text1"/>
        </w:rPr>
        <w:t>map with th</w:t>
      </w:r>
      <w:r w:rsidR="00703B80">
        <w:rPr>
          <w:rFonts w:cs="Calibri"/>
          <w:color w:val="000000" w:themeColor="text1"/>
        </w:rPr>
        <w:t>e matching ABMI footprint map</w:t>
      </w:r>
      <w:r w:rsidRPr="1ACA23E4">
        <w:rPr>
          <w:rFonts w:cs="Calibri"/>
          <w:color w:val="000000" w:themeColor="text1"/>
        </w:rPr>
        <w:t xml:space="preserve"> and tabulated the area of </w:t>
      </w:r>
      <w:r>
        <w:rPr>
          <w:rFonts w:cs="Calibri"/>
          <w:color w:val="000000" w:themeColor="text1"/>
        </w:rPr>
        <w:t>the seismic line</w:t>
      </w:r>
      <w:r w:rsidRPr="1ACA23E4">
        <w:rPr>
          <w:rFonts w:cs="Calibri"/>
          <w:color w:val="000000" w:themeColor="text1"/>
        </w:rPr>
        <w:t xml:space="preserve"> footprint type that was located within areas identified</w:t>
      </w:r>
      <w:r>
        <w:rPr>
          <w:rFonts w:cs="Calibri"/>
          <w:color w:val="000000" w:themeColor="text1"/>
        </w:rPr>
        <w:t xml:space="preserve"> as intact.</w:t>
      </w:r>
    </w:p>
    <w:p w14:paraId="25464FEC" w14:textId="382C5472" w:rsidR="00607484" w:rsidRPr="00850416" w:rsidRDefault="00607484" w:rsidP="00607484">
      <w:pPr>
        <w:spacing w:line="360" w:lineRule="auto"/>
        <w:ind w:firstLine="720"/>
        <w:rPr>
          <w:rFonts w:cs="Calibri"/>
        </w:rPr>
      </w:pPr>
      <w:r w:rsidRPr="00850416">
        <w:rPr>
          <w:rFonts w:cs="Calibri"/>
        </w:rPr>
        <w:t xml:space="preserve">The second case study </w:t>
      </w:r>
      <w:r w:rsidR="00B0281A" w:rsidRPr="00850416">
        <w:rPr>
          <w:rFonts w:cs="Calibri"/>
        </w:rPr>
        <w:t>is from</w:t>
      </w:r>
      <w:r w:rsidRPr="00850416">
        <w:rPr>
          <w:rFonts w:cs="Calibri"/>
        </w:rPr>
        <w:t xml:space="preserve"> northeast British Columbia</w:t>
      </w:r>
      <w:r w:rsidR="00C139A7">
        <w:rPr>
          <w:rFonts w:cs="Calibri"/>
        </w:rPr>
        <w:t xml:space="preserve"> (Figure 2b)</w:t>
      </w:r>
      <w:r w:rsidRPr="00850416">
        <w:rPr>
          <w:rFonts w:cs="Calibri"/>
        </w:rPr>
        <w:t xml:space="preserve"> where forest harvesting has been occurring</w:t>
      </w:r>
      <w:r w:rsidR="008D5347">
        <w:rPr>
          <w:rFonts w:cs="Calibri"/>
        </w:rPr>
        <w:t xml:space="preserve"> extensively</w:t>
      </w:r>
      <w:r w:rsidRPr="00850416">
        <w:rPr>
          <w:rFonts w:cs="Calibri"/>
        </w:rPr>
        <w:t xml:space="preserve"> for the past </w:t>
      </w:r>
      <w:r w:rsidR="007E2DCC" w:rsidRPr="00850416">
        <w:rPr>
          <w:rFonts w:cs="Calibri"/>
        </w:rPr>
        <w:t xml:space="preserve">several </w:t>
      </w:r>
      <w:r w:rsidRPr="00850416">
        <w:rPr>
          <w:rFonts w:cs="Calibri"/>
        </w:rPr>
        <w:t xml:space="preserve">decades. We used the </w:t>
      </w:r>
      <w:r w:rsidR="007E2DCC" w:rsidRPr="00850416">
        <w:rPr>
          <w:rFonts w:cs="Calibri"/>
        </w:rPr>
        <w:t xml:space="preserve">most recent dataset of </w:t>
      </w:r>
      <w:r w:rsidR="00B0281A" w:rsidRPr="00850416">
        <w:rPr>
          <w:rFonts w:cs="Calibri"/>
        </w:rPr>
        <w:t xml:space="preserve">harvest </w:t>
      </w:r>
      <w:r w:rsidR="007E2DCC" w:rsidRPr="00850416">
        <w:rPr>
          <w:rFonts w:cs="Calibri"/>
        </w:rPr>
        <w:t>cutblock</w:t>
      </w:r>
      <w:r w:rsidR="00D910AA">
        <w:rPr>
          <w:rFonts w:cs="Calibri"/>
        </w:rPr>
        <w:t>s available from DataBC</w:t>
      </w:r>
      <w:r w:rsidR="00D910AA">
        <w:rPr>
          <w:rStyle w:val="FootnoteReference"/>
        </w:rPr>
        <w:footnoteReference w:id="1"/>
      </w:r>
      <w:r w:rsidR="007E2DCC" w:rsidRPr="00850416">
        <w:rPr>
          <w:rFonts w:cs="Calibri"/>
        </w:rPr>
        <w:t xml:space="preserve"> </w:t>
      </w:r>
      <w:r w:rsidRPr="00850416">
        <w:rPr>
          <w:rFonts w:cs="Calibri"/>
        </w:rPr>
        <w:t xml:space="preserve">to evaluate how well the intactness maps captured and removed recent cutblocks. </w:t>
      </w:r>
      <w:r w:rsidR="00D910AA" w:rsidRPr="00D910AA">
        <w:rPr>
          <w:rFonts w:cs="Calibri"/>
        </w:rPr>
        <w:t>The cutblocks dataset</w:t>
      </w:r>
      <w:r w:rsidR="00D910AA">
        <w:rPr>
          <w:rFonts w:cs="Calibri"/>
        </w:rPr>
        <w:t xml:space="preserve"> </w:t>
      </w:r>
      <w:r w:rsidR="008D5347">
        <w:rPr>
          <w:rFonts w:cs="Calibri"/>
        </w:rPr>
        <w:t>maps the location of</w:t>
      </w:r>
      <w:r w:rsidR="00D910AA">
        <w:rPr>
          <w:rFonts w:cs="Calibri"/>
        </w:rPr>
        <w:t xml:space="preserve"> harvested areas that occur on public lands in</w:t>
      </w:r>
      <w:r w:rsidR="00D910AA" w:rsidRPr="00D910AA">
        <w:rPr>
          <w:rFonts w:cs="Calibri"/>
        </w:rPr>
        <w:t xml:space="preserve"> British Columbia and </w:t>
      </w:r>
      <w:r w:rsidR="008D5347">
        <w:rPr>
          <w:rFonts w:cs="Calibri"/>
        </w:rPr>
        <w:t xml:space="preserve">also </w:t>
      </w:r>
      <w:r w:rsidR="00D910AA" w:rsidRPr="00D910AA">
        <w:rPr>
          <w:rFonts w:cs="Calibri"/>
        </w:rPr>
        <w:t>provides</w:t>
      </w:r>
      <w:r w:rsidR="008D5347">
        <w:rPr>
          <w:rFonts w:cs="Calibri"/>
        </w:rPr>
        <w:t xml:space="preserve"> and estimate of</w:t>
      </w:r>
      <w:r w:rsidR="00D910AA" w:rsidRPr="00D910AA">
        <w:rPr>
          <w:rFonts w:cs="Calibri"/>
        </w:rPr>
        <w:t xml:space="preserve"> the year of harvest for each cutblock.</w:t>
      </w:r>
      <w:r w:rsidR="009708E1" w:rsidRPr="00850416">
        <w:rPr>
          <w:rFonts w:cs="Calibri"/>
        </w:rPr>
        <w:t xml:space="preserve"> </w:t>
      </w:r>
      <w:r w:rsidR="00D910AA">
        <w:rPr>
          <w:rFonts w:cs="Calibri"/>
        </w:rPr>
        <w:t xml:space="preserve">For each intactness dataset, we </w:t>
      </w:r>
      <w:r w:rsidR="008D5347">
        <w:rPr>
          <w:rFonts w:cs="Calibri"/>
        </w:rPr>
        <w:t xml:space="preserve">calculated the cumulative area of cutblocks within </w:t>
      </w:r>
      <w:r w:rsidR="00B5558E">
        <w:rPr>
          <w:rFonts w:cs="Calibri"/>
        </w:rPr>
        <w:t xml:space="preserve">areas identified as intact and divided this amount by the total area harvested in the study region to derive the proportional area misclassified as intact. Depending on the intactness dataset, we only used </w:t>
      </w:r>
      <w:r w:rsidR="00A9626A">
        <w:rPr>
          <w:rFonts w:cs="Calibri"/>
        </w:rPr>
        <w:t>cutblocks that occurred up to 30 years prior to the date that the intactness map was developed</w:t>
      </w:r>
      <w:r w:rsidR="00B5558E">
        <w:rPr>
          <w:rFonts w:cs="Calibri"/>
        </w:rPr>
        <w:t>.</w:t>
      </w:r>
    </w:p>
    <w:p w14:paraId="1574DA18" w14:textId="5C562B8D" w:rsidR="00607484" w:rsidRDefault="00607484" w:rsidP="00014484">
      <w:pPr>
        <w:spacing w:line="360" w:lineRule="auto"/>
        <w:ind w:firstLine="720"/>
        <w:rPr>
          <w:rFonts w:cs="Calibri"/>
        </w:rPr>
      </w:pPr>
      <w:r>
        <w:rPr>
          <w:rFonts w:cs="Calibri"/>
        </w:rPr>
        <w:t xml:space="preserve">The third case study is from central Yukon </w:t>
      </w:r>
      <w:r w:rsidR="00CC3B2C">
        <w:rPr>
          <w:rFonts w:cs="Calibri"/>
        </w:rPr>
        <w:t xml:space="preserve">Territory </w:t>
      </w:r>
      <w:r w:rsidR="005B764A">
        <w:rPr>
          <w:rFonts w:cs="Calibri"/>
        </w:rPr>
        <w:t xml:space="preserve">near </w:t>
      </w:r>
      <w:r>
        <w:rPr>
          <w:rFonts w:cs="Calibri"/>
        </w:rPr>
        <w:t>the Alaska border</w:t>
      </w:r>
      <w:r w:rsidR="004F1EDD">
        <w:rPr>
          <w:rFonts w:cs="Calibri"/>
        </w:rPr>
        <w:t xml:space="preserve"> (Figure 2c)</w:t>
      </w:r>
      <w:r>
        <w:rPr>
          <w:rFonts w:cs="Calibri"/>
        </w:rPr>
        <w:t xml:space="preserve"> where placer mining</w:t>
      </w:r>
      <w:r w:rsidR="00BE0A72">
        <w:rPr>
          <w:rFonts w:cs="Calibri"/>
        </w:rPr>
        <w:t>, t</w:t>
      </w:r>
      <w:r w:rsidR="00BE0A72" w:rsidRPr="00BE0A72">
        <w:rPr>
          <w:rFonts w:cs="Calibri"/>
        </w:rPr>
        <w:t>he technique of recovering gold from gravel along streams and rivers</w:t>
      </w:r>
      <w:r w:rsidR="00BE0A72">
        <w:rPr>
          <w:rFonts w:cs="Calibri"/>
        </w:rPr>
        <w:t xml:space="preserve">, </w:t>
      </w:r>
      <w:r>
        <w:rPr>
          <w:rFonts w:cs="Calibri"/>
        </w:rPr>
        <w:t>is a</w:t>
      </w:r>
      <w:r w:rsidR="00DE2A43">
        <w:rPr>
          <w:rFonts w:cs="Calibri"/>
        </w:rPr>
        <w:t xml:space="preserve"> relatively common</w:t>
      </w:r>
      <w:r>
        <w:rPr>
          <w:rFonts w:cs="Calibri"/>
        </w:rPr>
        <w:t xml:space="preserve"> land use activity</w:t>
      </w:r>
      <w:r w:rsidR="00441209">
        <w:rPr>
          <w:rFonts w:cs="Calibri"/>
        </w:rPr>
        <w:t xml:space="preserve"> with claims extending across </w:t>
      </w:r>
      <w:r w:rsidR="002A7953">
        <w:rPr>
          <w:rFonts w:cs="Calibri"/>
        </w:rPr>
        <w:t>more than 2,200 km</w:t>
      </w:r>
      <w:r w:rsidR="002A7953" w:rsidRPr="002A7953">
        <w:rPr>
          <w:rFonts w:cs="Calibri"/>
          <w:vertAlign w:val="superscript"/>
        </w:rPr>
        <w:t>2</w:t>
      </w:r>
      <w:r w:rsidR="001A0234">
        <w:rPr>
          <w:rFonts w:cs="Calibri"/>
        </w:rPr>
        <w:t xml:space="preserve"> of the Territory.</w:t>
      </w:r>
      <w:r>
        <w:rPr>
          <w:rFonts w:cs="Calibri"/>
        </w:rPr>
        <w:t xml:space="preserve"> The study area consists of </w:t>
      </w:r>
      <w:r w:rsidR="00B5558E">
        <w:rPr>
          <w:rFonts w:cs="Calibri"/>
        </w:rPr>
        <w:t xml:space="preserve">the Indian River </w:t>
      </w:r>
      <w:r>
        <w:rPr>
          <w:rFonts w:cs="Calibri"/>
        </w:rPr>
        <w:t>watershed</w:t>
      </w:r>
      <w:r w:rsidR="00B5558E">
        <w:rPr>
          <w:rFonts w:cs="Calibri"/>
        </w:rPr>
        <w:t>, an</w:t>
      </w:r>
      <w:r>
        <w:rPr>
          <w:rFonts w:cs="Calibri"/>
        </w:rPr>
        <w:t xml:space="preserve"> area</w:t>
      </w:r>
      <w:r w:rsidR="004F1EDD">
        <w:rPr>
          <w:rFonts w:cs="Calibri"/>
        </w:rPr>
        <w:t xml:space="preserve"> comprising</w:t>
      </w:r>
      <w:r>
        <w:rPr>
          <w:rFonts w:cs="Calibri"/>
        </w:rPr>
        <w:t xml:space="preserve"> numerous streams and rivers that are actively being mined for gold. </w:t>
      </w:r>
      <w:r w:rsidRPr="00014484">
        <w:rPr>
          <w:rFonts w:cs="Calibri"/>
        </w:rPr>
        <w:t xml:space="preserve">We used </w:t>
      </w:r>
      <w:r w:rsidR="00B5558E" w:rsidRPr="00014484">
        <w:rPr>
          <w:rFonts w:cs="Calibri"/>
        </w:rPr>
        <w:t xml:space="preserve">two </w:t>
      </w:r>
      <w:r w:rsidR="00DA32F6" w:rsidRPr="00014484">
        <w:rPr>
          <w:rFonts w:cs="Calibri"/>
        </w:rPr>
        <w:t xml:space="preserve">recently produced </w:t>
      </w:r>
      <w:r w:rsidR="00B5558E" w:rsidRPr="00014484">
        <w:rPr>
          <w:rFonts w:cs="Calibri"/>
        </w:rPr>
        <w:t>datasets</w:t>
      </w:r>
      <w:r w:rsidRPr="00014484">
        <w:rPr>
          <w:rFonts w:cs="Calibri"/>
        </w:rPr>
        <w:t xml:space="preserve"> to </w:t>
      </w:r>
      <w:r w:rsidR="00DE2A43" w:rsidRPr="00014484">
        <w:rPr>
          <w:rFonts w:cs="Calibri"/>
        </w:rPr>
        <w:t>identify</w:t>
      </w:r>
      <w:r w:rsidRPr="00014484">
        <w:rPr>
          <w:rFonts w:cs="Calibri"/>
        </w:rPr>
        <w:t xml:space="preserve"> </w:t>
      </w:r>
      <w:r w:rsidR="00B5558E" w:rsidRPr="00014484">
        <w:rPr>
          <w:rFonts w:cs="Calibri"/>
        </w:rPr>
        <w:t xml:space="preserve">linear and polygon disturbances </w:t>
      </w:r>
      <w:r w:rsidR="00DA32F6" w:rsidRPr="00014484">
        <w:rPr>
          <w:rFonts w:cs="Calibri"/>
        </w:rPr>
        <w:t>associated with</w:t>
      </w:r>
      <w:r w:rsidR="00B5558E" w:rsidRPr="00014484">
        <w:rPr>
          <w:rFonts w:cs="Calibri"/>
        </w:rPr>
        <w:t xml:space="preserve"> </w:t>
      </w:r>
      <w:r w:rsidRPr="00014484">
        <w:rPr>
          <w:rFonts w:cs="Calibri"/>
        </w:rPr>
        <w:t>placer min</w:t>
      </w:r>
      <w:r w:rsidR="00DA32F6" w:rsidRPr="00014484">
        <w:rPr>
          <w:rFonts w:cs="Calibri"/>
        </w:rPr>
        <w:t>ing</w:t>
      </w:r>
      <w:r w:rsidRPr="00014484">
        <w:rPr>
          <w:rFonts w:cs="Calibri"/>
        </w:rPr>
        <w:t xml:space="preserve">. </w:t>
      </w:r>
      <w:r w:rsidR="00B5558E" w:rsidRPr="00014484">
        <w:rPr>
          <w:rFonts w:cs="Calibri"/>
        </w:rPr>
        <w:t xml:space="preserve">The </w:t>
      </w:r>
      <w:r w:rsidR="00014484" w:rsidRPr="00014484">
        <w:rPr>
          <w:rFonts w:cs="Calibri"/>
        </w:rPr>
        <w:t xml:space="preserve">earlier </w:t>
      </w:r>
      <w:r w:rsidR="00B5558E" w:rsidRPr="00014484">
        <w:rPr>
          <w:rFonts w:cs="Calibri"/>
        </w:rPr>
        <w:t>dataset was developed in 2010 for an area larger than the Indian River watershed</w:t>
      </w:r>
      <w:r w:rsidR="00FF541F" w:rsidRPr="00014484">
        <w:rPr>
          <w:rStyle w:val="FootnoteReference"/>
        </w:rPr>
        <w:footnoteReference w:id="2"/>
      </w:r>
      <w:r w:rsidR="00B5558E" w:rsidRPr="00014484">
        <w:rPr>
          <w:rFonts w:cs="Calibri"/>
        </w:rPr>
        <w:t xml:space="preserve"> while</w:t>
      </w:r>
      <w:r w:rsidR="00014484" w:rsidRPr="00014484">
        <w:rPr>
          <w:rFonts w:cs="Calibri"/>
        </w:rPr>
        <w:t xml:space="preserve"> the later dataset was an update for a smaller area i.e., the Indian River watershed</w:t>
      </w:r>
      <w:r w:rsidR="00014484" w:rsidRPr="00014484">
        <w:rPr>
          <w:rStyle w:val="FootnoteReference"/>
        </w:rPr>
        <w:footnoteReference w:id="3"/>
      </w:r>
      <w:r w:rsidR="00B5558E" w:rsidRPr="00014484">
        <w:rPr>
          <w:rFonts w:cs="Calibri"/>
        </w:rPr>
        <w:t>.</w:t>
      </w:r>
      <w:r w:rsidR="00B5558E">
        <w:rPr>
          <w:rFonts w:cs="Calibri"/>
        </w:rPr>
        <w:t xml:space="preserve"> </w:t>
      </w:r>
      <w:r>
        <w:rPr>
          <w:rFonts w:cs="Calibri"/>
        </w:rPr>
        <w:t xml:space="preserve">As with the other two case studies, we intersected the vectorized versions of the </w:t>
      </w:r>
      <w:r>
        <w:rPr>
          <w:rFonts w:cs="Calibri"/>
        </w:rPr>
        <w:lastRenderedPageBreak/>
        <w:t>intactness maps with the</w:t>
      </w:r>
      <w:r w:rsidR="009D23B9">
        <w:rPr>
          <w:rFonts w:cs="Calibri"/>
        </w:rPr>
        <w:t xml:space="preserve"> two</w:t>
      </w:r>
      <w:r>
        <w:rPr>
          <w:rFonts w:cs="Calibri"/>
        </w:rPr>
        <w:t xml:space="preserve"> </w:t>
      </w:r>
      <w:r w:rsidR="009D23B9">
        <w:rPr>
          <w:rFonts w:cs="Calibri"/>
        </w:rPr>
        <w:t>linear and polygonal disturbance</w:t>
      </w:r>
      <w:r>
        <w:rPr>
          <w:rFonts w:cs="Calibri"/>
        </w:rPr>
        <w:t xml:space="preserve"> map</w:t>
      </w:r>
      <w:r w:rsidR="009D23B9">
        <w:rPr>
          <w:rFonts w:cs="Calibri"/>
        </w:rPr>
        <w:t>s</w:t>
      </w:r>
      <w:r>
        <w:rPr>
          <w:rFonts w:cs="Calibri"/>
        </w:rPr>
        <w:t xml:space="preserve"> to identify areas that were </w:t>
      </w:r>
      <w:r w:rsidR="006232C4">
        <w:rPr>
          <w:rFonts w:cs="Calibri"/>
        </w:rPr>
        <w:t>erroneously mapped</w:t>
      </w:r>
      <w:r w:rsidR="005D787F">
        <w:rPr>
          <w:rFonts w:cs="Calibri"/>
        </w:rPr>
        <w:t xml:space="preserve"> as being intact</w:t>
      </w:r>
      <w:proofErr w:type="gramStart"/>
      <w:r w:rsidR="00F13FAE">
        <w:rPr>
          <w:rFonts w:cs="Calibri"/>
        </w:rPr>
        <w:t xml:space="preserve">. </w:t>
      </w:r>
      <w:proofErr w:type="gramEnd"/>
      <w:r w:rsidR="00F13FAE">
        <w:rPr>
          <w:rFonts w:cs="Calibri"/>
        </w:rPr>
        <w:t>As with the Alberta case study we matched the year of the disturbance data to the closest year of the intactness map i.e., we used to the 2017 disturbance datasets to evaluate GIFL206, VLIA2015 and GHM2016 and the 2010 datasets to evaluate HA2010, CIFL2013, HFP2009, and AB2000</w:t>
      </w:r>
      <w:r w:rsidR="009D23B9">
        <w:rPr>
          <w:rFonts w:cs="Calibri"/>
        </w:rPr>
        <w:t>.</w:t>
      </w:r>
      <w:r w:rsidR="00F13FAE">
        <w:rPr>
          <w:rFonts w:cs="Calibri"/>
        </w:rPr>
        <w:t xml:space="preserve"> Two intactness datasets, FF1996 and BEAD2010, were not used since they did not occur in the study </w:t>
      </w:r>
      <w:proofErr w:type="gramStart"/>
      <w:r w:rsidR="00F13FAE">
        <w:rPr>
          <w:rFonts w:cs="Calibri"/>
        </w:rPr>
        <w:t>area..</w:t>
      </w:r>
      <w:proofErr w:type="gramEnd"/>
    </w:p>
    <w:p w14:paraId="71D009F1" w14:textId="77777777" w:rsidR="007E118A" w:rsidRDefault="007E118A" w:rsidP="007E118A">
      <w:pPr>
        <w:pStyle w:val="NormalWeb"/>
        <w:spacing w:before="0" w:beforeAutospacing="0" w:after="0" w:afterAutospacing="0" w:line="360" w:lineRule="auto"/>
      </w:pPr>
    </w:p>
    <w:p w14:paraId="06C77282" w14:textId="15270228" w:rsidR="0090084E" w:rsidRDefault="007E118A" w:rsidP="0024357C">
      <w:pPr>
        <w:pStyle w:val="Heading1"/>
        <w:rPr>
          <w:rFonts w:cstheme="minorHAnsi"/>
        </w:rPr>
      </w:pPr>
      <w:r>
        <w:t>Results</w:t>
      </w:r>
    </w:p>
    <w:p w14:paraId="0D530F54" w14:textId="77777777" w:rsidR="00ED055B" w:rsidRDefault="00ED055B" w:rsidP="003E75B1"/>
    <w:p w14:paraId="5096A1ED" w14:textId="0276E40C" w:rsidR="006E7A53" w:rsidRDefault="006E7A53" w:rsidP="006E7A53">
      <w:pPr>
        <w:pStyle w:val="Heading2"/>
      </w:pPr>
      <w:r>
        <w:t>Map characteristics</w:t>
      </w:r>
    </w:p>
    <w:p w14:paraId="5D33E5FA" w14:textId="088BEAE4" w:rsidR="003E75B1" w:rsidRDefault="00494CB4" w:rsidP="0020295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Seven of the</w:t>
      </w:r>
      <w:r w:rsidR="00B12AC3" w:rsidRPr="00A67B39">
        <w:rPr>
          <w:rFonts w:asciiTheme="minorHAnsi" w:hAnsiTheme="minorHAnsi" w:cstheme="minorHAnsi"/>
        </w:rPr>
        <w:t xml:space="preserve"> </w:t>
      </w:r>
      <w:r w:rsidR="00B12AC3">
        <w:rPr>
          <w:rFonts w:asciiTheme="minorHAnsi" w:hAnsiTheme="minorHAnsi" w:cstheme="minorHAnsi"/>
        </w:rPr>
        <w:t xml:space="preserve">10 </w:t>
      </w:r>
      <w:r w:rsidR="00B12AC3" w:rsidRPr="00A67B39">
        <w:rPr>
          <w:rFonts w:asciiTheme="minorHAnsi" w:hAnsiTheme="minorHAnsi" w:cstheme="minorHAnsi"/>
        </w:rPr>
        <w:t xml:space="preserve">maps </w:t>
      </w:r>
      <w:r w:rsidR="00B12AC3">
        <w:rPr>
          <w:rFonts w:asciiTheme="minorHAnsi" w:hAnsiTheme="minorHAnsi" w:cstheme="minorHAnsi"/>
        </w:rPr>
        <w:t xml:space="preserve">that we evaluated </w:t>
      </w:r>
      <w:r w:rsidR="00B12AC3" w:rsidRPr="00A67B39">
        <w:rPr>
          <w:rFonts w:asciiTheme="minorHAnsi" w:hAnsiTheme="minorHAnsi" w:cstheme="minorHAnsi"/>
        </w:rPr>
        <w:t>have global or near-global extents</w:t>
      </w:r>
      <w:r>
        <w:rPr>
          <w:rFonts w:asciiTheme="minorHAnsi" w:hAnsiTheme="minorHAnsi" w:cstheme="minorHAnsi"/>
        </w:rPr>
        <w:t>, the e</w:t>
      </w:r>
      <w:r w:rsidR="00B12AC3" w:rsidRPr="00A67B39">
        <w:rPr>
          <w:rFonts w:asciiTheme="minorHAnsi" w:hAnsiTheme="minorHAnsi" w:cstheme="minorHAnsi"/>
        </w:rPr>
        <w:t>xce</w:t>
      </w:r>
      <w:r w:rsidR="00B12AC3">
        <w:rPr>
          <w:rFonts w:asciiTheme="minorHAnsi" w:hAnsiTheme="minorHAnsi" w:cstheme="minorHAnsi"/>
        </w:rPr>
        <w:t>pt</w:t>
      </w:r>
      <w:r>
        <w:rPr>
          <w:rFonts w:asciiTheme="minorHAnsi" w:hAnsiTheme="minorHAnsi" w:cstheme="minorHAnsi"/>
        </w:rPr>
        <w:t>ions being</w:t>
      </w:r>
      <w:r w:rsidR="00B12AC3">
        <w:rPr>
          <w:rFonts w:asciiTheme="minorHAnsi" w:hAnsiTheme="minorHAnsi" w:cstheme="minorHAnsi"/>
        </w:rPr>
        <w:t xml:space="preserve"> the national-scale CIFL </w:t>
      </w:r>
      <w:r>
        <w:rPr>
          <w:rFonts w:asciiTheme="minorHAnsi" w:hAnsiTheme="minorHAnsi" w:cstheme="minorHAnsi"/>
        </w:rPr>
        <w:t xml:space="preserve">and HA2010 </w:t>
      </w:r>
      <w:r w:rsidR="00B12AC3">
        <w:rPr>
          <w:rFonts w:asciiTheme="minorHAnsi" w:hAnsiTheme="minorHAnsi" w:cstheme="minorHAnsi"/>
        </w:rPr>
        <w:t>map</w:t>
      </w:r>
      <w:r w:rsidR="00B12AC3" w:rsidRPr="00A67B39">
        <w:rPr>
          <w:rFonts w:asciiTheme="minorHAnsi" w:hAnsiTheme="minorHAnsi" w:cstheme="minorHAnsi"/>
        </w:rPr>
        <w:t>s (Table</w:t>
      </w:r>
      <w:r w:rsidR="00B12AC3">
        <w:rPr>
          <w:rFonts w:asciiTheme="minorHAnsi" w:hAnsiTheme="minorHAnsi" w:cstheme="minorHAnsi"/>
        </w:rPr>
        <w:t>s</w:t>
      </w:r>
      <w:r w:rsidR="00B12AC3" w:rsidRPr="00A67B39">
        <w:rPr>
          <w:rFonts w:asciiTheme="minorHAnsi" w:hAnsiTheme="minorHAnsi" w:cstheme="minorHAnsi"/>
        </w:rPr>
        <w:t xml:space="preserve"> 1</w:t>
      </w:r>
      <w:r w:rsidR="00B12AC3">
        <w:rPr>
          <w:rFonts w:asciiTheme="minorHAnsi" w:hAnsiTheme="minorHAnsi" w:cstheme="minorHAnsi"/>
        </w:rPr>
        <w:t xml:space="preserve"> </w:t>
      </w:r>
      <w:r w:rsidR="005A736F">
        <w:rPr>
          <w:rFonts w:asciiTheme="minorHAnsi" w:hAnsiTheme="minorHAnsi" w:cstheme="minorHAnsi"/>
        </w:rPr>
        <w:t>and</w:t>
      </w:r>
      <w:r w:rsidR="00B12AC3">
        <w:rPr>
          <w:rFonts w:asciiTheme="minorHAnsi" w:hAnsiTheme="minorHAnsi" w:cstheme="minorHAnsi"/>
        </w:rPr>
        <w:t xml:space="preserve"> 2</w:t>
      </w:r>
      <w:r w:rsidR="00B12AC3" w:rsidRPr="00A67B39">
        <w:rPr>
          <w:rFonts w:asciiTheme="minorHAnsi" w:hAnsiTheme="minorHAnsi" w:cstheme="minorHAnsi"/>
        </w:rPr>
        <w:t>). Map resolution</w:t>
      </w:r>
      <w:r w:rsidR="00B12AC3">
        <w:rPr>
          <w:rFonts w:asciiTheme="minorHAnsi" w:hAnsiTheme="minorHAnsi" w:cstheme="minorHAnsi"/>
        </w:rPr>
        <w:t xml:space="preserve">s </w:t>
      </w:r>
      <w:r w:rsidR="00B12AC3" w:rsidRPr="00A67B39">
        <w:rPr>
          <w:rFonts w:asciiTheme="minorHAnsi" w:hAnsiTheme="minorHAnsi" w:cstheme="minorHAnsi"/>
        </w:rPr>
        <w:t>varied from relatively fine (CIFL</w:t>
      </w:r>
      <w:r w:rsidR="00AD5CA0">
        <w:rPr>
          <w:rFonts w:asciiTheme="minorHAnsi" w:hAnsiTheme="minorHAnsi" w:cstheme="minorHAnsi"/>
        </w:rPr>
        <w:t>,</w:t>
      </w:r>
      <w:r w:rsidR="00B12AC3" w:rsidRPr="00A67B39">
        <w:rPr>
          <w:rFonts w:asciiTheme="minorHAnsi" w:hAnsiTheme="minorHAnsi" w:cstheme="minorHAnsi"/>
        </w:rPr>
        <w:t xml:space="preserve"> GIFL</w:t>
      </w:r>
      <w:r w:rsidR="00AD5CA0">
        <w:rPr>
          <w:rFonts w:asciiTheme="minorHAnsi" w:hAnsiTheme="minorHAnsi" w:cstheme="minorHAnsi"/>
        </w:rPr>
        <w:t xml:space="preserve"> and HA2010</w:t>
      </w:r>
      <w:r w:rsidR="00B12AC3" w:rsidRPr="00A67B39">
        <w:rPr>
          <w:rFonts w:asciiTheme="minorHAnsi" w:hAnsiTheme="minorHAnsi" w:cstheme="minorHAnsi"/>
        </w:rPr>
        <w:t xml:space="preserve"> effective resolution ≈ 0.25 km</w:t>
      </w:r>
      <w:r w:rsidR="00B12AC3" w:rsidRPr="00A67B39">
        <w:rPr>
          <w:rFonts w:asciiTheme="minorHAnsi" w:hAnsiTheme="minorHAnsi" w:cstheme="minorHAnsi"/>
          <w:vertAlign w:val="superscript"/>
        </w:rPr>
        <w:t>2</w:t>
      </w:r>
      <w:r w:rsidR="00B12AC3" w:rsidRPr="00A67B39">
        <w:rPr>
          <w:rFonts w:asciiTheme="minorHAnsi" w:hAnsiTheme="minorHAnsi" w:cstheme="minorHAnsi"/>
        </w:rPr>
        <w:t xml:space="preserve">) to </w:t>
      </w:r>
      <w:r w:rsidR="0091232E">
        <w:rPr>
          <w:rFonts w:asciiTheme="minorHAnsi" w:hAnsiTheme="minorHAnsi" w:cstheme="minorHAnsi"/>
        </w:rPr>
        <w:t>relatively</w:t>
      </w:r>
      <w:r w:rsidR="00B12AC3" w:rsidRPr="00A67B39">
        <w:rPr>
          <w:rFonts w:asciiTheme="minorHAnsi" w:hAnsiTheme="minorHAnsi" w:cstheme="minorHAnsi"/>
        </w:rPr>
        <w:t xml:space="preserve"> coarse (</w:t>
      </w:r>
      <w:r w:rsidR="0091232E">
        <w:rPr>
          <w:rFonts w:asciiTheme="minorHAnsi" w:hAnsiTheme="minorHAnsi" w:cstheme="minorHAnsi"/>
        </w:rPr>
        <w:t xml:space="preserve">UNUSED and WILD </w:t>
      </w:r>
      <w:r w:rsidR="00B12AC3" w:rsidRPr="00A67B39">
        <w:rPr>
          <w:rFonts w:asciiTheme="minorHAnsi" w:hAnsiTheme="minorHAnsi" w:cstheme="minorHAnsi"/>
        </w:rPr>
        <w:t xml:space="preserve">map resolution ≈ </w:t>
      </w:r>
      <w:r w:rsidR="0091232E">
        <w:rPr>
          <w:rFonts w:asciiTheme="minorHAnsi" w:hAnsiTheme="minorHAnsi" w:cstheme="minorHAnsi"/>
        </w:rPr>
        <w:t>86</w:t>
      </w:r>
      <w:r w:rsidR="00B12AC3" w:rsidRPr="00A67B39">
        <w:rPr>
          <w:rFonts w:asciiTheme="minorHAnsi" w:hAnsiTheme="minorHAnsi" w:cstheme="minorHAnsi"/>
        </w:rPr>
        <w:t xml:space="preserve"> km</w:t>
      </w:r>
      <w:r w:rsidR="00B12AC3" w:rsidRPr="00A67B39">
        <w:rPr>
          <w:rFonts w:asciiTheme="minorHAnsi" w:hAnsiTheme="minorHAnsi" w:cstheme="minorHAnsi"/>
          <w:vertAlign w:val="superscript"/>
        </w:rPr>
        <w:t>2</w:t>
      </w:r>
      <w:r w:rsidR="00B12AC3" w:rsidRPr="00A67B39">
        <w:rPr>
          <w:rFonts w:asciiTheme="minorHAnsi" w:hAnsiTheme="minorHAnsi" w:cstheme="minorHAnsi"/>
        </w:rPr>
        <w:t xml:space="preserve">). </w:t>
      </w:r>
      <w:r w:rsidR="00B12AC3">
        <w:rPr>
          <w:rFonts w:asciiTheme="minorHAnsi" w:hAnsiTheme="minorHAnsi" w:cstheme="minorHAnsi"/>
        </w:rPr>
        <w:t>The 10</w:t>
      </w:r>
      <w:r w:rsidR="00B12AC3" w:rsidRPr="00A67B39">
        <w:rPr>
          <w:rFonts w:asciiTheme="minorHAnsi" w:hAnsiTheme="minorHAnsi" w:cstheme="minorHAnsi"/>
        </w:rPr>
        <w:t xml:space="preserve"> maps were generated from combinations of remote-sensing data and thematic maps representing land use, land cover, human infrastructure, and other spatial and non-spatial information. Thematic maps were used in all cases to represent anthropogenic features such as roads, settlements, and population density. </w:t>
      </w:r>
      <w:r w:rsidR="00B12AC3">
        <w:rPr>
          <w:rFonts w:asciiTheme="minorHAnsi" w:hAnsiTheme="minorHAnsi" w:cstheme="minorHAnsi"/>
        </w:rPr>
        <w:t xml:space="preserve">With the exception of </w:t>
      </w:r>
      <w:r w:rsidR="00B12AC3" w:rsidRPr="00A67B39">
        <w:rPr>
          <w:rFonts w:asciiTheme="minorHAnsi" w:hAnsiTheme="minorHAnsi" w:cstheme="minorHAnsi"/>
        </w:rPr>
        <w:t xml:space="preserve">the FF </w:t>
      </w:r>
      <w:r w:rsidR="00B12AC3">
        <w:rPr>
          <w:rFonts w:asciiTheme="minorHAnsi" w:hAnsiTheme="minorHAnsi" w:cstheme="minorHAnsi"/>
        </w:rPr>
        <w:t>map</w:t>
      </w:r>
      <w:r w:rsidR="00B12AC3" w:rsidRPr="00A67B39">
        <w:rPr>
          <w:rFonts w:asciiTheme="minorHAnsi" w:hAnsiTheme="minorHAnsi" w:cstheme="minorHAnsi"/>
        </w:rPr>
        <w:t xml:space="preserve">, satellite imagery was used to map forested areas </w:t>
      </w:r>
      <w:r w:rsidR="00B12AC3">
        <w:rPr>
          <w:rFonts w:asciiTheme="minorHAnsi" w:hAnsiTheme="minorHAnsi" w:cstheme="minorHAnsi"/>
        </w:rPr>
        <w:t>and identify areas</w:t>
      </w:r>
      <w:r w:rsidR="00B12AC3" w:rsidRPr="00A67B39">
        <w:rPr>
          <w:rFonts w:asciiTheme="minorHAnsi" w:hAnsiTheme="minorHAnsi" w:cstheme="minorHAnsi"/>
        </w:rPr>
        <w:t xml:space="preserve"> with detectable human activity</w:t>
      </w:r>
      <w:r w:rsidR="00B12AC3" w:rsidRPr="00747A6C">
        <w:rPr>
          <w:rFonts w:asciiTheme="minorHAnsi" w:hAnsiTheme="minorHAnsi" w:cstheme="minorHAnsi"/>
        </w:rPr>
        <w:t>.</w:t>
      </w:r>
      <w:r w:rsidR="0060228B" w:rsidRPr="00747A6C">
        <w:rPr>
          <w:rFonts w:asciiTheme="minorHAnsi" w:hAnsiTheme="minorHAnsi" w:cstheme="minorHAnsi"/>
        </w:rPr>
        <w:t xml:space="preserve"> In some cases, the use of the same input data resulted in different estimates due to how disturbances were </w:t>
      </w:r>
      <w:r w:rsidR="006237E8" w:rsidRPr="00747A6C">
        <w:rPr>
          <w:rFonts w:asciiTheme="minorHAnsi" w:hAnsiTheme="minorHAnsi" w:cstheme="minorHAnsi"/>
        </w:rPr>
        <w:t>treat</w:t>
      </w:r>
      <w:r w:rsidR="0060228B" w:rsidRPr="00747A6C">
        <w:rPr>
          <w:rFonts w:asciiTheme="minorHAnsi" w:hAnsiTheme="minorHAnsi" w:cstheme="minorHAnsi"/>
        </w:rPr>
        <w:t xml:space="preserve">ed. For example, </w:t>
      </w:r>
      <w:r w:rsidR="005A736F" w:rsidRPr="00747A6C">
        <w:rPr>
          <w:rFonts w:asciiTheme="minorHAnsi" w:hAnsiTheme="minorHAnsi" w:cstheme="minorHAnsi"/>
        </w:rPr>
        <w:t xml:space="preserve">in contrast to the CIFL maps, </w:t>
      </w:r>
      <w:r w:rsidR="0060228B" w:rsidRPr="00747A6C">
        <w:t xml:space="preserve">the GIFL maps </w:t>
      </w:r>
      <w:r w:rsidR="00BC2F30" w:rsidRPr="00747A6C">
        <w:t xml:space="preserve">considered </w:t>
      </w:r>
      <w:r w:rsidR="005A736F" w:rsidRPr="00747A6C">
        <w:t xml:space="preserve">all stand-replacing fires near settlements and infrastructure as </w:t>
      </w:r>
      <w:r w:rsidR="00BB17A7" w:rsidRPr="00747A6C">
        <w:t>being</w:t>
      </w:r>
      <w:r w:rsidR="005A736F" w:rsidRPr="00747A6C">
        <w:t xml:space="preserve"> non-intact </w:t>
      </w:r>
      <w:r w:rsidR="005A736F" w:rsidRPr="00747A6C">
        <w:fldChar w:fldCharType="begin" w:fldLock="1"/>
      </w:r>
      <w:r w:rsidR="000551AA">
        <w:instrText xml:space="preserve"> ADDIN ZOTERO_ITEM CSL_CITATION {"citationID":"0dHUK775","properties":{"formattedCitation":"(Lee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A736F" w:rsidRPr="00747A6C">
        <w:fldChar w:fldCharType="separate"/>
      </w:r>
      <w:r w:rsidR="004C1783" w:rsidRPr="004C1783">
        <w:rPr>
          <w:rFonts w:cs="Calibri"/>
        </w:rPr>
        <w:t>(Lee 2008)</w:t>
      </w:r>
      <w:r w:rsidR="005A736F" w:rsidRPr="00747A6C">
        <w:fldChar w:fldCharType="end"/>
      </w:r>
      <w:r w:rsidR="0060228B">
        <w:rPr>
          <w:rFonts w:asciiTheme="minorHAnsi" w:hAnsiTheme="minorHAnsi" w:cstheme="minorHAnsi"/>
        </w:rPr>
        <w:t xml:space="preserve">. </w:t>
      </w:r>
      <w:r w:rsidR="00B12AC3">
        <w:rPr>
          <w:rFonts w:asciiTheme="minorHAnsi" w:hAnsiTheme="minorHAnsi" w:cstheme="minorHAnsi"/>
        </w:rPr>
        <w:t>Data production methods</w:t>
      </w:r>
      <w:r w:rsidR="00B12AC3" w:rsidRPr="00A67B39">
        <w:rPr>
          <w:rFonts w:asciiTheme="minorHAnsi" w:hAnsiTheme="minorHAnsi" w:cstheme="minorHAnsi"/>
        </w:rPr>
        <w:t xml:space="preserve"> differed with respect to study area delineation</w:t>
      </w:r>
      <w:r w:rsidR="00B12AC3">
        <w:rPr>
          <w:rFonts w:asciiTheme="minorHAnsi" w:hAnsiTheme="minorHAnsi" w:cstheme="minorHAnsi"/>
        </w:rPr>
        <w:t xml:space="preserve"> and</w:t>
      </w:r>
      <w:r w:rsidR="00B12AC3" w:rsidRPr="00A67B39">
        <w:rPr>
          <w:rFonts w:asciiTheme="minorHAnsi" w:hAnsiTheme="minorHAnsi" w:cstheme="minorHAnsi"/>
        </w:rPr>
        <w:t xml:space="preserve"> minimum mapping unit</w:t>
      </w:r>
      <w:r w:rsidR="00B12AC3">
        <w:rPr>
          <w:rFonts w:asciiTheme="minorHAnsi" w:hAnsiTheme="minorHAnsi" w:cstheme="minorHAnsi"/>
        </w:rPr>
        <w:t>.</w:t>
      </w:r>
      <w:r w:rsidR="00B12AC3" w:rsidRPr="00A67B39">
        <w:rPr>
          <w:rFonts w:asciiTheme="minorHAnsi" w:hAnsiTheme="minorHAnsi" w:cstheme="minorHAnsi"/>
        </w:rPr>
        <w:t xml:space="preserve"> </w:t>
      </w:r>
      <w:r w:rsidR="00202958">
        <w:rPr>
          <w:rFonts w:asciiTheme="minorHAnsi" w:hAnsiTheme="minorHAnsi" w:cstheme="minorHAnsi"/>
        </w:rPr>
        <w:t>For example, minimum patch size for the HF and GIFL maps was 50</w:t>
      </w:r>
      <w:r w:rsidR="00372EEC">
        <w:rPr>
          <w:rFonts w:asciiTheme="minorHAnsi" w:hAnsiTheme="minorHAnsi" w:cstheme="minorHAnsi"/>
        </w:rPr>
        <w:t>,</w:t>
      </w:r>
      <w:r w:rsidR="00202958">
        <w:rPr>
          <w:rFonts w:asciiTheme="minorHAnsi" w:hAnsiTheme="minorHAnsi" w:cstheme="minorHAnsi"/>
        </w:rPr>
        <w:t>000 ha while for the CIFL maps it was 5</w:t>
      </w:r>
      <w:r w:rsidR="00372EEC">
        <w:rPr>
          <w:rFonts w:asciiTheme="minorHAnsi" w:hAnsiTheme="minorHAnsi" w:cstheme="minorHAnsi"/>
        </w:rPr>
        <w:t>,</w:t>
      </w:r>
      <w:r w:rsidR="00202958">
        <w:rPr>
          <w:rFonts w:asciiTheme="minorHAnsi" w:hAnsiTheme="minorHAnsi" w:cstheme="minorHAnsi"/>
        </w:rPr>
        <w:t xml:space="preserve">000 ha. </w:t>
      </w:r>
      <w:r w:rsidR="0091232E">
        <w:rPr>
          <w:rFonts w:asciiTheme="minorHAnsi" w:hAnsiTheme="minorHAnsi" w:cstheme="minorHAnsi"/>
        </w:rPr>
        <w:t xml:space="preserve">In contrast, the HA2010 map did not have a minimum patch size. </w:t>
      </w:r>
      <w:r w:rsidR="00202958">
        <w:rPr>
          <w:rFonts w:asciiTheme="minorHAnsi" w:hAnsiTheme="minorHAnsi" w:cstheme="minorHAnsi"/>
        </w:rPr>
        <w:t xml:space="preserve">In </w:t>
      </w:r>
      <w:r w:rsidR="00B12AC3">
        <w:rPr>
          <w:rFonts w:asciiTheme="minorHAnsi" w:hAnsiTheme="minorHAnsi" w:cstheme="minorHAnsi"/>
        </w:rPr>
        <w:t xml:space="preserve">addition, methods differed in the process by which areas </w:t>
      </w:r>
      <w:r w:rsidR="00B12AC3" w:rsidRPr="00A67B39">
        <w:rPr>
          <w:rFonts w:asciiTheme="minorHAnsi" w:hAnsiTheme="minorHAnsi" w:cstheme="minorHAnsi"/>
        </w:rPr>
        <w:t xml:space="preserve">of human impacts were detected and </w:t>
      </w:r>
      <w:r w:rsidR="00B12AC3">
        <w:rPr>
          <w:rFonts w:asciiTheme="minorHAnsi" w:hAnsiTheme="minorHAnsi" w:cstheme="minorHAnsi"/>
        </w:rPr>
        <w:t>delineated</w:t>
      </w:r>
      <w:r w:rsidR="00B12AC3" w:rsidRPr="00A67B39">
        <w:rPr>
          <w:rFonts w:asciiTheme="minorHAnsi" w:hAnsiTheme="minorHAnsi" w:cstheme="minorHAnsi"/>
        </w:rPr>
        <w:t>.</w:t>
      </w:r>
      <w:r w:rsidR="00B12AC3">
        <w:rPr>
          <w:rFonts w:asciiTheme="minorHAnsi" w:hAnsiTheme="minorHAnsi" w:cstheme="minorHAnsi"/>
        </w:rPr>
        <w:t xml:space="preserve"> </w:t>
      </w:r>
      <w:r w:rsidR="006E7A53" w:rsidRPr="00A67B39">
        <w:rPr>
          <w:rFonts w:asciiTheme="minorHAnsi" w:hAnsiTheme="minorHAnsi" w:cstheme="minorHAnsi"/>
        </w:rPr>
        <w:t xml:space="preserve">Some </w:t>
      </w:r>
      <w:r w:rsidR="00B338EA">
        <w:rPr>
          <w:rFonts w:asciiTheme="minorHAnsi" w:hAnsiTheme="minorHAnsi" w:cstheme="minorHAnsi"/>
        </w:rPr>
        <w:t xml:space="preserve">of the </w:t>
      </w:r>
      <w:r w:rsidR="006E7A53" w:rsidRPr="00A67B39">
        <w:rPr>
          <w:rFonts w:asciiTheme="minorHAnsi" w:hAnsiTheme="minorHAnsi" w:cstheme="minorHAnsi"/>
        </w:rPr>
        <w:t>map</w:t>
      </w:r>
      <w:r w:rsidR="006E7A53">
        <w:rPr>
          <w:rFonts w:asciiTheme="minorHAnsi" w:hAnsiTheme="minorHAnsi" w:cstheme="minorHAnsi"/>
        </w:rPr>
        <w:t>s</w:t>
      </w:r>
      <w:r w:rsidR="00B338EA">
        <w:rPr>
          <w:rFonts w:asciiTheme="minorHAnsi" w:hAnsiTheme="minorHAnsi" w:cstheme="minorHAnsi"/>
        </w:rPr>
        <w:t xml:space="preserve"> </w:t>
      </w:r>
      <w:r w:rsidR="006E7A53" w:rsidRPr="00A67B39">
        <w:rPr>
          <w:rFonts w:asciiTheme="minorHAnsi" w:hAnsiTheme="minorHAnsi" w:cstheme="minorHAnsi"/>
        </w:rPr>
        <w:t xml:space="preserve">distinguished between types of human disturbances </w:t>
      </w:r>
      <w:r w:rsidR="006E7A53">
        <w:rPr>
          <w:rFonts w:asciiTheme="minorHAnsi" w:hAnsiTheme="minorHAnsi" w:cstheme="minorHAnsi"/>
        </w:rPr>
        <w:t>and assigned</w:t>
      </w:r>
      <w:r w:rsidR="006E7A53" w:rsidRPr="00A67B39">
        <w:rPr>
          <w:rFonts w:asciiTheme="minorHAnsi" w:hAnsiTheme="minorHAnsi" w:cstheme="minorHAnsi"/>
        </w:rPr>
        <w:t xml:space="preserve"> different zones of influence to different </w:t>
      </w:r>
      <w:r w:rsidR="006E7A53">
        <w:rPr>
          <w:rFonts w:asciiTheme="minorHAnsi" w:hAnsiTheme="minorHAnsi" w:cstheme="minorHAnsi"/>
        </w:rPr>
        <w:t>disturbance types using buffers</w:t>
      </w:r>
      <w:r w:rsidR="006E7A53" w:rsidRPr="00A67B39">
        <w:rPr>
          <w:rFonts w:asciiTheme="minorHAnsi" w:hAnsiTheme="minorHAnsi" w:cstheme="minorHAnsi"/>
        </w:rPr>
        <w:t xml:space="preserve">. This strongly influenced the distribution </w:t>
      </w:r>
      <w:r w:rsidR="006E7A53">
        <w:rPr>
          <w:rFonts w:asciiTheme="minorHAnsi" w:hAnsiTheme="minorHAnsi" w:cstheme="minorHAnsi"/>
        </w:rPr>
        <w:t xml:space="preserve">and abundance </w:t>
      </w:r>
      <w:r w:rsidR="006E7A53" w:rsidRPr="00A67B39">
        <w:rPr>
          <w:rFonts w:asciiTheme="minorHAnsi" w:hAnsiTheme="minorHAnsi" w:cstheme="minorHAnsi"/>
        </w:rPr>
        <w:t xml:space="preserve">of </w:t>
      </w:r>
      <w:r w:rsidR="006E7A53">
        <w:rPr>
          <w:rFonts w:asciiTheme="minorHAnsi" w:hAnsiTheme="minorHAnsi" w:cstheme="minorHAnsi"/>
        </w:rPr>
        <w:t xml:space="preserve">areas identified as </w:t>
      </w:r>
      <w:r w:rsidR="006E7A53" w:rsidRPr="00A67B39">
        <w:rPr>
          <w:rFonts w:asciiTheme="minorHAnsi" w:hAnsiTheme="minorHAnsi" w:cstheme="minorHAnsi"/>
        </w:rPr>
        <w:t xml:space="preserve">intact forests. Three </w:t>
      </w:r>
      <w:r w:rsidR="00D37DCC">
        <w:rPr>
          <w:rFonts w:asciiTheme="minorHAnsi" w:hAnsiTheme="minorHAnsi" w:cstheme="minorHAnsi"/>
        </w:rPr>
        <w:t>map</w:t>
      </w:r>
      <w:r w:rsidR="006E7A53">
        <w:rPr>
          <w:rFonts w:asciiTheme="minorHAnsi" w:hAnsiTheme="minorHAnsi" w:cstheme="minorHAnsi"/>
        </w:rPr>
        <w:t>s</w:t>
      </w:r>
      <w:r w:rsidR="006E7A53" w:rsidRPr="00A67B39">
        <w:rPr>
          <w:rFonts w:asciiTheme="minorHAnsi" w:hAnsiTheme="minorHAnsi" w:cstheme="minorHAnsi"/>
        </w:rPr>
        <w:t xml:space="preserve"> used buffer zones to either eliminate non-intact areas or to rank areas by the </w:t>
      </w:r>
      <w:r w:rsidR="006E7A53">
        <w:rPr>
          <w:rFonts w:asciiTheme="minorHAnsi" w:hAnsiTheme="minorHAnsi" w:cstheme="minorHAnsi"/>
        </w:rPr>
        <w:t>degree to which they were influenced by</w:t>
      </w:r>
      <w:r w:rsidR="006E7A53" w:rsidRPr="00A67B39">
        <w:rPr>
          <w:rFonts w:asciiTheme="minorHAnsi" w:hAnsiTheme="minorHAnsi" w:cstheme="minorHAnsi"/>
        </w:rPr>
        <w:t xml:space="preserve"> roads, powerlines and navigable waterways. For example, the </w:t>
      </w:r>
      <w:r w:rsidR="0091232E">
        <w:rPr>
          <w:rFonts w:asciiTheme="minorHAnsi" w:hAnsiTheme="minorHAnsi" w:cstheme="minorHAnsi"/>
        </w:rPr>
        <w:t xml:space="preserve">HA2010, </w:t>
      </w:r>
      <w:r w:rsidR="006E7A53" w:rsidRPr="00A67B39">
        <w:rPr>
          <w:rFonts w:asciiTheme="minorHAnsi" w:hAnsiTheme="minorHAnsi" w:cstheme="minorHAnsi"/>
        </w:rPr>
        <w:t>CIFL and GIFL maps systematically eliminated areas within 0.5-1 km of all human disturbances as measured from pre-existing thematic maps or as visually identified on Landsat Thematic Mapper imagery. In contrast, the</w:t>
      </w:r>
      <w:r w:rsidR="006E7A53">
        <w:rPr>
          <w:rFonts w:asciiTheme="minorHAnsi" w:hAnsiTheme="minorHAnsi" w:cstheme="minorHAnsi"/>
        </w:rPr>
        <w:t xml:space="preserve"> </w:t>
      </w:r>
      <w:r w:rsidR="006E7A53" w:rsidRPr="00A67B39">
        <w:rPr>
          <w:rFonts w:asciiTheme="minorHAnsi" w:hAnsiTheme="minorHAnsi" w:cstheme="minorHAnsi"/>
        </w:rPr>
        <w:t>A</w:t>
      </w:r>
      <w:r w:rsidR="006E7A53">
        <w:rPr>
          <w:rFonts w:asciiTheme="minorHAnsi" w:hAnsiTheme="minorHAnsi" w:cstheme="minorHAnsi"/>
        </w:rPr>
        <w:t>nthropogenic Biomes</w:t>
      </w:r>
      <w:r w:rsidR="006E7A53" w:rsidRPr="00A67B39">
        <w:rPr>
          <w:rFonts w:asciiTheme="minorHAnsi" w:hAnsiTheme="minorHAnsi" w:cstheme="minorHAnsi"/>
        </w:rPr>
        <w:t xml:space="preserve"> </w:t>
      </w:r>
      <w:r w:rsidR="006E7A53">
        <w:rPr>
          <w:rFonts w:asciiTheme="minorHAnsi" w:hAnsiTheme="minorHAnsi" w:cstheme="minorHAnsi"/>
        </w:rPr>
        <w:t>map</w:t>
      </w:r>
      <w:r w:rsidR="006E7A53" w:rsidRPr="00A67B39">
        <w:rPr>
          <w:rFonts w:asciiTheme="minorHAnsi" w:hAnsiTheme="minorHAnsi" w:cstheme="minorHAnsi"/>
        </w:rPr>
        <w:t xml:space="preserve"> used cluster analysis to identify and map</w:t>
      </w:r>
      <w:r w:rsidR="006E7A53">
        <w:rPr>
          <w:rFonts w:asciiTheme="minorHAnsi" w:hAnsiTheme="minorHAnsi" w:cstheme="minorHAnsi"/>
        </w:rPr>
        <w:t xml:space="preserve"> zones</w:t>
      </w:r>
      <w:r w:rsidR="006E7A53" w:rsidRPr="00A67B39">
        <w:rPr>
          <w:rFonts w:asciiTheme="minorHAnsi" w:hAnsiTheme="minorHAnsi" w:cstheme="minorHAnsi"/>
        </w:rPr>
        <w:t xml:space="preserve"> based on factors such as </w:t>
      </w:r>
      <w:r w:rsidR="006E7A53" w:rsidRPr="00A67B39">
        <w:rPr>
          <w:rFonts w:asciiTheme="minorHAnsi" w:hAnsiTheme="minorHAnsi" w:cstheme="minorHAnsi"/>
        </w:rPr>
        <w:lastRenderedPageBreak/>
        <w:t>human population density</w:t>
      </w:r>
      <w:r w:rsidR="006E7A53">
        <w:rPr>
          <w:rFonts w:asciiTheme="minorHAnsi" w:hAnsiTheme="minorHAnsi" w:cstheme="minorHAnsi"/>
        </w:rPr>
        <w:t>, land use and land cover. Two</w:t>
      </w:r>
      <w:r w:rsidR="006E7A53" w:rsidRPr="00A67B39">
        <w:rPr>
          <w:rFonts w:asciiTheme="minorHAnsi" w:hAnsiTheme="minorHAnsi" w:cstheme="minorHAnsi"/>
        </w:rPr>
        <w:t xml:space="preserve"> of the resulting </w:t>
      </w:r>
      <w:r w:rsidR="006E7A53">
        <w:rPr>
          <w:rFonts w:asciiTheme="minorHAnsi" w:hAnsiTheme="minorHAnsi" w:cstheme="minorHAnsi"/>
        </w:rPr>
        <w:t>19</w:t>
      </w:r>
      <w:r w:rsidR="006E7A53" w:rsidRPr="00A67B39">
        <w:rPr>
          <w:rFonts w:asciiTheme="minorHAnsi" w:hAnsiTheme="minorHAnsi" w:cstheme="minorHAnsi"/>
        </w:rPr>
        <w:t xml:space="preserve"> </w:t>
      </w:r>
      <w:r w:rsidR="006E7A53">
        <w:rPr>
          <w:rFonts w:asciiTheme="minorHAnsi" w:hAnsiTheme="minorHAnsi" w:cstheme="minorHAnsi"/>
        </w:rPr>
        <w:t>zones</w:t>
      </w:r>
      <w:r w:rsidR="006E7A53" w:rsidRPr="00A67B39">
        <w:rPr>
          <w:rFonts w:asciiTheme="minorHAnsi" w:hAnsiTheme="minorHAnsi" w:cstheme="minorHAnsi"/>
        </w:rPr>
        <w:t xml:space="preserve"> were labeled as wildlands (WILD)</w:t>
      </w:r>
      <w:r w:rsidR="006E7A53">
        <w:rPr>
          <w:rFonts w:asciiTheme="minorHAnsi" w:hAnsiTheme="minorHAnsi" w:cstheme="minorHAnsi"/>
        </w:rPr>
        <w:t>:</w:t>
      </w:r>
      <w:r w:rsidR="006E7A53" w:rsidRPr="00A67B39">
        <w:rPr>
          <w:rFonts w:asciiTheme="minorHAnsi" w:hAnsiTheme="minorHAnsi" w:cstheme="minorHAnsi"/>
        </w:rPr>
        <w:t xml:space="preserve"> </w:t>
      </w:r>
      <w:r w:rsidR="006E7A53">
        <w:rPr>
          <w:rFonts w:asciiTheme="minorHAnsi" w:hAnsiTheme="minorHAnsi" w:cstheme="minorHAnsi"/>
        </w:rPr>
        <w:t>wild woodlands and wild treeless and barren lands</w:t>
      </w:r>
      <w:r w:rsidR="006E7A53" w:rsidRPr="00A67B39">
        <w:rPr>
          <w:rFonts w:asciiTheme="minorHAnsi" w:hAnsiTheme="minorHAnsi" w:cstheme="minorHAnsi"/>
        </w:rPr>
        <w:t>.</w:t>
      </w:r>
    </w:p>
    <w:p w14:paraId="23B2FBCD" w14:textId="77777777" w:rsidR="007E118A" w:rsidRDefault="007E118A" w:rsidP="003E75B1">
      <w:pPr>
        <w:pStyle w:val="NormalWeb"/>
        <w:spacing w:before="0" w:beforeAutospacing="0" w:after="0" w:afterAutospacing="0" w:line="360" w:lineRule="auto"/>
        <w:ind w:firstLine="720"/>
        <w:rPr>
          <w:rFonts w:asciiTheme="minorHAnsi" w:hAnsiTheme="minorHAnsi" w:cstheme="minorHAnsi"/>
        </w:rPr>
      </w:pPr>
    </w:p>
    <w:p w14:paraId="1E0494EF" w14:textId="370AB9F6" w:rsidR="00682C9A" w:rsidRPr="009E2F1D" w:rsidRDefault="00682C9A" w:rsidP="00682C9A">
      <w:pPr>
        <w:pStyle w:val="Heading2"/>
      </w:pPr>
      <w:r w:rsidRPr="004C1E7C">
        <w:t>Intactness estimates and agreement</w:t>
      </w:r>
    </w:p>
    <w:p w14:paraId="0638770E" w14:textId="6C9BC8D8" w:rsidR="002B0E63" w:rsidRDefault="002B0E63" w:rsidP="002B0E63">
      <w:pPr>
        <w:spacing w:line="360" w:lineRule="auto"/>
        <w:ind w:firstLine="720"/>
        <w:rPr>
          <w:rFonts w:asciiTheme="minorHAnsi" w:hAnsiTheme="minorHAnsi" w:cstheme="minorHAnsi"/>
        </w:rPr>
      </w:pPr>
      <w:r>
        <w:rPr>
          <w:rFonts w:asciiTheme="minorHAnsi" w:hAnsiTheme="minorHAnsi" w:cstheme="minorHAnsi"/>
        </w:rPr>
        <w:t>All maps except for the CIFL and the GIFL</w:t>
      </w:r>
      <w:r w:rsidR="00794DDE">
        <w:rPr>
          <w:rFonts w:asciiTheme="minorHAnsi" w:hAnsiTheme="minorHAnsi" w:cstheme="minorHAnsi"/>
        </w:rPr>
        <w:t xml:space="preserve"> maps</w:t>
      </w:r>
      <w:r>
        <w:rPr>
          <w:rFonts w:asciiTheme="minorHAnsi" w:hAnsiTheme="minorHAnsi" w:cstheme="minorHAnsi"/>
        </w:rPr>
        <w:t xml:space="preserve"> covered 100% of the boreal</w:t>
      </w:r>
      <w:r w:rsidR="0061183B">
        <w:rPr>
          <w:rFonts w:asciiTheme="minorHAnsi" w:hAnsiTheme="minorHAnsi" w:cstheme="minorHAnsi"/>
        </w:rPr>
        <w:t xml:space="preserve"> </w:t>
      </w:r>
      <w:r>
        <w:rPr>
          <w:rFonts w:asciiTheme="minorHAnsi" w:hAnsiTheme="minorHAnsi" w:cstheme="minorHAnsi"/>
        </w:rPr>
        <w:t>region of Canada and Alaska</w:t>
      </w:r>
      <w:r w:rsidR="00DE2A43">
        <w:rPr>
          <w:rFonts w:asciiTheme="minorHAnsi" w:hAnsiTheme="minorHAnsi" w:cstheme="minorHAnsi"/>
        </w:rPr>
        <w:t xml:space="preserve"> as defined by Brandt </w:t>
      </w:r>
      <w:r w:rsidR="0045251C">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{"citationID":"QV0jKqgn","properties":{"formattedCitation":"(Brandt 2009)","plainCitation":"(Brandt 2009)","noteIndex":0},"citationItems":[{"id":"gLwXg5H1/Bk6fqV0f","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45251C">
        <w:rPr>
          <w:rFonts w:asciiTheme="minorHAnsi" w:hAnsiTheme="minorHAnsi" w:cstheme="minorHAnsi"/>
        </w:rPr>
        <w:fldChar w:fldCharType="separate"/>
      </w:r>
      <w:r w:rsidR="004C1783" w:rsidRPr="004C1783">
        <w:rPr>
          <w:rFonts w:cs="Calibri"/>
        </w:rPr>
        <w:t>(Brandt 2009)</w:t>
      </w:r>
      <w:r w:rsidR="0045251C">
        <w:rPr>
          <w:rFonts w:asciiTheme="minorHAnsi" w:hAnsiTheme="minorHAnsi" w:cstheme="minorHAnsi"/>
        </w:rPr>
        <w:fldChar w:fldCharType="end"/>
      </w:r>
      <w:r>
        <w:rPr>
          <w:rFonts w:asciiTheme="minorHAnsi" w:hAnsiTheme="minorHAnsi" w:cstheme="minorHAnsi"/>
        </w:rPr>
        <w:t xml:space="preserve"> (Table </w:t>
      </w:r>
      <w:r w:rsidR="009A101D">
        <w:rPr>
          <w:rFonts w:asciiTheme="minorHAnsi" w:hAnsiTheme="minorHAnsi" w:cstheme="minorHAnsi"/>
        </w:rPr>
        <w:t>3</w:t>
      </w:r>
      <w:r>
        <w:rPr>
          <w:rFonts w:asciiTheme="minorHAnsi" w:hAnsiTheme="minorHAnsi" w:cstheme="minorHAnsi"/>
        </w:rPr>
        <w:t xml:space="preserve">, </w:t>
      </w:r>
      <w:r w:rsidR="00305B0D">
        <w:rPr>
          <w:rFonts w:asciiTheme="minorHAnsi" w:hAnsiTheme="minorHAnsi" w:cstheme="minorHAnsi"/>
        </w:rPr>
        <w:t>S1</w:t>
      </w:r>
      <w:r w:rsidR="002229C5">
        <w:rPr>
          <w:rFonts w:asciiTheme="minorHAnsi" w:hAnsiTheme="minorHAnsi" w:cstheme="minorHAnsi"/>
        </w:rPr>
        <w:t xml:space="preserve"> Fig</w:t>
      </w:r>
      <w:r w:rsidR="00794DDE">
        <w:rPr>
          <w:rFonts w:asciiTheme="minorHAnsi" w:hAnsiTheme="minorHAnsi" w:cstheme="minorHAnsi"/>
        </w:rPr>
        <w:t>). The CIFL map</w:t>
      </w:r>
      <w:r>
        <w:rPr>
          <w:rFonts w:asciiTheme="minorHAnsi" w:hAnsiTheme="minorHAnsi" w:cstheme="minorHAnsi"/>
        </w:rPr>
        <w:t>s were restricted to the Canadian boreal region, covering 98%</w:t>
      </w:r>
      <w:r w:rsidR="00794DDE">
        <w:rPr>
          <w:rFonts w:asciiTheme="minorHAnsi" w:hAnsiTheme="minorHAnsi" w:cstheme="minorHAnsi"/>
        </w:rPr>
        <w:t xml:space="preserve"> of the region. The GIFL map</w:t>
      </w:r>
      <w:r>
        <w:rPr>
          <w:rFonts w:asciiTheme="minorHAnsi" w:hAnsiTheme="minorHAnsi" w:cstheme="minorHAnsi"/>
        </w:rPr>
        <w:t xml:space="preserve">s covered 86% and 65% of the boreal region of Canada and Alaska, respectively. In Canada, the </w:t>
      </w:r>
      <w:r w:rsidR="00794DDE">
        <w:rPr>
          <w:rFonts w:asciiTheme="minorHAnsi" w:hAnsiTheme="minorHAnsi" w:cstheme="minorHAnsi"/>
        </w:rPr>
        <w:t xml:space="preserve">total </w:t>
      </w:r>
      <w:r>
        <w:rPr>
          <w:rFonts w:asciiTheme="minorHAnsi" w:hAnsiTheme="minorHAnsi" w:cstheme="minorHAnsi"/>
        </w:rPr>
        <w:t>area identified as intact</w:t>
      </w:r>
      <w:r w:rsidR="00DE2A43">
        <w:rPr>
          <w:rFonts w:asciiTheme="minorHAnsi" w:hAnsiTheme="minorHAnsi" w:cstheme="minorHAnsi"/>
        </w:rPr>
        <w:t xml:space="preserve"> within each map</w:t>
      </w:r>
      <w:r>
        <w:rPr>
          <w:rFonts w:asciiTheme="minorHAnsi" w:hAnsiTheme="minorHAnsi" w:cstheme="minorHAnsi"/>
        </w:rPr>
        <w:t xml:space="preserve">, ranged from 56% for the GIFL2013 map to </w:t>
      </w:r>
      <w:r w:rsidR="00002812">
        <w:rPr>
          <w:rFonts w:asciiTheme="minorHAnsi" w:hAnsiTheme="minorHAnsi" w:cstheme="minorHAnsi"/>
        </w:rPr>
        <w:t>83</w:t>
      </w:r>
      <w:r>
        <w:rPr>
          <w:rFonts w:asciiTheme="minorHAnsi" w:hAnsiTheme="minorHAnsi" w:cstheme="minorHAnsi"/>
        </w:rPr>
        <w:t>% fo</w:t>
      </w:r>
      <w:r w:rsidR="00794DDE">
        <w:rPr>
          <w:rFonts w:asciiTheme="minorHAnsi" w:hAnsiTheme="minorHAnsi" w:cstheme="minorHAnsi"/>
        </w:rPr>
        <w:t xml:space="preserve">r the </w:t>
      </w:r>
      <w:r w:rsidR="00002812">
        <w:rPr>
          <w:rFonts w:asciiTheme="minorHAnsi" w:hAnsiTheme="minorHAnsi" w:cstheme="minorHAnsi"/>
        </w:rPr>
        <w:t>HA2010</w:t>
      </w:r>
      <w:r w:rsidR="00794DDE">
        <w:rPr>
          <w:rFonts w:asciiTheme="minorHAnsi" w:hAnsiTheme="minorHAnsi" w:cstheme="minorHAnsi"/>
        </w:rPr>
        <w:t xml:space="preserve"> map. The CIFL map</w:t>
      </w:r>
      <w:r>
        <w:rPr>
          <w:rFonts w:asciiTheme="minorHAnsi" w:hAnsiTheme="minorHAnsi" w:cstheme="minorHAnsi"/>
        </w:rPr>
        <w:t xml:space="preserve">s identified </w:t>
      </w:r>
      <w:r w:rsidR="002B2983">
        <w:rPr>
          <w:rFonts w:asciiTheme="minorHAnsi" w:hAnsiTheme="minorHAnsi" w:cstheme="minorHAnsi"/>
        </w:rPr>
        <w:t>16.1</w:t>
      </w:r>
      <w:r>
        <w:rPr>
          <w:rFonts w:asciiTheme="minorHAnsi" w:hAnsiTheme="minorHAnsi" w:cstheme="minorHAnsi"/>
        </w:rPr>
        <w:t>% and 1</w:t>
      </w:r>
      <w:r w:rsidR="00CA4E2B">
        <w:rPr>
          <w:rFonts w:asciiTheme="minorHAnsi" w:hAnsiTheme="minorHAnsi" w:cstheme="minorHAnsi"/>
        </w:rPr>
        <w:t>5</w:t>
      </w:r>
      <w:r>
        <w:rPr>
          <w:rFonts w:asciiTheme="minorHAnsi" w:hAnsiTheme="minorHAnsi" w:cstheme="minorHAnsi"/>
        </w:rPr>
        <w:t>.2% more intact area in 2000 and 2013, res</w:t>
      </w:r>
      <w:r w:rsidR="00794DDE">
        <w:rPr>
          <w:rFonts w:asciiTheme="minorHAnsi" w:hAnsiTheme="minorHAnsi" w:cstheme="minorHAnsi"/>
        </w:rPr>
        <w:t xml:space="preserve">pectively, </w:t>
      </w:r>
      <w:proofErr w:type="gramStart"/>
      <w:r w:rsidR="00794DDE">
        <w:rPr>
          <w:rFonts w:asciiTheme="minorHAnsi" w:hAnsiTheme="minorHAnsi" w:cstheme="minorHAnsi"/>
        </w:rPr>
        <w:t>than</w:t>
      </w:r>
      <w:proofErr w:type="gramEnd"/>
      <w:r w:rsidR="00794DDE">
        <w:rPr>
          <w:rFonts w:asciiTheme="minorHAnsi" w:hAnsiTheme="minorHAnsi" w:cstheme="minorHAnsi"/>
        </w:rPr>
        <w:t xml:space="preserve"> the GIFL map</w:t>
      </w:r>
      <w:r>
        <w:rPr>
          <w:rFonts w:asciiTheme="minorHAnsi" w:hAnsiTheme="minorHAnsi" w:cstheme="minorHAnsi"/>
        </w:rPr>
        <w:t xml:space="preserve">s. For the three </w:t>
      </w:r>
      <w:r w:rsidR="00D37DCC">
        <w:rPr>
          <w:rFonts w:asciiTheme="minorHAnsi" w:hAnsiTheme="minorHAnsi" w:cstheme="minorHAnsi"/>
        </w:rPr>
        <w:t>map</w:t>
      </w:r>
      <w:r>
        <w:rPr>
          <w:rFonts w:asciiTheme="minorHAnsi" w:hAnsiTheme="minorHAnsi" w:cstheme="minorHAnsi"/>
        </w:rPr>
        <w:t xml:space="preserve">s </w:t>
      </w:r>
      <w:r w:rsidR="00CB41E1">
        <w:rPr>
          <w:rFonts w:asciiTheme="minorHAnsi" w:hAnsiTheme="minorHAnsi" w:cstheme="minorHAnsi"/>
        </w:rPr>
        <w:t>produced</w:t>
      </w:r>
      <w:r>
        <w:rPr>
          <w:rFonts w:asciiTheme="minorHAnsi" w:hAnsiTheme="minorHAnsi" w:cstheme="minorHAnsi"/>
        </w:rPr>
        <w:t xml:space="preserve"> in 2 different years</w:t>
      </w:r>
      <w:r w:rsidR="00CB41E1">
        <w:rPr>
          <w:rFonts w:asciiTheme="minorHAnsi" w:hAnsiTheme="minorHAnsi" w:cstheme="minorHAnsi"/>
        </w:rPr>
        <w:t xml:space="preserve"> (HF, CIFL, and GIFL)</w:t>
      </w:r>
      <w:r>
        <w:rPr>
          <w:rFonts w:asciiTheme="minorHAnsi" w:hAnsiTheme="minorHAnsi" w:cstheme="minorHAnsi"/>
        </w:rPr>
        <w:t xml:space="preserve">, the </w:t>
      </w:r>
      <w:r w:rsidR="00CB41E1">
        <w:rPr>
          <w:rFonts w:asciiTheme="minorHAnsi" w:hAnsiTheme="minorHAnsi" w:cstheme="minorHAnsi"/>
        </w:rPr>
        <w:t xml:space="preserve">most </w:t>
      </w:r>
      <w:r>
        <w:rPr>
          <w:rFonts w:asciiTheme="minorHAnsi" w:hAnsiTheme="minorHAnsi" w:cstheme="minorHAnsi"/>
        </w:rPr>
        <w:t xml:space="preserve">recent </w:t>
      </w:r>
      <w:r w:rsidR="00D37DCC">
        <w:rPr>
          <w:rFonts w:asciiTheme="minorHAnsi" w:hAnsiTheme="minorHAnsi" w:cstheme="minorHAnsi"/>
        </w:rPr>
        <w:t>map</w:t>
      </w:r>
      <w:r>
        <w:rPr>
          <w:rFonts w:asciiTheme="minorHAnsi" w:hAnsiTheme="minorHAnsi" w:cstheme="minorHAnsi"/>
        </w:rPr>
        <w:t xml:space="preserve">s identified between 1.2% and 3.6% less intact area. In Alaska, the area identified as intact ranged more widely than in Canada: from 32% for the FF </w:t>
      </w:r>
      <w:r w:rsidR="00794DDE">
        <w:rPr>
          <w:rFonts w:asciiTheme="minorHAnsi" w:hAnsiTheme="minorHAnsi" w:cstheme="minorHAnsi"/>
        </w:rPr>
        <w:t>map</w:t>
      </w:r>
      <w:r>
        <w:rPr>
          <w:rFonts w:asciiTheme="minorHAnsi" w:hAnsiTheme="minorHAnsi" w:cstheme="minorHAnsi"/>
        </w:rPr>
        <w:t xml:space="preserve"> to 84% for the WILD </w:t>
      </w:r>
      <w:r w:rsidR="00794DDE">
        <w:rPr>
          <w:rFonts w:asciiTheme="minorHAnsi" w:hAnsiTheme="minorHAnsi" w:cstheme="minorHAnsi"/>
        </w:rPr>
        <w:t>map</w:t>
      </w:r>
      <w:r>
        <w:rPr>
          <w:rFonts w:asciiTheme="minorHAnsi" w:hAnsiTheme="minorHAnsi" w:cstheme="minorHAnsi"/>
        </w:rPr>
        <w:t xml:space="preserve">. The GIFL2013 map identified 5.2% less intact area than the GIFL2000 map </w:t>
      </w:r>
      <w:r w:rsidR="00044ECB">
        <w:rPr>
          <w:rFonts w:asciiTheme="minorHAnsi" w:hAnsiTheme="minorHAnsi" w:cstheme="minorHAnsi"/>
        </w:rPr>
        <w:t>w</w:t>
      </w:r>
      <w:r w:rsidR="00E6178B">
        <w:rPr>
          <w:rFonts w:asciiTheme="minorHAnsi" w:hAnsiTheme="minorHAnsi" w:cstheme="minorHAnsi"/>
        </w:rPr>
        <w:t xml:space="preserve">hile </w:t>
      </w:r>
      <w:r>
        <w:rPr>
          <w:rFonts w:asciiTheme="minorHAnsi" w:hAnsiTheme="minorHAnsi" w:cstheme="minorHAnsi"/>
        </w:rPr>
        <w:t>the difference between the HF2009 and HF1993 maps was only 0.4%.</w:t>
      </w:r>
    </w:p>
    <w:p w14:paraId="4F4673E2" w14:textId="7B977CD2" w:rsidR="003B2B3B" w:rsidRDefault="002061EA" w:rsidP="003B2B3B">
      <w:pPr>
        <w:spacing w:line="360" w:lineRule="auto"/>
        <w:ind w:firstLine="720"/>
        <w:rPr>
          <w:rFonts w:asciiTheme="minorHAnsi" w:hAnsiTheme="minorHAnsi" w:cstheme="minorHAnsi"/>
        </w:rPr>
      </w:pPr>
      <w:r>
        <w:rPr>
          <w:rFonts w:asciiTheme="minorHAnsi" w:hAnsiTheme="minorHAnsi" w:cstheme="minorHAnsi"/>
        </w:rPr>
        <w:t>P</w:t>
      </w:r>
      <w:r w:rsidR="00150067" w:rsidRPr="005A736F">
        <w:rPr>
          <w:rFonts w:asciiTheme="minorHAnsi" w:hAnsiTheme="minorHAnsi" w:cstheme="minorHAnsi"/>
        </w:rPr>
        <w:t>ixel-level agreement</w:t>
      </w:r>
      <w:r w:rsidR="00150067">
        <w:rPr>
          <w:rFonts w:asciiTheme="minorHAnsi" w:hAnsiTheme="minorHAnsi" w:cstheme="minorHAnsi"/>
        </w:rPr>
        <w:t xml:space="preserve"> between maps varied from a high of 9</w:t>
      </w:r>
      <w:r w:rsidR="002171DD">
        <w:rPr>
          <w:rFonts w:asciiTheme="minorHAnsi" w:hAnsiTheme="minorHAnsi" w:cstheme="minorHAnsi"/>
        </w:rPr>
        <w:t>9</w:t>
      </w:r>
      <w:r w:rsidR="00150067">
        <w:rPr>
          <w:rFonts w:asciiTheme="minorHAnsi" w:hAnsiTheme="minorHAnsi" w:cstheme="minorHAnsi"/>
        </w:rPr>
        <w:t xml:space="preserve">% </w:t>
      </w:r>
      <w:r w:rsidR="00495FDC">
        <w:rPr>
          <w:rFonts w:asciiTheme="minorHAnsi" w:hAnsiTheme="minorHAnsi" w:cstheme="minorHAnsi"/>
        </w:rPr>
        <w:t>(</w:t>
      </w:r>
      <w:r w:rsidR="002171DD">
        <w:rPr>
          <w:rFonts w:asciiTheme="minorHAnsi" w:hAnsiTheme="minorHAnsi" w:cstheme="minorHAnsi"/>
        </w:rPr>
        <w:t xml:space="preserve">HA2010 vs </w:t>
      </w:r>
      <w:r w:rsidR="00495FDC">
        <w:rPr>
          <w:rFonts w:asciiTheme="minorHAnsi" w:hAnsiTheme="minorHAnsi" w:cstheme="minorHAnsi"/>
        </w:rPr>
        <w:t>CIFL2013</w:t>
      </w:r>
      <w:r w:rsidR="002171DD">
        <w:rPr>
          <w:rFonts w:asciiTheme="minorHAnsi" w:hAnsiTheme="minorHAnsi" w:cstheme="minorHAnsi"/>
        </w:rPr>
        <w:t xml:space="preserve"> and </w:t>
      </w:r>
      <w:r w:rsidR="00495FDC">
        <w:rPr>
          <w:rFonts w:asciiTheme="minorHAnsi" w:hAnsiTheme="minorHAnsi" w:cstheme="minorHAnsi"/>
        </w:rPr>
        <w:t>GIFL2013</w:t>
      </w:r>
      <w:r w:rsidR="00022B20">
        <w:rPr>
          <w:rFonts w:asciiTheme="minorHAnsi" w:hAnsiTheme="minorHAnsi" w:cstheme="minorHAnsi"/>
        </w:rPr>
        <w:t>)</w:t>
      </w:r>
      <w:r w:rsidR="00495FDC">
        <w:rPr>
          <w:rFonts w:asciiTheme="minorHAnsi" w:hAnsiTheme="minorHAnsi" w:cstheme="minorHAnsi"/>
        </w:rPr>
        <w:t xml:space="preserve"> to a low of 59% (GIFL1013 </w:t>
      </w:r>
      <w:r w:rsidR="002171DD">
        <w:rPr>
          <w:rFonts w:asciiTheme="minorHAnsi" w:hAnsiTheme="minorHAnsi" w:cstheme="minorHAnsi"/>
        </w:rPr>
        <w:t>vs</w:t>
      </w:r>
      <w:r w:rsidR="00495FDC">
        <w:rPr>
          <w:rFonts w:asciiTheme="minorHAnsi" w:hAnsiTheme="minorHAnsi" w:cstheme="minorHAnsi"/>
        </w:rPr>
        <w:t xml:space="preserve"> WILD; </w:t>
      </w:r>
      <w:r w:rsidR="00150067">
        <w:rPr>
          <w:rFonts w:asciiTheme="minorHAnsi" w:hAnsiTheme="minorHAnsi" w:cstheme="minorHAnsi"/>
        </w:rPr>
        <w:t>Table 4</w:t>
      </w:r>
      <w:r w:rsidR="002229C5">
        <w:rPr>
          <w:rFonts w:asciiTheme="minorHAnsi" w:hAnsiTheme="minorHAnsi" w:cstheme="minorHAnsi"/>
        </w:rPr>
        <w:t xml:space="preserve">, </w:t>
      </w:r>
      <w:r w:rsidR="00FD76F4">
        <w:rPr>
          <w:rFonts w:asciiTheme="minorHAnsi" w:hAnsiTheme="minorHAnsi" w:cstheme="minorHAnsi"/>
        </w:rPr>
        <w:t xml:space="preserve">Figure </w:t>
      </w:r>
      <w:r w:rsidR="001847FA">
        <w:rPr>
          <w:rFonts w:asciiTheme="minorHAnsi" w:hAnsiTheme="minorHAnsi" w:cstheme="minorHAnsi"/>
        </w:rPr>
        <w:t>2</w:t>
      </w:r>
      <w:r w:rsidR="005A736F">
        <w:rPr>
          <w:rFonts w:asciiTheme="minorHAnsi" w:hAnsiTheme="minorHAnsi" w:cstheme="minorHAnsi"/>
        </w:rPr>
        <w:t>, S3 Fig</w:t>
      </w:r>
      <w:r w:rsidR="00150067">
        <w:rPr>
          <w:rFonts w:asciiTheme="minorHAnsi" w:hAnsiTheme="minorHAnsi" w:cstheme="minorHAnsi"/>
        </w:rPr>
        <w:t xml:space="preserve">). </w:t>
      </w:r>
      <w:r w:rsidR="002171DD">
        <w:rPr>
          <w:rFonts w:asciiTheme="minorHAnsi" w:hAnsiTheme="minorHAnsi" w:cstheme="minorHAnsi"/>
        </w:rPr>
        <w:t xml:space="preserve">The highest agreement was between the HA2010 map and both the GIFL2013 and CIFL2013 maps, where 99% of the CIFL2013 and GIFL2013 is present in the HA2010 map. In contrast only 85% and 68% of the HA2010 map is present in the CIFL2013 and GIFL2013 maps, respectively. </w:t>
      </w:r>
      <w:r w:rsidR="002171DD" w:rsidRPr="00B607F2">
        <w:rPr>
          <w:rFonts w:asciiTheme="minorHAnsi" w:hAnsiTheme="minorHAnsi" w:cstheme="minorHAnsi"/>
        </w:rPr>
        <w:t xml:space="preserve">This is not surprising since the </w:t>
      </w:r>
      <w:r w:rsidR="002171DD">
        <w:rPr>
          <w:rFonts w:asciiTheme="minorHAnsi" w:hAnsiTheme="minorHAnsi" w:cstheme="minorHAnsi"/>
        </w:rPr>
        <w:t>HA2010</w:t>
      </w:r>
      <w:r w:rsidR="002171DD" w:rsidRPr="00B607F2">
        <w:rPr>
          <w:rFonts w:asciiTheme="minorHAnsi" w:hAnsiTheme="minorHAnsi" w:cstheme="minorHAnsi"/>
        </w:rPr>
        <w:t xml:space="preserve"> map identifies </w:t>
      </w:r>
      <w:r w:rsidR="002171DD">
        <w:rPr>
          <w:rFonts w:asciiTheme="minorHAnsi" w:hAnsiTheme="minorHAnsi" w:cstheme="minorHAnsi"/>
        </w:rPr>
        <w:t>significantly</w:t>
      </w:r>
      <w:r w:rsidR="002171DD" w:rsidRPr="00B607F2">
        <w:rPr>
          <w:rFonts w:asciiTheme="minorHAnsi" w:hAnsiTheme="minorHAnsi" w:cstheme="minorHAnsi"/>
        </w:rPr>
        <w:t xml:space="preserve"> more intact landscapes than the </w:t>
      </w:r>
      <w:r w:rsidR="002171DD">
        <w:rPr>
          <w:rFonts w:asciiTheme="minorHAnsi" w:hAnsiTheme="minorHAnsi" w:cstheme="minorHAnsi"/>
        </w:rPr>
        <w:t>C</w:t>
      </w:r>
      <w:r w:rsidR="002171DD" w:rsidRPr="00B607F2">
        <w:rPr>
          <w:rFonts w:asciiTheme="minorHAnsi" w:hAnsiTheme="minorHAnsi" w:cstheme="minorHAnsi"/>
        </w:rPr>
        <w:t>IFL2013</w:t>
      </w:r>
      <w:r w:rsidR="002171DD">
        <w:rPr>
          <w:rFonts w:asciiTheme="minorHAnsi" w:hAnsiTheme="minorHAnsi" w:cstheme="minorHAnsi"/>
        </w:rPr>
        <w:t xml:space="preserve"> and GIFL2013 </w:t>
      </w:r>
      <w:r w:rsidR="002171DD" w:rsidRPr="00B607F2">
        <w:rPr>
          <w:rFonts w:asciiTheme="minorHAnsi" w:hAnsiTheme="minorHAnsi" w:cstheme="minorHAnsi"/>
        </w:rPr>
        <w:t>map</w:t>
      </w:r>
      <w:r w:rsidR="002171DD">
        <w:rPr>
          <w:rFonts w:asciiTheme="minorHAnsi" w:hAnsiTheme="minorHAnsi" w:cstheme="minorHAnsi"/>
        </w:rPr>
        <w:t>s</w:t>
      </w:r>
      <w:r w:rsidR="002171DD" w:rsidRPr="00B607F2">
        <w:rPr>
          <w:rFonts w:asciiTheme="minorHAnsi" w:hAnsiTheme="minorHAnsi" w:cstheme="minorHAnsi"/>
        </w:rPr>
        <w:t>.</w:t>
      </w:r>
      <w:r w:rsidR="002171DD">
        <w:rPr>
          <w:rFonts w:asciiTheme="minorHAnsi" w:hAnsiTheme="minorHAnsi" w:cstheme="minorHAnsi"/>
        </w:rPr>
        <w:t xml:space="preserve"> A similar pattern occurred b</w:t>
      </w:r>
      <w:r w:rsidR="00B607F2">
        <w:rPr>
          <w:rFonts w:asciiTheme="minorHAnsi" w:hAnsiTheme="minorHAnsi" w:cstheme="minorHAnsi"/>
        </w:rPr>
        <w:t xml:space="preserve">etween the GIFL2013 and CIFL2013 maps, where </w:t>
      </w:r>
      <w:r w:rsidR="00CB1C20" w:rsidRPr="00B607F2">
        <w:rPr>
          <w:rFonts w:asciiTheme="minorHAnsi" w:hAnsiTheme="minorHAnsi" w:cstheme="minorHAnsi"/>
        </w:rPr>
        <w:t>98% of the GIFL2013 map is present in the CIFL2013 map</w:t>
      </w:r>
      <w:r w:rsidR="002171DD">
        <w:rPr>
          <w:rFonts w:asciiTheme="minorHAnsi" w:hAnsiTheme="minorHAnsi" w:cstheme="minorHAnsi"/>
        </w:rPr>
        <w:t xml:space="preserve"> but</w:t>
      </w:r>
      <w:r w:rsidR="00CB1C20" w:rsidRPr="00B607F2">
        <w:rPr>
          <w:rFonts w:asciiTheme="minorHAnsi" w:hAnsiTheme="minorHAnsi" w:cstheme="minorHAnsi"/>
        </w:rPr>
        <w:t xml:space="preserve"> only 79% of the CIFL2013 map is present in the GIFL2013</w:t>
      </w:r>
      <w:r w:rsidR="00B607F2" w:rsidRPr="00B607F2">
        <w:rPr>
          <w:rFonts w:asciiTheme="minorHAnsi" w:hAnsiTheme="minorHAnsi" w:cstheme="minorHAnsi"/>
        </w:rPr>
        <w:t xml:space="preserve"> map. </w:t>
      </w:r>
      <w:r w:rsidR="002171DD">
        <w:rPr>
          <w:rFonts w:asciiTheme="minorHAnsi" w:hAnsiTheme="minorHAnsi" w:cstheme="minorHAnsi"/>
        </w:rPr>
        <w:t>This discrepancy is also related to the fact that</w:t>
      </w:r>
      <w:r w:rsidR="00B607F2" w:rsidRPr="00B607F2">
        <w:rPr>
          <w:rFonts w:asciiTheme="minorHAnsi" w:hAnsiTheme="minorHAnsi" w:cstheme="minorHAnsi"/>
        </w:rPr>
        <w:t xml:space="preserve"> the CIFL2013 map identifies </w:t>
      </w:r>
      <w:r w:rsidR="004A2878">
        <w:rPr>
          <w:rFonts w:asciiTheme="minorHAnsi" w:hAnsiTheme="minorHAnsi" w:cstheme="minorHAnsi"/>
        </w:rPr>
        <w:t>&gt; 800,000 km</w:t>
      </w:r>
      <w:r w:rsidR="004A2878" w:rsidRPr="004A2878">
        <w:rPr>
          <w:rFonts w:asciiTheme="minorHAnsi" w:hAnsiTheme="minorHAnsi" w:cstheme="minorHAnsi"/>
          <w:vertAlign w:val="superscript"/>
        </w:rPr>
        <w:t>2</w:t>
      </w:r>
      <w:r w:rsidR="00B607F2" w:rsidRPr="00B607F2">
        <w:rPr>
          <w:rFonts w:asciiTheme="minorHAnsi" w:hAnsiTheme="minorHAnsi" w:cstheme="minorHAnsi"/>
        </w:rPr>
        <w:t xml:space="preserve"> more intact landscapes than the GIFL2013 map.</w:t>
      </w:r>
      <w:r w:rsidR="00012F35">
        <w:rPr>
          <w:rFonts w:asciiTheme="minorHAnsi" w:hAnsiTheme="minorHAnsi" w:cstheme="minorHAnsi"/>
        </w:rPr>
        <w:t xml:space="preserve"> Even though inter-map agreement is relatively high, it is important to also consider the total area of disagreement</w:t>
      </w:r>
      <w:r w:rsidR="003A501A">
        <w:rPr>
          <w:rFonts w:asciiTheme="minorHAnsi" w:hAnsiTheme="minorHAnsi" w:cstheme="minorHAnsi"/>
        </w:rPr>
        <w:t xml:space="preserve">; in this case, </w:t>
      </w:r>
      <w:r w:rsidR="00012F35">
        <w:rPr>
          <w:rFonts w:asciiTheme="minorHAnsi" w:hAnsiTheme="minorHAnsi" w:cstheme="minorHAnsi"/>
        </w:rPr>
        <w:t>43,652 km</w:t>
      </w:r>
      <w:r w:rsidR="00012F35" w:rsidRPr="00012F35">
        <w:rPr>
          <w:rFonts w:asciiTheme="minorHAnsi" w:hAnsiTheme="minorHAnsi" w:cstheme="minorHAnsi"/>
          <w:vertAlign w:val="superscript"/>
        </w:rPr>
        <w:t>2</w:t>
      </w:r>
      <w:r w:rsidR="00012F35">
        <w:rPr>
          <w:rFonts w:asciiTheme="minorHAnsi" w:hAnsiTheme="minorHAnsi" w:cstheme="minorHAnsi"/>
        </w:rPr>
        <w:t xml:space="preserve"> </w:t>
      </w:r>
      <w:r w:rsidR="003A501A">
        <w:rPr>
          <w:rFonts w:asciiTheme="minorHAnsi" w:hAnsiTheme="minorHAnsi" w:cstheme="minorHAnsi"/>
        </w:rPr>
        <w:t xml:space="preserve">of the GIFL2013 map is not classified as intact by the CIFL2013 map while </w:t>
      </w:r>
      <w:r w:rsidR="00012F35">
        <w:rPr>
          <w:rFonts w:asciiTheme="minorHAnsi" w:hAnsiTheme="minorHAnsi" w:cstheme="minorHAnsi"/>
        </w:rPr>
        <w:t>685,641 km</w:t>
      </w:r>
      <w:r w:rsidR="00012F35" w:rsidRPr="00012F35">
        <w:rPr>
          <w:rFonts w:asciiTheme="minorHAnsi" w:hAnsiTheme="minorHAnsi" w:cstheme="minorHAnsi"/>
          <w:vertAlign w:val="superscript"/>
        </w:rPr>
        <w:t>2</w:t>
      </w:r>
      <w:r w:rsidR="003A501A">
        <w:rPr>
          <w:rFonts w:asciiTheme="minorHAnsi" w:hAnsiTheme="minorHAnsi" w:cstheme="minorHAnsi"/>
        </w:rPr>
        <w:t xml:space="preserve"> of the CIFL2013 map is not classified as intact by the GIFL2013 map</w:t>
      </w:r>
      <w:r w:rsidR="00012F35">
        <w:rPr>
          <w:rFonts w:asciiTheme="minorHAnsi" w:hAnsiTheme="minorHAnsi" w:cstheme="minorHAnsi"/>
        </w:rPr>
        <w:t>.</w:t>
      </w:r>
      <w:r w:rsidR="00B607F2">
        <w:rPr>
          <w:rFonts w:asciiTheme="minorHAnsi" w:hAnsiTheme="minorHAnsi" w:cstheme="minorHAnsi"/>
        </w:rPr>
        <w:t xml:space="preserve"> </w:t>
      </w:r>
      <w:r w:rsidR="00495FDC">
        <w:rPr>
          <w:rFonts w:asciiTheme="minorHAnsi" w:hAnsiTheme="minorHAnsi" w:cstheme="minorHAnsi"/>
        </w:rPr>
        <w:t>The lowest agreement was between</w:t>
      </w:r>
      <w:r w:rsidR="00B607F2">
        <w:rPr>
          <w:rFonts w:asciiTheme="minorHAnsi" w:hAnsiTheme="minorHAnsi" w:cstheme="minorHAnsi"/>
        </w:rPr>
        <w:t xml:space="preserve"> the WILD and GIFL2013 maps, where only 59% of the WILD map was present in the GIFL2013 map</w:t>
      </w:r>
      <w:r w:rsidR="00F30DDC">
        <w:rPr>
          <w:rFonts w:asciiTheme="minorHAnsi" w:hAnsiTheme="minorHAnsi" w:cstheme="minorHAnsi"/>
        </w:rPr>
        <w:t xml:space="preserve">. This corresponds to </w:t>
      </w:r>
      <w:r w:rsidR="00F44814">
        <w:rPr>
          <w:rFonts w:asciiTheme="minorHAnsi" w:hAnsiTheme="minorHAnsi" w:cstheme="minorHAnsi"/>
        </w:rPr>
        <w:t xml:space="preserve">an area </w:t>
      </w:r>
      <w:r w:rsidR="009049D1">
        <w:rPr>
          <w:rFonts w:asciiTheme="minorHAnsi" w:hAnsiTheme="minorHAnsi" w:cstheme="minorHAnsi"/>
        </w:rPr>
        <w:t xml:space="preserve">of </w:t>
      </w:r>
      <w:r w:rsidR="00F30DDC">
        <w:rPr>
          <w:rFonts w:asciiTheme="minorHAnsi" w:hAnsiTheme="minorHAnsi" w:cstheme="minorHAnsi"/>
        </w:rPr>
        <w:t>1.6 million km</w:t>
      </w:r>
      <w:r w:rsidR="00F30DDC" w:rsidRPr="00F44814">
        <w:rPr>
          <w:rFonts w:asciiTheme="minorHAnsi" w:hAnsiTheme="minorHAnsi" w:cstheme="minorHAnsi"/>
          <w:vertAlign w:val="superscript"/>
        </w:rPr>
        <w:t>2</w:t>
      </w:r>
      <w:r w:rsidR="00F30DDC">
        <w:rPr>
          <w:rFonts w:asciiTheme="minorHAnsi" w:hAnsiTheme="minorHAnsi" w:cstheme="minorHAnsi"/>
        </w:rPr>
        <w:t xml:space="preserve"> </w:t>
      </w:r>
      <w:r w:rsidR="00F44814">
        <w:rPr>
          <w:rFonts w:asciiTheme="minorHAnsi" w:hAnsiTheme="minorHAnsi" w:cstheme="minorHAnsi"/>
        </w:rPr>
        <w:t xml:space="preserve">that </w:t>
      </w:r>
      <w:proofErr w:type="gramStart"/>
      <w:r w:rsidR="00F44814">
        <w:rPr>
          <w:rFonts w:asciiTheme="minorHAnsi" w:hAnsiTheme="minorHAnsi" w:cstheme="minorHAnsi"/>
        </w:rPr>
        <w:t>is in disagreement</w:t>
      </w:r>
      <w:proofErr w:type="gramEnd"/>
      <w:r w:rsidR="00B607F2">
        <w:rPr>
          <w:rFonts w:asciiTheme="minorHAnsi" w:hAnsiTheme="minorHAnsi" w:cstheme="minorHAnsi"/>
        </w:rPr>
        <w:t>.</w:t>
      </w:r>
      <w:r w:rsidR="000D7E01">
        <w:rPr>
          <w:rFonts w:asciiTheme="minorHAnsi" w:hAnsiTheme="minorHAnsi" w:cstheme="minorHAnsi"/>
        </w:rPr>
        <w:t xml:space="preserve"> </w:t>
      </w:r>
      <w:r w:rsidR="009B4324">
        <w:rPr>
          <w:rFonts w:asciiTheme="minorHAnsi" w:hAnsiTheme="minorHAnsi" w:cstheme="minorHAnsi"/>
        </w:rPr>
        <w:t>Overall, t</w:t>
      </w:r>
      <w:r w:rsidR="000C23D9">
        <w:rPr>
          <w:rFonts w:asciiTheme="minorHAnsi" w:hAnsiTheme="minorHAnsi" w:cstheme="minorHAnsi"/>
        </w:rPr>
        <w:t>here was</w:t>
      </w:r>
      <w:r w:rsidR="00A875C1">
        <w:rPr>
          <w:rFonts w:asciiTheme="minorHAnsi" w:hAnsiTheme="minorHAnsi" w:cstheme="minorHAnsi"/>
        </w:rPr>
        <w:t xml:space="preserve"> relatively</w:t>
      </w:r>
      <w:r w:rsidR="000C23D9">
        <w:rPr>
          <w:rFonts w:asciiTheme="minorHAnsi" w:hAnsiTheme="minorHAnsi" w:cstheme="minorHAnsi"/>
        </w:rPr>
        <w:t xml:space="preserve"> high </w:t>
      </w:r>
      <w:r w:rsidR="00FC5A60">
        <w:rPr>
          <w:rFonts w:asciiTheme="minorHAnsi" w:hAnsiTheme="minorHAnsi" w:cstheme="minorHAnsi"/>
        </w:rPr>
        <w:t xml:space="preserve">inter-map </w:t>
      </w:r>
      <w:r w:rsidR="000C23D9">
        <w:rPr>
          <w:rFonts w:asciiTheme="minorHAnsi" w:hAnsiTheme="minorHAnsi" w:cstheme="minorHAnsi"/>
        </w:rPr>
        <w:t xml:space="preserve">agreement (i.e., </w:t>
      </w:r>
      <w:r w:rsidR="009B4324">
        <w:rPr>
          <w:rFonts w:asciiTheme="minorHAnsi" w:hAnsiTheme="minorHAnsi" w:cstheme="minorHAnsi"/>
        </w:rPr>
        <w:t>≥8</w:t>
      </w:r>
      <w:r w:rsidR="000C23D9">
        <w:rPr>
          <w:rFonts w:asciiTheme="minorHAnsi" w:hAnsiTheme="minorHAnsi" w:cstheme="minorHAnsi"/>
        </w:rPr>
        <w:t>0%)</w:t>
      </w:r>
      <w:r w:rsidR="009B4324">
        <w:rPr>
          <w:rFonts w:asciiTheme="minorHAnsi" w:hAnsiTheme="minorHAnsi" w:cstheme="minorHAnsi"/>
        </w:rPr>
        <w:t xml:space="preserve"> in half of the </w:t>
      </w:r>
      <w:r w:rsidR="00C109E9">
        <w:rPr>
          <w:rFonts w:asciiTheme="minorHAnsi" w:hAnsiTheme="minorHAnsi" w:cstheme="minorHAnsi"/>
        </w:rPr>
        <w:t xml:space="preserve">42 </w:t>
      </w:r>
      <w:r w:rsidR="009B4324">
        <w:rPr>
          <w:rFonts w:asciiTheme="minorHAnsi" w:hAnsiTheme="minorHAnsi" w:cstheme="minorHAnsi"/>
        </w:rPr>
        <w:t>comparisons</w:t>
      </w:r>
      <w:r w:rsidR="000D7E01">
        <w:rPr>
          <w:rFonts w:asciiTheme="minorHAnsi" w:hAnsiTheme="minorHAnsi" w:cstheme="minorHAnsi"/>
        </w:rPr>
        <w:t>.</w:t>
      </w:r>
    </w:p>
    <w:p w14:paraId="06E8C8A0" w14:textId="77777777" w:rsidR="00607484" w:rsidRPr="00B607F2" w:rsidRDefault="00607484" w:rsidP="003B2B3B">
      <w:pPr>
        <w:spacing w:line="360" w:lineRule="auto"/>
        <w:ind w:firstLine="720"/>
        <w:rPr>
          <w:rFonts w:asciiTheme="minorHAnsi" w:hAnsiTheme="minorHAnsi" w:cstheme="minorHAnsi"/>
        </w:rPr>
      </w:pPr>
    </w:p>
    <w:p w14:paraId="70BD8B18" w14:textId="36C2E8A5" w:rsidR="00607484" w:rsidRDefault="00917327" w:rsidP="00607484">
      <w:pPr>
        <w:pStyle w:val="Heading2"/>
      </w:pPr>
      <w:r>
        <w:t>Regional assessments</w:t>
      </w:r>
    </w:p>
    <w:p w14:paraId="328E0E08" w14:textId="65CDB470" w:rsidR="00607484" w:rsidRPr="00C4723B" w:rsidRDefault="00917327" w:rsidP="00607484">
      <w:pPr>
        <w:pStyle w:val="Standard"/>
        <w:spacing w:line="360" w:lineRule="auto"/>
        <w:ind w:firstLine="720"/>
        <w:rPr>
          <w:rFonts w:cs="Calibri"/>
        </w:rPr>
      </w:pPr>
      <w:bookmarkStart w:id="0" w:name="_Hlk494707246"/>
      <w:r w:rsidRPr="00CA3001">
        <w:rPr>
          <w:rFonts w:cs="Calibri"/>
          <w:i/>
          <w:color w:val="000000" w:themeColor="text1"/>
        </w:rPr>
        <w:lastRenderedPageBreak/>
        <w:t>Seismic lines in Alberta</w:t>
      </w:r>
      <w:r>
        <w:rPr>
          <w:rFonts w:cs="Calibri"/>
          <w:color w:val="000000" w:themeColor="text1"/>
        </w:rPr>
        <w:t xml:space="preserve">. </w:t>
      </w:r>
      <w:r w:rsidR="004776F9">
        <w:rPr>
          <w:rFonts w:cs="Calibri"/>
          <w:color w:val="000000" w:themeColor="text1"/>
        </w:rPr>
        <w:t xml:space="preserve">Most of the seismic lines occurred in the southern half of the study area and were established prior to 2007 </w:t>
      </w:r>
      <w:r w:rsidR="004776F9">
        <w:t>(S4 Fig)</w:t>
      </w:r>
      <w:r w:rsidR="004776F9">
        <w:rPr>
          <w:rFonts w:cs="Calibri"/>
          <w:color w:val="000000" w:themeColor="text1"/>
        </w:rPr>
        <w:t>. Between 2007 and 2012, an additional</w:t>
      </w:r>
      <w:r w:rsidR="00D5344C">
        <w:rPr>
          <w:rFonts w:cs="Calibri"/>
          <w:color w:val="000000" w:themeColor="text1"/>
        </w:rPr>
        <w:t xml:space="preserve"> area of only</w:t>
      </w:r>
      <w:r w:rsidR="004776F9">
        <w:rPr>
          <w:rFonts w:cs="Calibri"/>
          <w:color w:val="000000" w:themeColor="text1"/>
        </w:rPr>
        <w:t xml:space="preserve"> 2 km</w:t>
      </w:r>
      <w:r w:rsidR="004776F9" w:rsidRPr="004776F9">
        <w:rPr>
          <w:rFonts w:cs="Calibri"/>
          <w:color w:val="000000" w:themeColor="text1"/>
          <w:vertAlign w:val="superscript"/>
        </w:rPr>
        <w:t>2</w:t>
      </w:r>
      <w:r w:rsidR="004776F9">
        <w:rPr>
          <w:rFonts w:cs="Calibri"/>
          <w:color w:val="000000" w:themeColor="text1"/>
        </w:rPr>
        <w:t xml:space="preserve"> w</w:t>
      </w:r>
      <w:r w:rsidR="007A76CE">
        <w:rPr>
          <w:rFonts w:cs="Calibri"/>
          <w:color w:val="000000" w:themeColor="text1"/>
        </w:rPr>
        <w:t>as</w:t>
      </w:r>
      <w:r w:rsidR="004776F9">
        <w:rPr>
          <w:rFonts w:cs="Calibri"/>
          <w:color w:val="000000" w:themeColor="text1"/>
        </w:rPr>
        <w:t xml:space="preserve"> created</w:t>
      </w:r>
      <w:r w:rsidR="006C4FE8">
        <w:t xml:space="preserve">. </w:t>
      </w:r>
      <w:r w:rsidR="00607484">
        <w:rPr>
          <w:rFonts w:cs="Calibri"/>
          <w:color w:val="000000" w:themeColor="text1"/>
        </w:rPr>
        <w:t xml:space="preserve">All intactness maps were relatively poor at </w:t>
      </w:r>
      <w:r w:rsidR="002061EA">
        <w:rPr>
          <w:rFonts w:cs="Calibri"/>
          <w:color w:val="000000" w:themeColor="text1"/>
        </w:rPr>
        <w:t xml:space="preserve">accounting for </w:t>
      </w:r>
      <w:r w:rsidR="00607484">
        <w:rPr>
          <w:rFonts w:cs="Calibri"/>
          <w:color w:val="000000" w:themeColor="text1"/>
        </w:rPr>
        <w:t>seismic lines, probably because they are difficult to detect without aerial photos (</w:t>
      </w:r>
      <w:r w:rsidR="004715B3">
        <w:rPr>
          <w:rFonts w:cs="Calibri"/>
          <w:color w:val="000000" w:themeColor="text1"/>
        </w:rPr>
        <w:t xml:space="preserve">Figure 3, </w:t>
      </w:r>
      <w:r w:rsidR="00607484" w:rsidRPr="1ACA23E4">
        <w:rPr>
          <w:rFonts w:cs="Calibri"/>
          <w:color w:val="000000" w:themeColor="text1"/>
        </w:rPr>
        <w:t xml:space="preserve">Table </w:t>
      </w:r>
      <w:r w:rsidR="002229C5">
        <w:rPr>
          <w:rFonts w:cs="Calibri"/>
          <w:color w:val="000000" w:themeColor="text1"/>
        </w:rPr>
        <w:t xml:space="preserve">5a, </w:t>
      </w:r>
      <w:r w:rsidR="00607484">
        <w:rPr>
          <w:rFonts w:cs="Calibri"/>
          <w:color w:val="000000" w:themeColor="text1"/>
        </w:rPr>
        <w:t>S</w:t>
      </w:r>
      <w:r w:rsidR="00FD76F4">
        <w:rPr>
          <w:rFonts w:cs="Calibri"/>
          <w:color w:val="000000" w:themeColor="text1"/>
        </w:rPr>
        <w:t>4</w:t>
      </w:r>
      <w:r w:rsidR="002229C5">
        <w:rPr>
          <w:rFonts w:cs="Calibri"/>
          <w:color w:val="000000" w:themeColor="text1"/>
        </w:rPr>
        <w:t xml:space="preserve"> Fig</w:t>
      </w:r>
      <w:r w:rsidR="00607484">
        <w:rPr>
          <w:rFonts w:cs="Calibri"/>
          <w:color w:val="000000" w:themeColor="text1"/>
        </w:rPr>
        <w:t>).</w:t>
      </w:r>
      <w:bookmarkEnd w:id="0"/>
      <w:r w:rsidR="00607484">
        <w:rPr>
          <w:rFonts w:cs="Calibri"/>
          <w:color w:val="000000" w:themeColor="text1"/>
        </w:rPr>
        <w:t xml:space="preserve"> </w:t>
      </w:r>
      <w:r w:rsidR="00B5419C">
        <w:rPr>
          <w:rFonts w:cs="Calibri"/>
          <w:color w:val="000000" w:themeColor="text1"/>
        </w:rPr>
        <w:t xml:space="preserve">The GIFL2013 and CIFL2013 maps erroneously classified 18% and 48% </w:t>
      </w:r>
      <w:r w:rsidR="00520331">
        <w:rPr>
          <w:rFonts w:cs="Calibri"/>
          <w:color w:val="000000" w:themeColor="text1"/>
        </w:rPr>
        <w:t>of seismic lines as intact, respectively.</w:t>
      </w:r>
      <w:r w:rsidR="00B5419C">
        <w:rPr>
          <w:rFonts w:cs="Calibri"/>
        </w:rPr>
        <w:t xml:space="preserve"> The difference is</w:t>
      </w:r>
      <w:r w:rsidR="00503417">
        <w:rPr>
          <w:rFonts w:cs="Calibri"/>
        </w:rPr>
        <w:t xml:space="preserve"> due in part to a large section of the study area </w:t>
      </w:r>
      <w:r w:rsidR="00B5419C">
        <w:rPr>
          <w:rFonts w:cs="Calibri"/>
        </w:rPr>
        <w:t xml:space="preserve">being identified as non-intact in the GIFL2013 map in comparison to the CIFL2013 map, possibly due to </w:t>
      </w:r>
      <w:r w:rsidR="007A76CE">
        <w:rPr>
          <w:rFonts w:cs="Calibri"/>
        </w:rPr>
        <w:t xml:space="preserve">differences in </w:t>
      </w:r>
      <w:r w:rsidR="00B5419C">
        <w:rPr>
          <w:rFonts w:cs="Calibri"/>
        </w:rPr>
        <w:t>the treatment of wildfires (see Discussion).</w:t>
      </w:r>
      <w:r w:rsidR="00607484" w:rsidRPr="00C4723B">
        <w:rPr>
          <w:rFonts w:cs="Calibri"/>
        </w:rPr>
        <w:t xml:space="preserve"> The HF2009 </w:t>
      </w:r>
      <w:r w:rsidR="00520331">
        <w:rPr>
          <w:rFonts w:cs="Calibri"/>
        </w:rPr>
        <w:t>failed to</w:t>
      </w:r>
      <w:r w:rsidR="00607484" w:rsidRPr="00C4723B">
        <w:rPr>
          <w:rFonts w:cs="Calibri"/>
        </w:rPr>
        <w:t xml:space="preserve"> identify t</w:t>
      </w:r>
      <w:r w:rsidR="00701788" w:rsidRPr="00C4723B">
        <w:rPr>
          <w:rFonts w:cs="Calibri"/>
        </w:rPr>
        <w:t>he</w:t>
      </w:r>
      <w:r w:rsidR="00607484" w:rsidRPr="00C4723B">
        <w:rPr>
          <w:rFonts w:cs="Calibri"/>
        </w:rPr>
        <w:t xml:space="preserve"> majority of seismic lines</w:t>
      </w:r>
      <w:r w:rsidR="00B5419C">
        <w:rPr>
          <w:rFonts w:cs="Calibri"/>
        </w:rPr>
        <w:t xml:space="preserve"> (92%)</w:t>
      </w:r>
      <w:r w:rsidR="00520331">
        <w:rPr>
          <w:rFonts w:cs="Calibri"/>
        </w:rPr>
        <w:t>, with the exception of a few</w:t>
      </w:r>
      <w:r w:rsidR="00607484" w:rsidRPr="00C4723B">
        <w:rPr>
          <w:rFonts w:cs="Calibri"/>
        </w:rPr>
        <w:t xml:space="preserve"> in the northwest </w:t>
      </w:r>
      <w:r w:rsidR="00520331">
        <w:rPr>
          <w:rFonts w:cs="Calibri"/>
        </w:rPr>
        <w:t>that were</w:t>
      </w:r>
      <w:r w:rsidR="00607484" w:rsidRPr="00C4723B">
        <w:rPr>
          <w:rFonts w:cs="Calibri"/>
        </w:rPr>
        <w:t xml:space="preserve"> removed by the </w:t>
      </w:r>
      <w:r w:rsidR="00520331">
        <w:rPr>
          <w:rFonts w:cs="Calibri"/>
        </w:rPr>
        <w:t xml:space="preserve">placement of a </w:t>
      </w:r>
      <w:r w:rsidR="00607484" w:rsidRPr="00C4723B">
        <w:rPr>
          <w:rFonts w:cs="Calibri"/>
        </w:rPr>
        <w:t>buffer around the navigable Peace river.</w:t>
      </w:r>
    </w:p>
    <w:p w14:paraId="3DD30DDE" w14:textId="7B8465DB" w:rsidR="00607484" w:rsidRDefault="00607484" w:rsidP="00917327">
      <w:pPr>
        <w:spacing w:line="360" w:lineRule="auto"/>
        <w:ind w:firstLine="720"/>
      </w:pPr>
      <w:r w:rsidRPr="00917327">
        <w:rPr>
          <w:i/>
        </w:rPr>
        <w:t>Forest harvesting in British Columbia</w:t>
      </w:r>
      <w:r w:rsidR="00917327">
        <w:t xml:space="preserve">. </w:t>
      </w:r>
      <w:r w:rsidR="00401BF0">
        <w:t>The</w:t>
      </w:r>
      <w:r w:rsidR="00D632EE">
        <w:t xml:space="preserve"> total area identified as having been harvested by the</w:t>
      </w:r>
      <w:r w:rsidR="00401BF0">
        <w:t xml:space="preserve"> two disturbance datasets, C2C and CanLaD, </w:t>
      </w:r>
      <w:r w:rsidR="00D632EE">
        <w:t xml:space="preserve">was </w:t>
      </w:r>
      <w:r w:rsidR="00401BF0">
        <w:t>very similar</w:t>
      </w:r>
      <w:r w:rsidR="00D632EE">
        <w:t xml:space="preserve"> when all years were combined (</w:t>
      </w:r>
      <w:r w:rsidR="00D632EE" w:rsidRPr="1ACA23E4">
        <w:t>Table</w:t>
      </w:r>
      <w:r w:rsidR="00D632EE">
        <w:t xml:space="preserve"> 5b</w:t>
      </w:r>
      <w:r w:rsidR="00B7580B">
        <w:t>1-b2</w:t>
      </w:r>
      <w:r w:rsidR="00D632EE">
        <w:t xml:space="preserve"> and S5 Fig)</w:t>
      </w:r>
      <w:r w:rsidR="00401BF0">
        <w:t xml:space="preserve">. </w:t>
      </w:r>
      <w:r w:rsidR="002C3743">
        <w:t xml:space="preserve">The </w:t>
      </w:r>
      <w:r w:rsidR="00061D4C">
        <w:t>CIFL2013</w:t>
      </w:r>
      <w:r w:rsidR="002C3743">
        <w:t>,</w:t>
      </w:r>
      <w:r w:rsidR="00061D4C">
        <w:t xml:space="preserve"> GIFL2013</w:t>
      </w:r>
      <w:r w:rsidR="002C3743">
        <w:t xml:space="preserve">, and HA2010 maps were relatively </w:t>
      </w:r>
      <w:r w:rsidR="00223A9F">
        <w:t>effective</w:t>
      </w:r>
      <w:r w:rsidR="002C3743">
        <w:t xml:space="preserve"> at identifying and removing cutblocks </w:t>
      </w:r>
      <w:r w:rsidR="00FD6222">
        <w:t>from intact areas</w:t>
      </w:r>
      <w:r w:rsidR="0062268A">
        <w:t xml:space="preserve">, </w:t>
      </w:r>
      <w:r w:rsidR="00401BF0">
        <w:t xml:space="preserve">especially </w:t>
      </w:r>
      <w:r w:rsidR="00D632EE">
        <w:t>in comparison to</w:t>
      </w:r>
      <w:r w:rsidR="00401BF0">
        <w:t xml:space="preserve"> </w:t>
      </w:r>
      <w:r w:rsidR="00FD6222">
        <w:t>the</w:t>
      </w:r>
      <w:r w:rsidR="00401BF0">
        <w:t xml:space="preserve"> </w:t>
      </w:r>
      <w:r w:rsidR="00FD6222">
        <w:t>CanLaD dataset</w:t>
      </w:r>
      <w:r w:rsidR="00401BF0">
        <w:t>, with</w:t>
      </w:r>
      <w:r w:rsidR="0062268A">
        <w:t xml:space="preserve"> only 0-6% of harvested areas retained in the intactness maps.</w:t>
      </w:r>
      <w:r w:rsidR="00782B78">
        <w:t xml:space="preserve"> </w:t>
      </w:r>
      <w:r w:rsidR="00401BF0">
        <w:t>The areas wrongly classified as intact were</w:t>
      </w:r>
      <w:r w:rsidR="00141F74">
        <w:t xml:space="preserve"> somewhat</w:t>
      </w:r>
      <w:r w:rsidR="00401BF0">
        <w:t xml:space="preserve"> higher using the C2C dataset, ranging from 8 to 13%</w:t>
      </w:r>
      <w:r w:rsidR="00D632EE">
        <w:t xml:space="preserve"> of the total area harvested</w:t>
      </w:r>
      <w:r w:rsidR="00401BF0">
        <w:t>.</w:t>
      </w:r>
      <w:r w:rsidR="00FD6222">
        <w:t xml:space="preserve"> The other datasets</w:t>
      </w:r>
      <w:r w:rsidR="00D632EE">
        <w:t>, HF2009, FF, UNUSED and WILD,</w:t>
      </w:r>
      <w:r w:rsidR="00FD6222">
        <w:t xml:space="preserve"> </w:t>
      </w:r>
      <w:r w:rsidR="00F40986">
        <w:t>were poor at</w:t>
      </w:r>
      <w:r w:rsidRPr="00C345CF">
        <w:t xml:space="preserve"> </w:t>
      </w:r>
      <w:r w:rsidR="008C531B">
        <w:t>identif</w:t>
      </w:r>
      <w:r w:rsidR="00F40986">
        <w:t xml:space="preserve">ying and removing </w:t>
      </w:r>
      <w:r w:rsidR="00FC6DD7">
        <w:t>cutblocks</w:t>
      </w:r>
      <w:r w:rsidRPr="00C345CF">
        <w:t xml:space="preserve"> </w:t>
      </w:r>
      <w:r w:rsidR="00FC6DD7">
        <w:t>from intact areas</w:t>
      </w:r>
      <w:r w:rsidRPr="00C345CF">
        <w:t xml:space="preserve">, </w:t>
      </w:r>
      <w:r>
        <w:t>with</w:t>
      </w:r>
      <w:r w:rsidR="008C531B">
        <w:t xml:space="preserve"> </w:t>
      </w:r>
      <w:r w:rsidR="00061D4C">
        <w:t>22</w:t>
      </w:r>
      <w:r>
        <w:t>-</w:t>
      </w:r>
      <w:r w:rsidR="00061D4C">
        <w:t>96</w:t>
      </w:r>
      <w:r w:rsidRPr="00C345CF">
        <w:t>%</w:t>
      </w:r>
      <w:r>
        <w:t xml:space="preserve"> </w:t>
      </w:r>
      <w:r w:rsidR="00FC6DD7">
        <w:t>of harvested areas retained in the intactness maps</w:t>
      </w:r>
      <w:r>
        <w:t xml:space="preserve">. </w:t>
      </w:r>
      <w:r w:rsidR="00401BF0">
        <w:t xml:space="preserve">For example, </w:t>
      </w:r>
      <w:r>
        <w:t>t</w:t>
      </w:r>
      <w:r w:rsidRPr="1ACA23E4">
        <w:t xml:space="preserve">he lower elevation Peace </w:t>
      </w:r>
      <w:r>
        <w:t>R</w:t>
      </w:r>
      <w:r w:rsidRPr="1ACA23E4">
        <w:t>iver valley in the southern half of the study area has been extensively logged</w:t>
      </w:r>
      <w:r w:rsidR="00AE0D37">
        <w:t xml:space="preserve"> more recently (1995-2005)</w:t>
      </w:r>
      <w:r w:rsidRPr="1ACA23E4">
        <w:t xml:space="preserve"> and this is reflected in the CIFL2013, GIFL2013, HF2009, and UNUSED maps but not the FF and WILD maps.</w:t>
      </w:r>
    </w:p>
    <w:p w14:paraId="3229624A" w14:textId="6EBB030F" w:rsidR="00607484" w:rsidRPr="003055BE" w:rsidRDefault="00607484" w:rsidP="00607484">
      <w:pPr>
        <w:spacing w:line="360" w:lineRule="auto"/>
        <w:ind w:firstLine="720"/>
        <w:rPr>
          <w:rFonts w:asciiTheme="minorHAnsi" w:hAnsiTheme="minorHAnsi" w:cstheme="minorHAnsi"/>
        </w:rPr>
      </w:pPr>
      <w:r w:rsidRPr="003055BE">
        <w:rPr>
          <w:i/>
        </w:rPr>
        <w:t>Placer mining in the Yukon</w:t>
      </w:r>
      <w:r w:rsidR="006E3AD5" w:rsidRPr="003055BE">
        <w:t xml:space="preserve">. </w:t>
      </w:r>
      <w:r w:rsidR="00FC6DD7" w:rsidRPr="003055BE">
        <w:t xml:space="preserve">Over-estimation of intactness varied greatly in the Yukon study area, ranging from </w:t>
      </w:r>
      <w:r w:rsidR="00250ABD">
        <w:t>4</w:t>
      </w:r>
      <w:r w:rsidR="00FC6DD7" w:rsidRPr="003055BE">
        <w:t xml:space="preserve">% </w:t>
      </w:r>
      <w:r w:rsidR="00805423" w:rsidRPr="003055BE">
        <w:t>fo</w:t>
      </w:r>
      <w:r w:rsidR="00FC6DD7" w:rsidRPr="003055BE">
        <w:t xml:space="preserve">r the </w:t>
      </w:r>
      <w:r w:rsidR="00250ABD">
        <w:t>GIFL2013</w:t>
      </w:r>
      <w:r w:rsidR="00FC6DD7" w:rsidRPr="003055BE">
        <w:t xml:space="preserve"> map to </w:t>
      </w:r>
      <w:r w:rsidR="00250ABD">
        <w:t>44</w:t>
      </w:r>
      <w:r w:rsidR="00FC6DD7" w:rsidRPr="003055BE">
        <w:t>% for the</w:t>
      </w:r>
      <w:r w:rsidR="00250ABD">
        <w:t xml:space="preserve"> HF2009</w:t>
      </w:r>
      <w:r w:rsidR="00FC6DD7" w:rsidRPr="003055BE">
        <w:t xml:space="preserve"> map.</w:t>
      </w:r>
      <w:r w:rsidR="00AD63DD">
        <w:t xml:space="preserve"> Interest</w:t>
      </w:r>
      <w:r w:rsidR="00AD63DD" w:rsidRPr="00AD63DD">
        <w:t xml:space="preserve">ingly, both of those maps also </w:t>
      </w:r>
      <w:r w:rsidR="00805423" w:rsidRPr="00AD63DD">
        <w:t>estimat</w:t>
      </w:r>
      <w:r w:rsidR="00AD63DD" w:rsidRPr="00AD63DD">
        <w:t xml:space="preserve">ed the least amount of </w:t>
      </w:r>
      <w:r w:rsidR="00805423" w:rsidRPr="00AD63DD">
        <w:t>the study area as being intact</w:t>
      </w:r>
      <w:r w:rsidR="00AD63DD" w:rsidRPr="00AD63DD">
        <w:t xml:space="preserve"> (51% and 55%, respectively) in comparison to the HA2010 and CIFL2013 maps (89% and 80%, respectively)</w:t>
      </w:r>
      <w:r w:rsidR="00805423" w:rsidRPr="003055BE">
        <w:t>. Other maps were more moderate in over-estimating intactness.</w:t>
      </w:r>
      <w:r w:rsidR="00FC6DD7" w:rsidRPr="003055BE">
        <w:t xml:space="preserve"> </w:t>
      </w:r>
      <w:r w:rsidRPr="003055BE">
        <w:rPr>
          <w:rFonts w:cs="Calibri"/>
        </w:rPr>
        <w:t>The CIFL2013 and GIFL2013 maps both remove</w:t>
      </w:r>
      <w:r w:rsidR="00805423" w:rsidRPr="003055BE">
        <w:rPr>
          <w:rFonts w:cs="Calibri"/>
        </w:rPr>
        <w:t>d</w:t>
      </w:r>
      <w:r w:rsidRPr="003055BE">
        <w:rPr>
          <w:rFonts w:cs="Calibri"/>
        </w:rPr>
        <w:t xml:space="preserve"> many but not all placer </w:t>
      </w:r>
      <w:r w:rsidR="008C531B" w:rsidRPr="003055BE">
        <w:rPr>
          <w:rFonts w:cs="Calibri"/>
        </w:rPr>
        <w:t xml:space="preserve">mine </w:t>
      </w:r>
      <w:r w:rsidRPr="003055BE">
        <w:rPr>
          <w:rFonts w:cs="Calibri"/>
        </w:rPr>
        <w:t xml:space="preserve">footprints (Table </w:t>
      </w:r>
      <w:r w:rsidR="002229C5" w:rsidRPr="003055BE">
        <w:rPr>
          <w:rFonts w:cs="Calibri"/>
        </w:rPr>
        <w:t>5c</w:t>
      </w:r>
      <w:r w:rsidRPr="003055BE">
        <w:rPr>
          <w:rFonts w:cs="Calibri"/>
        </w:rPr>
        <w:t xml:space="preserve"> and S</w:t>
      </w:r>
      <w:r w:rsidR="00FD76F4" w:rsidRPr="003055BE">
        <w:rPr>
          <w:rFonts w:cs="Calibri"/>
        </w:rPr>
        <w:t>6</w:t>
      </w:r>
      <w:r w:rsidR="002229C5" w:rsidRPr="003055BE">
        <w:rPr>
          <w:rFonts w:cs="Calibri"/>
        </w:rPr>
        <w:t xml:space="preserve"> Fig</w:t>
      </w:r>
      <w:r w:rsidRPr="003055BE">
        <w:rPr>
          <w:rFonts w:cs="Calibri"/>
        </w:rPr>
        <w:t>). The CIFL2013 map omits approximately three times as much area as the GIFL2013 map. The HF2009 map removes 44% of mining disturbance areas, specifically those that are within a buffer distance of roads and navigable rivers.</w:t>
      </w:r>
    </w:p>
    <w:p w14:paraId="281F541B" w14:textId="77777777" w:rsidR="00364C06" w:rsidRDefault="00364C06" w:rsidP="00364C06">
      <w:pPr>
        <w:spacing w:line="360" w:lineRule="auto"/>
        <w:rPr>
          <w:rFonts w:asciiTheme="minorHAnsi" w:hAnsiTheme="minorHAnsi" w:cstheme="minorHAnsi"/>
        </w:rPr>
      </w:pPr>
    </w:p>
    <w:p w14:paraId="0F1B5A4C" w14:textId="56896F2E" w:rsidR="005630DD" w:rsidRPr="009A3CAA" w:rsidRDefault="009A3CAA" w:rsidP="001427B4">
      <w:pPr>
        <w:pStyle w:val="Heading1"/>
      </w:pPr>
      <w:r w:rsidRPr="009A3CAA">
        <w:t>Discussion</w:t>
      </w:r>
    </w:p>
    <w:p w14:paraId="4D89DC24" w14:textId="7A434D50" w:rsidR="006B7056" w:rsidRPr="004D3C81" w:rsidRDefault="00936E09" w:rsidP="004D3C81">
      <w:pPr>
        <w:spacing w:line="360" w:lineRule="auto"/>
        <w:ind w:firstLine="720"/>
        <w:rPr>
          <w:rFonts w:cstheme="minorHAnsi"/>
          <w:highlight w:val="yellow"/>
        </w:rPr>
      </w:pPr>
      <w:r w:rsidRPr="00356496">
        <w:rPr>
          <w:rFonts w:cstheme="minorHAnsi"/>
        </w:rPr>
        <w:t>There is growing interest in conserving intact forests</w:t>
      </w:r>
      <w:r w:rsidR="00182E57">
        <w:rPr>
          <w:rFonts w:cstheme="minorHAnsi"/>
        </w:rPr>
        <w:t xml:space="preserve"> </w:t>
      </w:r>
      <w:r w:rsidR="00182E57">
        <w:rPr>
          <w:rFonts w:cstheme="minorHAnsi"/>
        </w:rPr>
        <w:fldChar w:fldCharType="begin"/>
      </w:r>
      <w:r w:rsidR="000551AA">
        <w:rPr>
          <w:rFonts w:cstheme="minorHAnsi"/>
        </w:rPr>
        <w:instrText xml:space="preserve"> ADDIN ZOTERO_ITEM CSL_CITATION {"citationID":"SBOCDutd","properties":{"formattedCitation":"(Watson et al. 2016, Dinerstein et al. 2017, Tilman et al. 2017)","plainCitation":"(Watson et al. 2016, Dinerstein et al. 2017, Tilman et al. 2017)","noteIndex":0},"citationItems":[{"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Biology","id":"wIwNUQcf/f0g7h6ot","issue":"21","issued":{"date-parts":[["2016"]]},"page":"2929-2934","title":"Catastrophic Declines in Wilderness Areas Undermine Global Environment Targets","type":"article-journal","volume":"26"}},{"id":"gLwXg5H1/CZPplkBy","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wIwNUQcf/9NTDWGjc","issue":"6","issued":{"date-parts":[["2017"]]},"page":"534-545","title":"An Ecoregion-Based Approach to Protecting Half the Terrestrial Realm","type":"article-journal","volume":"67"}},{"id":"gLwXg5H1/pBJWselO","uris":["http://www.mendeley.com/documents/?uuid=dadc212b-1777-4c8d-8fd4-2cb35ea136a0"],"uri":["http://www.mendeley.com/documents/?uuid=dadc212b-1777-4c8d-8fd4-2cb35ea136a0"],"itemData":{"DOI":"10.1038/nature22900","ISBN":"0028-0836","ISSN":"14764687","PMID":"28569796","abstract":"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author":[{"dropping-particle":"","family":"Tilman","given":"David","non-dropping-particle":"","parse-names":false,"suffix":""},{"dropping-particle":"","family":"Clark","given":"Michael","non-dropping-particle":"","parse-names":false,"suffix":""},{"dropping-particle":"","family":"Williams","given":"David R.","non-dropping-particle":"","parse-names":false,"suffix":""},{"dropping-particle":"","family":"Kimmel","given":"Kaitlin","non-dropping-particle":"","parse-names":false,"suffix":""},{"dropping-particle":"","family":"Polasky","given":"Stephen","non-dropping-particle":"","parse-names":false,"suffix":""},{"dropping-particle":"","family":"Packer","given":"Craig","non-dropping-particle":"","parse-names":false,"suffix":""}],"container-title":"Nature","id":"wIwNUQcf/3lkCPgg8","issue":"7656","issued":{"date-parts":[["2017"]]},"page":"73-81","title":"Future threats to biodiversity and pathways to their prevention","type":"article-journal","volume":"546"}}],"schema":"https://github.com/citation-style-language/schema/raw/master/csl-citation.json"} </w:instrText>
      </w:r>
      <w:r w:rsidR="00182E57">
        <w:rPr>
          <w:rFonts w:cstheme="minorHAnsi"/>
        </w:rPr>
        <w:fldChar w:fldCharType="separate"/>
      </w:r>
      <w:r w:rsidR="004C1783" w:rsidRPr="004C1783">
        <w:rPr>
          <w:rFonts w:cs="Calibri"/>
        </w:rPr>
        <w:t>(Watson et al. 2016, Dinerstein et al. 2017, Tilman et al. 2017)</w:t>
      </w:r>
      <w:r w:rsidR="00182E57">
        <w:rPr>
          <w:rFonts w:cstheme="minorHAnsi"/>
        </w:rPr>
        <w:fldChar w:fldCharType="end"/>
      </w:r>
      <w:r w:rsidRPr="00182E57">
        <w:rPr>
          <w:rFonts w:cstheme="minorHAnsi"/>
          <w:lang w:val="fr-FR"/>
        </w:rPr>
        <w:t xml:space="preserve"> </w:t>
      </w:r>
      <w:r w:rsidRPr="00307999">
        <w:rPr>
          <w:rFonts w:cstheme="minorHAnsi"/>
          <w:lang w:val="fr-FR"/>
        </w:rPr>
        <w:t>prior to land co</w:t>
      </w:r>
      <w:r w:rsidR="00EC6390" w:rsidRPr="00307999">
        <w:rPr>
          <w:rFonts w:cstheme="minorHAnsi"/>
          <w:lang w:val="fr-FR"/>
        </w:rPr>
        <w:t>n</w:t>
      </w:r>
      <w:r w:rsidRPr="00307999">
        <w:rPr>
          <w:rFonts w:cstheme="minorHAnsi"/>
          <w:lang w:val="fr-FR"/>
        </w:rPr>
        <w:t>version</w:t>
      </w:r>
      <w:r w:rsidR="00356496" w:rsidRPr="00307999">
        <w:rPr>
          <w:rFonts w:cstheme="minorHAnsi"/>
          <w:lang w:val="fr-FR"/>
        </w:rPr>
        <w:t xml:space="preserve"> and natural resource development</w:t>
      </w:r>
      <w:r w:rsidR="00B83FCF">
        <w:rPr>
          <w:rFonts w:cstheme="minorHAnsi"/>
          <w:lang w:val="fr-FR"/>
        </w:rPr>
        <w:t xml:space="preserve"> </w:t>
      </w:r>
      <w:r w:rsidR="00B83FCF">
        <w:rPr>
          <w:rFonts w:cstheme="minorHAnsi"/>
          <w:lang w:val="fr-FR"/>
        </w:rPr>
        <w:fldChar w:fldCharType="begin"/>
      </w:r>
      <w:r w:rsidR="000551AA">
        <w:rPr>
          <w:rFonts w:cstheme="minorHAnsi"/>
          <w:lang w:val="fr-FR"/>
        </w:rPr>
        <w:instrText xml:space="preserve"> ADDIN ZOTERO_ITEM CSL_CITATION {"citationID":"eirbnCER","properties":{"formattedCitation":"(Brandt et al. 2013, Venier et al. 2014)","plainCitation":"(Brandt et al. 2013, Venier et al. 2014)","noteIndex":0},"citationItems":[{"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w:instrText>
      </w:r>
      <w:r w:rsidR="000551AA" w:rsidRPr="000551AA">
        <w:rPr>
          <w:rFonts w:cstheme="minorHAnsi"/>
          <w:lang w:val="en-CA"/>
        </w:rPr>
        <w:instrText xml:space="preser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cstheme="minorHAnsi"/>
          <w:lang w:val="fr-FR"/>
        </w:rPr>
        <w:fldChar w:fldCharType="separate"/>
      </w:r>
      <w:r w:rsidR="004C1783" w:rsidRPr="004C1783">
        <w:rPr>
          <w:rFonts w:cs="Calibri"/>
        </w:rPr>
        <w:t xml:space="preserve">(Brandt et al. 2013, </w:t>
      </w:r>
      <w:r w:rsidR="004C1783" w:rsidRPr="004C1783">
        <w:rPr>
          <w:rFonts w:cs="Calibri"/>
        </w:rPr>
        <w:lastRenderedPageBreak/>
        <w:t>Venier et al. 2014)</w:t>
      </w:r>
      <w:r w:rsidR="00B83FCF">
        <w:rPr>
          <w:rFonts w:cstheme="minorHAnsi"/>
          <w:lang w:val="fr-FR"/>
        </w:rPr>
        <w:fldChar w:fldCharType="end"/>
      </w:r>
      <w:r w:rsidRPr="00356496">
        <w:rPr>
          <w:rFonts w:cstheme="minorHAnsi"/>
        </w:rPr>
        <w:t>.</w:t>
      </w:r>
      <w:r w:rsidR="004D3C81">
        <w:rPr>
          <w:rFonts w:cstheme="minorHAnsi"/>
        </w:rPr>
        <w:t xml:space="preserve"> </w:t>
      </w:r>
      <w:r w:rsidR="00AB2E98" w:rsidRPr="0091324F">
        <w:rPr>
          <w:rFonts w:asciiTheme="minorHAnsi" w:hAnsiTheme="minorHAnsi" w:cstheme="minorHAnsi"/>
        </w:rPr>
        <w:t xml:space="preserve">The </w:t>
      </w:r>
      <w:r w:rsidR="00AB2E98">
        <w:rPr>
          <w:rFonts w:asciiTheme="minorHAnsi" w:hAnsiTheme="minorHAnsi" w:cstheme="minorHAnsi"/>
        </w:rPr>
        <w:t>North American</w:t>
      </w:r>
      <w:r w:rsidR="00AB2E98" w:rsidRPr="0091324F">
        <w:rPr>
          <w:rFonts w:asciiTheme="minorHAnsi" w:hAnsiTheme="minorHAnsi" w:cstheme="minorHAnsi"/>
        </w:rPr>
        <w:t xml:space="preserve"> boreal region remains relatively intact</w:t>
      </w:r>
      <w:r w:rsidR="005C2768">
        <w:rPr>
          <w:rFonts w:asciiTheme="minorHAnsi" w:hAnsiTheme="minorHAnsi" w:cstheme="minorHAnsi"/>
        </w:rPr>
        <w:t xml:space="preserve"> in </w:t>
      </w:r>
      <w:r w:rsidR="00AB2E98" w:rsidRPr="0091324F">
        <w:rPr>
          <w:rFonts w:asciiTheme="minorHAnsi" w:hAnsiTheme="minorHAnsi" w:cstheme="minorHAnsi"/>
        </w:rPr>
        <w:t>compar</w:t>
      </w:r>
      <w:r w:rsidR="005C2768">
        <w:rPr>
          <w:rFonts w:asciiTheme="minorHAnsi" w:hAnsiTheme="minorHAnsi" w:cstheme="minorHAnsi"/>
        </w:rPr>
        <w:t>ison</w:t>
      </w:r>
      <w:r w:rsidR="00AB2E98" w:rsidRPr="0091324F">
        <w:rPr>
          <w:rFonts w:asciiTheme="minorHAnsi" w:hAnsiTheme="minorHAnsi" w:cstheme="minorHAnsi"/>
        </w:rPr>
        <w:t xml:space="preserve"> </w:t>
      </w:r>
      <w:r w:rsidR="005C2768">
        <w:rPr>
          <w:rFonts w:asciiTheme="minorHAnsi" w:hAnsiTheme="minorHAnsi" w:cstheme="minorHAnsi"/>
        </w:rPr>
        <w:t>to</w:t>
      </w:r>
      <w:r w:rsidR="00AB2E98" w:rsidRPr="0091324F">
        <w:rPr>
          <w:rFonts w:asciiTheme="minorHAnsi" w:hAnsiTheme="minorHAnsi" w:cstheme="minorHAnsi"/>
        </w:rPr>
        <w:t xml:space="preserve"> much of the globe but is under increasing pressure from forestry, oil and gas operations, mining and hydroelectricity</w:t>
      </w:r>
      <w:r w:rsidR="00AC4B99">
        <w:rPr>
          <w:rFonts w:asciiTheme="minorHAnsi" w:hAnsiTheme="minorHAnsi" w:cstheme="minorHAnsi"/>
        </w:rPr>
        <w:t xml:space="preserve"> </w:t>
      </w:r>
      <w:r w:rsidR="008C531B" w:rsidRPr="0091324F">
        <w:rPr>
          <w:rFonts w:asciiTheme="minorHAnsi" w:hAnsiTheme="minorHAnsi" w:cstheme="minorHAnsi"/>
        </w:rPr>
        <w:t>development</w:t>
      </w:r>
      <w:r w:rsidR="00B83FCF">
        <w:rPr>
          <w:rFonts w:asciiTheme="minorHAnsi" w:hAnsiTheme="minorHAnsi" w:cstheme="minorHAnsi"/>
        </w:rPr>
        <w:t xml:space="preserve"> </w:t>
      </w:r>
      <w:r w:rsidR="00B83FCF">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{"citationID":"B9AFHSP9","properties":{"formattedCitation":"(Bradshaw et al. 2009, Leroux and Kerr 2013, Venier et al. 2014)","plainCitation":"(Bradshaw et al. 2009, Leroux and Kerr 2013, Venier et al. 2014)","noteIndex":0},"citationItems":[{"id":"gLwXg5H1/9hVE43Ps","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gLwXg5H1/7yBiDB0E","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asciiTheme="minorHAnsi" w:hAnsiTheme="minorHAnsi" w:cstheme="minorHAnsi"/>
        </w:rPr>
        <w:fldChar w:fldCharType="separate"/>
      </w:r>
      <w:r w:rsidR="004C1783" w:rsidRPr="004C1783">
        <w:rPr>
          <w:rFonts w:cs="Calibri"/>
        </w:rPr>
        <w:t>(Bradshaw et al. 2009, Leroux and Kerr 2013, Venier et al. 2014)</w:t>
      </w:r>
      <w:r w:rsidR="00B83FCF">
        <w:rPr>
          <w:rFonts w:asciiTheme="minorHAnsi" w:hAnsiTheme="minorHAnsi" w:cstheme="minorHAnsi"/>
        </w:rPr>
        <w:fldChar w:fldCharType="end"/>
      </w:r>
      <w:r w:rsidR="00AB2E98" w:rsidRPr="00C239ED">
        <w:rPr>
          <w:rFonts w:asciiTheme="minorHAnsi" w:hAnsiTheme="minorHAnsi" w:cstheme="minorHAnsi"/>
          <w:lang w:val="en-CA"/>
        </w:rPr>
        <w:t xml:space="preserve">. Efforts are underway to increase the level of protection in </w:t>
      </w:r>
      <w:r w:rsidR="001D7D72" w:rsidRPr="00C239ED">
        <w:rPr>
          <w:rFonts w:asciiTheme="minorHAnsi" w:hAnsiTheme="minorHAnsi" w:cstheme="minorHAnsi"/>
          <w:lang w:val="en-CA"/>
        </w:rPr>
        <w:t>the boreal</w:t>
      </w:r>
      <w:r w:rsidR="00AB2E98" w:rsidRPr="00C239ED">
        <w:rPr>
          <w:rFonts w:asciiTheme="minorHAnsi" w:hAnsiTheme="minorHAnsi" w:cstheme="minorHAnsi"/>
          <w:lang w:val="en-CA"/>
        </w:rPr>
        <w:t xml:space="preserve">, and these efforts are focusing on areas that are presently intact, or little-influenced by humans. </w:t>
      </w:r>
      <w:r w:rsidR="00AB2E98" w:rsidRPr="0091324F">
        <w:rPr>
          <w:rFonts w:asciiTheme="minorHAnsi" w:hAnsiTheme="minorHAnsi" w:cstheme="minorHAnsi"/>
        </w:rPr>
        <w:t>Intactness is an emerging crit</w:t>
      </w:r>
      <w:r w:rsidR="00356496">
        <w:rPr>
          <w:rFonts w:asciiTheme="minorHAnsi" w:hAnsiTheme="minorHAnsi" w:cstheme="minorHAnsi"/>
        </w:rPr>
        <w:t>erion in conservation planning</w:t>
      </w:r>
      <w:r w:rsidR="002960D9">
        <w:rPr>
          <w:rFonts w:asciiTheme="minorHAnsi" w:hAnsiTheme="minorHAnsi" w:cstheme="minorHAnsi"/>
        </w:rPr>
        <w:t xml:space="preserve"> </w:t>
      </w:r>
      <w:r w:rsidR="002960D9">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{"citationID":"nrL4g2Rg","properties":{"formattedCitation":"(Haines et al. 2008, Lee et al. 2010, Watson et al. 2016, Dinerstein et al. 2017)","plainCitation":"(Haines et al. 2008, Lee et al. 2010, Watson et al. 2016, Dinerstein et al. 2017)","noteIndex":0},"citationItems":[{"id":"gLwXg5H1/iAZyVYPd","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gLwXg5H1/nSt3SpXs","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gLwXg5H1/ziGtDpbN","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Biology","id":"wIwNUQcf/f0g7h6ot","issue":"21","issued":{"date-parts":[["2016"]]},"page":"2929-2934","title":"Catastrophic Declines in Wilderness Areas Undermine Global Environment Targets","type":"article-journal","volume":"26"}},{"id":"gLwXg5H1/CZPplkBy","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wIwNUQcf/9NTDWGjc","issue":"6","issued":{"date-parts":[["2017"]]},"page":"534-545","title":"An Ecoregion-Based Approach to Protecting Half the Terrestrial Realm","type":"article-journal","volume":"67"}}],"schema":"https://github.com/citation-style-language/schema/raw/master/csl-citation.json"} </w:instrText>
      </w:r>
      <w:r w:rsidR="002960D9">
        <w:rPr>
          <w:rFonts w:asciiTheme="minorHAnsi" w:hAnsiTheme="minorHAnsi" w:cstheme="minorHAnsi"/>
        </w:rPr>
        <w:fldChar w:fldCharType="separate"/>
      </w:r>
      <w:r w:rsidR="004C1783" w:rsidRPr="004C1783">
        <w:rPr>
          <w:rFonts w:cs="Calibri"/>
          <w:lang w:val="en-CA"/>
        </w:rPr>
        <w:t>(Haines et al. 2008, Lee et al. 2010, Watson et al. 2016, Dinerstein et al. 2017)</w:t>
      </w:r>
      <w:r w:rsidR="002960D9">
        <w:rPr>
          <w:rFonts w:asciiTheme="minorHAnsi" w:hAnsiTheme="minorHAnsi" w:cstheme="minorHAnsi"/>
        </w:rPr>
        <w:fldChar w:fldCharType="end"/>
      </w:r>
      <w:r w:rsidR="00AB2E98" w:rsidRPr="006239B2">
        <w:rPr>
          <w:rFonts w:asciiTheme="minorHAnsi" w:hAnsiTheme="minorHAnsi" w:cstheme="minorHAnsi"/>
          <w:lang w:val="en-CA"/>
        </w:rPr>
        <w:t xml:space="preserve">, but there is no universally accepted means to measure it over large extents. </w:t>
      </w:r>
      <w:r w:rsidR="00AB2E98" w:rsidRPr="0091324F">
        <w:rPr>
          <w:rFonts w:asciiTheme="minorHAnsi" w:hAnsiTheme="minorHAnsi" w:cstheme="minorHAnsi"/>
        </w:rPr>
        <w:t xml:space="preserve">We compared </w:t>
      </w:r>
      <w:r w:rsidR="00AB2E98">
        <w:rPr>
          <w:rFonts w:asciiTheme="minorHAnsi" w:hAnsiTheme="minorHAnsi" w:cstheme="minorHAnsi"/>
        </w:rPr>
        <w:t>10</w:t>
      </w:r>
      <w:r w:rsidR="00AB2E98" w:rsidRPr="0091324F">
        <w:rPr>
          <w:rFonts w:asciiTheme="minorHAnsi" w:hAnsiTheme="minorHAnsi" w:cstheme="minorHAnsi"/>
        </w:rPr>
        <w:t xml:space="preserve"> global and regional maps depicting forest intactness or human impacts on ecosystems to explore the nature, extent</w:t>
      </w:r>
      <w:r w:rsidR="00AB2E98">
        <w:rPr>
          <w:rFonts w:asciiTheme="minorHAnsi" w:hAnsiTheme="minorHAnsi" w:cstheme="minorHAnsi"/>
        </w:rPr>
        <w:t>,</w:t>
      </w:r>
      <w:r w:rsidR="00AB2E98" w:rsidRPr="0091324F">
        <w:rPr>
          <w:rFonts w:asciiTheme="minorHAnsi" w:hAnsiTheme="minorHAnsi" w:cstheme="minorHAnsi"/>
        </w:rPr>
        <w:t xml:space="preserve"> and spatial</w:t>
      </w:r>
      <w:r w:rsidR="00AB2E98">
        <w:rPr>
          <w:rFonts w:asciiTheme="minorHAnsi" w:hAnsiTheme="minorHAnsi" w:cstheme="minorHAnsi"/>
        </w:rPr>
        <w:t xml:space="preserve"> agreement</w:t>
      </w:r>
      <w:r w:rsidR="00AB2E98" w:rsidRPr="0091324F">
        <w:rPr>
          <w:rFonts w:asciiTheme="minorHAnsi" w:hAnsiTheme="minorHAnsi" w:cstheme="minorHAnsi"/>
        </w:rPr>
        <w:t xml:space="preserve"> between maps. Overall, the proportion of the boreal region identified as intact ranged </w:t>
      </w:r>
      <w:r w:rsidR="00AB2E98" w:rsidRPr="000165E5">
        <w:rPr>
          <w:rFonts w:asciiTheme="minorHAnsi" w:hAnsiTheme="minorHAnsi" w:cstheme="minorHAnsi"/>
        </w:rPr>
        <w:t>fro</w:t>
      </w:r>
      <w:r w:rsidR="00AB2E98" w:rsidRPr="005525B2">
        <w:rPr>
          <w:rFonts w:asciiTheme="minorHAnsi" w:hAnsiTheme="minorHAnsi" w:cstheme="minorHAnsi"/>
        </w:rPr>
        <w:t>m</w:t>
      </w:r>
      <w:r w:rsidR="006B7056">
        <w:rPr>
          <w:rFonts w:asciiTheme="minorHAnsi" w:hAnsiTheme="minorHAnsi" w:cstheme="minorHAnsi"/>
        </w:rPr>
        <w:t xml:space="preserve"> </w:t>
      </w:r>
      <w:r w:rsidR="006B7056" w:rsidRPr="006B7056">
        <w:rPr>
          <w:rFonts w:asciiTheme="minorHAnsi" w:hAnsiTheme="minorHAnsi" w:cstheme="minorHAnsi"/>
        </w:rPr>
        <w:t xml:space="preserve">48% (GIFL2013) to </w:t>
      </w:r>
      <w:r w:rsidR="0068348F">
        <w:rPr>
          <w:rFonts w:asciiTheme="minorHAnsi" w:hAnsiTheme="minorHAnsi" w:cstheme="minorHAnsi"/>
        </w:rPr>
        <w:t>83</w:t>
      </w:r>
      <w:r w:rsidR="006B7056" w:rsidRPr="006B7056">
        <w:rPr>
          <w:rFonts w:asciiTheme="minorHAnsi" w:hAnsiTheme="minorHAnsi" w:cstheme="minorHAnsi"/>
        </w:rPr>
        <w:t>% (</w:t>
      </w:r>
      <w:r w:rsidR="0068348F">
        <w:rPr>
          <w:rFonts w:asciiTheme="minorHAnsi" w:hAnsiTheme="minorHAnsi" w:cstheme="minorHAnsi"/>
        </w:rPr>
        <w:t>HA2010</w:t>
      </w:r>
      <w:r w:rsidR="006B7056" w:rsidRPr="006B7056">
        <w:rPr>
          <w:rFonts w:asciiTheme="minorHAnsi" w:hAnsiTheme="minorHAnsi" w:cstheme="minorHAnsi"/>
        </w:rPr>
        <w:t>) in Canada and 32% (FF) to 84% (WILD) in Alaska.</w:t>
      </w:r>
      <w:r w:rsidR="006B7056">
        <w:rPr>
          <w:rFonts w:asciiTheme="minorHAnsi" w:hAnsiTheme="minorHAnsi" w:cstheme="minorHAnsi"/>
        </w:rPr>
        <w:t xml:space="preserve"> </w:t>
      </w:r>
      <w:r w:rsidR="006B7056" w:rsidRPr="006B7056">
        <w:rPr>
          <w:rFonts w:asciiTheme="minorHAnsi" w:hAnsiTheme="minorHAnsi" w:cstheme="minorHAnsi"/>
        </w:rPr>
        <w:t xml:space="preserve">The relatively low percentage identified by the GIFL </w:t>
      </w:r>
      <w:r w:rsidR="00592FD9">
        <w:rPr>
          <w:rFonts w:asciiTheme="minorHAnsi" w:hAnsiTheme="minorHAnsi" w:cstheme="minorHAnsi"/>
        </w:rPr>
        <w:t>maps is due in part to its restrict</w:t>
      </w:r>
      <w:r w:rsidR="006B7056" w:rsidRPr="006B7056">
        <w:rPr>
          <w:rFonts w:asciiTheme="minorHAnsi" w:hAnsiTheme="minorHAnsi" w:cstheme="minorHAnsi"/>
        </w:rPr>
        <w:t>ed coverage within the</w:t>
      </w:r>
      <w:r w:rsidR="005C2768">
        <w:rPr>
          <w:rFonts w:asciiTheme="minorHAnsi" w:hAnsiTheme="minorHAnsi" w:cstheme="minorHAnsi"/>
        </w:rPr>
        <w:t xml:space="preserve"> </w:t>
      </w:r>
      <w:r w:rsidR="006B7056" w:rsidRPr="006B7056">
        <w:rPr>
          <w:rFonts w:asciiTheme="minorHAnsi" w:hAnsiTheme="minorHAnsi" w:cstheme="minorHAnsi"/>
        </w:rPr>
        <w:t>boreal re</w:t>
      </w:r>
      <w:r w:rsidR="006B11C9">
        <w:rPr>
          <w:rFonts w:asciiTheme="minorHAnsi" w:hAnsiTheme="minorHAnsi" w:cstheme="minorHAnsi"/>
        </w:rPr>
        <w:t>g</w:t>
      </w:r>
      <w:r w:rsidR="00597084">
        <w:rPr>
          <w:rFonts w:asciiTheme="minorHAnsi" w:hAnsiTheme="minorHAnsi" w:cstheme="minorHAnsi"/>
        </w:rPr>
        <w:t>ion compared to the other maps</w:t>
      </w:r>
      <w:r w:rsidR="000F4E4F">
        <w:rPr>
          <w:rFonts w:asciiTheme="minorHAnsi" w:hAnsiTheme="minorHAnsi" w:cstheme="minorHAnsi"/>
        </w:rPr>
        <w:t>, a</w:t>
      </w:r>
      <w:r w:rsidR="005C2768">
        <w:rPr>
          <w:rFonts w:asciiTheme="minorHAnsi" w:hAnsiTheme="minorHAnsi" w:cstheme="minorHAnsi"/>
        </w:rPr>
        <w:t>nd its</w:t>
      </w:r>
      <w:r w:rsidR="000F4E4F">
        <w:rPr>
          <w:rFonts w:asciiTheme="minorHAnsi" w:hAnsiTheme="minorHAnsi" w:cstheme="minorHAnsi"/>
        </w:rPr>
        <w:t xml:space="preserve"> treatment of</w:t>
      </w:r>
      <w:r w:rsidR="005C2768">
        <w:rPr>
          <w:rFonts w:asciiTheme="minorHAnsi" w:hAnsiTheme="minorHAnsi" w:cstheme="minorHAnsi"/>
        </w:rPr>
        <w:t xml:space="preserve"> all</w:t>
      </w:r>
      <w:r w:rsidR="000F4E4F">
        <w:rPr>
          <w:rFonts w:asciiTheme="minorHAnsi" w:hAnsiTheme="minorHAnsi" w:cstheme="minorHAnsi"/>
        </w:rPr>
        <w:t xml:space="preserve"> wildfire</w:t>
      </w:r>
      <w:r w:rsidR="005C2768">
        <w:rPr>
          <w:rFonts w:asciiTheme="minorHAnsi" w:hAnsiTheme="minorHAnsi" w:cstheme="minorHAnsi"/>
        </w:rPr>
        <w:t xml:space="preserve">s </w:t>
      </w:r>
      <w:r w:rsidR="00BB17A7">
        <w:rPr>
          <w:rFonts w:asciiTheme="minorHAnsi" w:hAnsiTheme="minorHAnsi" w:cstheme="minorHAnsi"/>
        </w:rPr>
        <w:t>occurring</w:t>
      </w:r>
      <w:r w:rsidR="005C2768">
        <w:rPr>
          <w:rFonts w:asciiTheme="minorHAnsi" w:hAnsiTheme="minorHAnsi" w:cstheme="minorHAnsi"/>
        </w:rPr>
        <w:t xml:space="preserve"> in proximity to </w:t>
      </w:r>
      <w:r w:rsidR="00BB17A7">
        <w:rPr>
          <w:rFonts w:asciiTheme="minorHAnsi" w:hAnsiTheme="minorHAnsi" w:cstheme="minorHAnsi"/>
        </w:rPr>
        <w:t>infrastructure</w:t>
      </w:r>
      <w:r w:rsidR="000F4E4F">
        <w:rPr>
          <w:rFonts w:asciiTheme="minorHAnsi" w:hAnsiTheme="minorHAnsi" w:cstheme="minorHAnsi"/>
        </w:rPr>
        <w:t xml:space="preserve"> as </w:t>
      </w:r>
      <w:r w:rsidR="005C2768">
        <w:rPr>
          <w:rFonts w:asciiTheme="minorHAnsi" w:hAnsiTheme="minorHAnsi" w:cstheme="minorHAnsi"/>
        </w:rPr>
        <w:t xml:space="preserve">being considered </w:t>
      </w:r>
      <w:r w:rsidR="000F4E4F">
        <w:rPr>
          <w:rFonts w:asciiTheme="minorHAnsi" w:hAnsiTheme="minorHAnsi" w:cstheme="minorHAnsi"/>
        </w:rPr>
        <w:t>non-intact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{"citationID":"siAnir2g","properties":{"formattedCitation":"(Lee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(Lee 2008)</w:t>
      </w:r>
      <w:r w:rsidR="005C2768">
        <w:rPr>
          <w:rFonts w:asciiTheme="minorHAnsi" w:hAnsiTheme="minorHAnsi" w:cstheme="minorHAnsi"/>
        </w:rPr>
        <w:fldChar w:fldCharType="end"/>
      </w:r>
      <w:r w:rsidR="00597084">
        <w:rPr>
          <w:rFonts w:asciiTheme="minorHAnsi" w:hAnsiTheme="minorHAnsi" w:cstheme="minorHAnsi"/>
        </w:rPr>
        <w:t>.</w:t>
      </w:r>
    </w:p>
    <w:p w14:paraId="2A9C7F36" w14:textId="24E6B1FC"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Among </w:t>
      </w:r>
      <w:r w:rsidR="00D37DCC">
        <w:rPr>
          <w:rFonts w:asciiTheme="minorHAnsi" w:hAnsiTheme="minorHAnsi" w:cstheme="minorHAnsi"/>
        </w:rPr>
        <w:t>map</w:t>
      </w:r>
      <w:r w:rsidRPr="0091324F">
        <w:rPr>
          <w:rFonts w:asciiTheme="minorHAnsi" w:hAnsiTheme="minorHAnsi" w:cstheme="minorHAnsi"/>
        </w:rPr>
        <w:t xml:space="preserve"> characteristics, </w:t>
      </w:r>
      <w:r w:rsidR="000F4E4F" w:rsidRPr="0091324F">
        <w:rPr>
          <w:rFonts w:asciiTheme="minorHAnsi" w:hAnsiTheme="minorHAnsi" w:cstheme="minorHAnsi"/>
        </w:rPr>
        <w:t>important factors</w:t>
      </w:r>
      <w:r w:rsidR="000F4E4F">
        <w:rPr>
          <w:rFonts w:asciiTheme="minorHAnsi" w:hAnsiTheme="minorHAnsi" w:cstheme="minorHAnsi"/>
        </w:rPr>
        <w:t xml:space="preserve"> are</w:t>
      </w:r>
      <w:r w:rsidR="000F4E4F" w:rsidRPr="0091324F">
        <w:rPr>
          <w:rFonts w:asciiTheme="minorHAnsi" w:hAnsiTheme="minorHAnsi" w:cstheme="minorHAnsi"/>
        </w:rPr>
        <w:t xml:space="preserve"> </w:t>
      </w:r>
      <w:r w:rsidRPr="0091324F">
        <w:rPr>
          <w:rFonts w:asciiTheme="minorHAnsi" w:hAnsiTheme="minorHAnsi" w:cstheme="minorHAnsi"/>
        </w:rPr>
        <w:t xml:space="preserve">spatial resolution and year of production or image capture of the underlying spatial data (i.e., thematic maps </w:t>
      </w:r>
      <w:r w:rsidR="0085167F">
        <w:rPr>
          <w:rFonts w:asciiTheme="minorHAnsi" w:hAnsiTheme="minorHAnsi" w:cstheme="minorHAnsi"/>
        </w:rPr>
        <w:t>and</w:t>
      </w:r>
      <w:r w:rsidRPr="0091324F">
        <w:rPr>
          <w:rFonts w:asciiTheme="minorHAnsi" w:hAnsiTheme="minorHAnsi" w:cstheme="minorHAnsi"/>
        </w:rPr>
        <w:t xml:space="preserve"> satellite imagery). The </w:t>
      </w:r>
      <w:r w:rsidR="00B32270">
        <w:rPr>
          <w:rFonts w:asciiTheme="minorHAnsi" w:hAnsiTheme="minorHAnsi" w:cstheme="minorHAnsi"/>
        </w:rPr>
        <w:t>UNUSED and WILD</w:t>
      </w:r>
      <w:r w:rsidRPr="0091324F">
        <w:rPr>
          <w:rFonts w:asciiTheme="minorHAnsi" w:hAnsiTheme="minorHAnsi" w:cstheme="minorHAnsi"/>
        </w:rPr>
        <w:t xml:space="preserve"> map</w:t>
      </w:r>
      <w:r w:rsidR="00B32270">
        <w:rPr>
          <w:rFonts w:asciiTheme="minorHAnsi" w:hAnsiTheme="minorHAnsi" w:cstheme="minorHAnsi"/>
        </w:rPr>
        <w:t>s</w:t>
      </w:r>
      <w:r w:rsidRPr="0091324F">
        <w:rPr>
          <w:rFonts w:asciiTheme="minorHAnsi" w:hAnsiTheme="minorHAnsi" w:cstheme="minorHAnsi"/>
        </w:rPr>
        <w:t xml:space="preserve"> had the coarsest resolution. </w:t>
      </w:r>
      <w:r w:rsidR="00597084">
        <w:rPr>
          <w:rFonts w:asciiTheme="minorHAnsi" w:hAnsiTheme="minorHAnsi" w:cstheme="minorHAnsi"/>
        </w:rPr>
        <w:t xml:space="preserve">This </w:t>
      </w:r>
      <w:r w:rsidR="001D7D72">
        <w:rPr>
          <w:rFonts w:asciiTheme="minorHAnsi" w:hAnsiTheme="minorHAnsi" w:cstheme="minorHAnsi"/>
        </w:rPr>
        <w:t xml:space="preserve">likely </w:t>
      </w:r>
      <w:r w:rsidR="00597084">
        <w:rPr>
          <w:rFonts w:asciiTheme="minorHAnsi" w:hAnsiTheme="minorHAnsi" w:cstheme="minorHAnsi"/>
        </w:rPr>
        <w:t>resulted in</w:t>
      </w:r>
      <w:r w:rsidRPr="0091324F">
        <w:rPr>
          <w:rFonts w:asciiTheme="minorHAnsi" w:hAnsiTheme="minorHAnsi" w:cstheme="minorHAnsi"/>
        </w:rPr>
        <w:t xml:space="preserve"> many </w:t>
      </w:r>
      <w:r w:rsidR="000F4E4F">
        <w:rPr>
          <w:rFonts w:asciiTheme="minorHAnsi" w:hAnsiTheme="minorHAnsi" w:cstheme="minorHAnsi"/>
        </w:rPr>
        <w:t>fine</w:t>
      </w:r>
      <w:r w:rsidR="001D7D72">
        <w:rPr>
          <w:rFonts w:asciiTheme="minorHAnsi" w:hAnsiTheme="minorHAnsi" w:cstheme="minorHAnsi"/>
        </w:rPr>
        <w:t>r</w:t>
      </w:r>
      <w:r w:rsidR="000F4E4F">
        <w:rPr>
          <w:rFonts w:asciiTheme="minorHAnsi" w:hAnsiTheme="minorHAnsi" w:cstheme="minorHAnsi"/>
        </w:rPr>
        <w:t>-scale</w:t>
      </w:r>
      <w:r w:rsidRPr="0091324F">
        <w:rPr>
          <w:rFonts w:asciiTheme="minorHAnsi" w:hAnsiTheme="minorHAnsi" w:cstheme="minorHAnsi"/>
        </w:rPr>
        <w:t xml:space="preserve"> anthropogenic changes and disturbances not </w:t>
      </w:r>
      <w:r w:rsidR="00597084">
        <w:rPr>
          <w:rFonts w:asciiTheme="minorHAnsi" w:hAnsiTheme="minorHAnsi" w:cstheme="minorHAnsi"/>
        </w:rPr>
        <w:t xml:space="preserve">being </w:t>
      </w:r>
      <w:r w:rsidRPr="0091324F">
        <w:rPr>
          <w:rFonts w:asciiTheme="minorHAnsi" w:hAnsiTheme="minorHAnsi" w:cstheme="minorHAnsi"/>
        </w:rPr>
        <w:t>detected in those maps in comparison to the</w:t>
      </w:r>
      <w:r w:rsidR="0085167F">
        <w:rPr>
          <w:rFonts w:asciiTheme="minorHAnsi" w:hAnsiTheme="minorHAnsi" w:cstheme="minorHAnsi"/>
        </w:rPr>
        <w:t xml:space="preserve"> HA2010,</w:t>
      </w:r>
      <w:r w:rsidRPr="0091324F">
        <w:rPr>
          <w:rFonts w:asciiTheme="minorHAnsi" w:hAnsiTheme="minorHAnsi" w:cstheme="minorHAnsi"/>
        </w:rPr>
        <w:t xml:space="preserve"> CIFL and GIFL maps, which</w:t>
      </w:r>
      <w:r w:rsidR="002D7B90">
        <w:rPr>
          <w:rFonts w:asciiTheme="minorHAnsi" w:hAnsiTheme="minorHAnsi" w:cstheme="minorHAnsi"/>
        </w:rPr>
        <w:t xml:space="preserve"> used finer-resolution Landsat imagery</w:t>
      </w:r>
      <w:r w:rsidRPr="0091324F">
        <w:rPr>
          <w:rFonts w:asciiTheme="minorHAnsi" w:hAnsiTheme="minorHAnsi" w:cstheme="minorHAnsi"/>
        </w:rPr>
        <w:t xml:space="preserve">. </w:t>
      </w:r>
      <w:r>
        <w:rPr>
          <w:rFonts w:asciiTheme="minorHAnsi" w:hAnsiTheme="minorHAnsi" w:cstheme="minorHAnsi"/>
        </w:rPr>
        <w:t>Some</w:t>
      </w:r>
      <w:r w:rsidRPr="0091324F">
        <w:rPr>
          <w:rFonts w:asciiTheme="minorHAnsi" w:hAnsiTheme="minorHAnsi" w:cstheme="minorHAnsi"/>
        </w:rPr>
        <w:t xml:space="preserve"> global-scale </w:t>
      </w:r>
      <w:r w:rsidR="00D37DCC">
        <w:rPr>
          <w:rFonts w:asciiTheme="minorHAnsi" w:hAnsiTheme="minorHAnsi" w:cstheme="minorHAnsi"/>
        </w:rPr>
        <w:t>map</w:t>
      </w:r>
      <w:r w:rsidRPr="0091324F">
        <w:rPr>
          <w:rFonts w:asciiTheme="minorHAnsi" w:hAnsiTheme="minorHAnsi" w:cstheme="minorHAnsi"/>
        </w:rPr>
        <w:t xml:space="preserve">s relied on older thematic maps such as the Digital Chart of the World to represent infrastructure. </w:t>
      </w:r>
      <w:r>
        <w:rPr>
          <w:rFonts w:asciiTheme="minorHAnsi" w:hAnsiTheme="minorHAnsi" w:cstheme="minorHAnsi"/>
        </w:rPr>
        <w:t xml:space="preserve">Increasingly, </w:t>
      </w:r>
      <w:r w:rsidR="00D37DCC">
        <w:rPr>
          <w:rFonts w:asciiTheme="minorHAnsi" w:hAnsiTheme="minorHAnsi" w:cstheme="minorHAnsi"/>
        </w:rPr>
        <w:t>map</w:t>
      </w:r>
      <w:r>
        <w:rPr>
          <w:rFonts w:asciiTheme="minorHAnsi" w:hAnsiTheme="minorHAnsi" w:cstheme="minorHAnsi"/>
        </w:rPr>
        <w:t xml:space="preserve">s are using freely </w:t>
      </w:r>
      <w:r w:rsidR="000740BD">
        <w:rPr>
          <w:rFonts w:asciiTheme="minorHAnsi" w:hAnsiTheme="minorHAnsi" w:cstheme="minorHAnsi"/>
        </w:rPr>
        <w:t xml:space="preserve">available </w:t>
      </w:r>
      <w:r w:rsidRPr="009F19D4">
        <w:rPr>
          <w:rFonts w:asciiTheme="minorHAnsi" w:hAnsiTheme="minorHAnsi" w:cstheme="minorHAnsi"/>
        </w:rPr>
        <w:t>satellite imagery or satellite-based land cover maps as inputs</w:t>
      </w:r>
      <w:r w:rsidR="000740BD">
        <w:rPr>
          <w:rFonts w:asciiTheme="minorHAnsi" w:hAnsiTheme="minorHAnsi" w:cstheme="minorHAnsi"/>
        </w:rPr>
        <w:t xml:space="preserve"> (e.g., Land</w:t>
      </w:r>
      <w:r w:rsidR="00022272">
        <w:rPr>
          <w:rFonts w:asciiTheme="minorHAnsi" w:hAnsiTheme="minorHAnsi" w:cstheme="minorHAnsi"/>
        </w:rPr>
        <w:t>s</w:t>
      </w:r>
      <w:r w:rsidR="000740BD">
        <w:rPr>
          <w:rFonts w:asciiTheme="minorHAnsi" w:hAnsiTheme="minorHAnsi" w:cstheme="minorHAnsi"/>
        </w:rPr>
        <w:t>at)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{"citationID":"oTezp1g6","properties":{"formattedCitation":"(White et al. 2017)","plainCitation":"(White et al. 2017)","noteIndex":0},"citationItems":[{"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Environment","id":"ITEM-1","issued":{"date-parts":[["2017"]]},"page":"303-321","title":"Annual characterization of 25 years of forest disturbance and recovery in Canada with Landsat","type":"article-journal","volume":"194"}}],"schema":"https://github.com/citation-style-language/schema/raw/master/csl-citation.json"}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(White et al. 2017)</w:t>
      </w:r>
      <w:r w:rsidR="005C2768">
        <w:rPr>
          <w:rFonts w:asciiTheme="minorHAnsi" w:hAnsiTheme="minorHAnsi" w:cstheme="minorHAnsi"/>
        </w:rPr>
        <w:fldChar w:fldCharType="end"/>
      </w:r>
      <w:r>
        <w:rPr>
          <w:rFonts w:asciiTheme="minorHAnsi" w:hAnsiTheme="minorHAnsi" w:cstheme="minorHAnsi"/>
        </w:rPr>
        <w:t xml:space="preserve">. The age </w:t>
      </w:r>
      <w:r w:rsidRPr="009F19D4">
        <w:rPr>
          <w:rFonts w:asciiTheme="minorHAnsi" w:hAnsiTheme="minorHAnsi" w:cstheme="minorHAnsi"/>
        </w:rPr>
        <w:t xml:space="preserve">of the </w:t>
      </w:r>
      <w:r>
        <w:rPr>
          <w:rFonts w:asciiTheme="minorHAnsi" w:hAnsiTheme="minorHAnsi" w:cstheme="minorHAnsi"/>
        </w:rPr>
        <w:t xml:space="preserve">imagery </w:t>
      </w:r>
      <w:r w:rsidRPr="009F19D4">
        <w:rPr>
          <w:rFonts w:asciiTheme="minorHAnsi" w:hAnsiTheme="minorHAnsi" w:cstheme="minorHAnsi"/>
        </w:rPr>
        <w:t>could have important</w:t>
      </w:r>
      <w:r w:rsidRPr="0091324F">
        <w:rPr>
          <w:rFonts w:asciiTheme="minorHAnsi" w:hAnsiTheme="minorHAnsi" w:cstheme="minorHAnsi"/>
        </w:rPr>
        <w:t xml:space="preserve"> implications for</w:t>
      </w:r>
      <w:r>
        <w:rPr>
          <w:rFonts w:asciiTheme="minorHAnsi" w:hAnsiTheme="minorHAnsi" w:cstheme="minorHAnsi"/>
        </w:rPr>
        <w:t xml:space="preserve"> the suitability of these </w:t>
      </w:r>
      <w:r w:rsidR="00D37DCC">
        <w:rPr>
          <w:rFonts w:asciiTheme="minorHAnsi" w:hAnsiTheme="minorHAnsi" w:cstheme="minorHAnsi"/>
        </w:rPr>
        <w:t>map</w:t>
      </w:r>
      <w:r>
        <w:rPr>
          <w:rFonts w:asciiTheme="minorHAnsi" w:hAnsiTheme="minorHAnsi" w:cstheme="minorHAnsi"/>
        </w:rPr>
        <w:t>s in</w:t>
      </w:r>
      <w:r w:rsidRPr="0091324F">
        <w:rPr>
          <w:rFonts w:asciiTheme="minorHAnsi" w:hAnsiTheme="minorHAnsi" w:cstheme="minorHAnsi"/>
        </w:rPr>
        <w:t xml:space="preserve"> </w:t>
      </w:r>
      <w:r>
        <w:rPr>
          <w:rFonts w:asciiTheme="minorHAnsi" w:hAnsiTheme="minorHAnsi" w:cstheme="minorHAnsi"/>
        </w:rPr>
        <w:t>conservation planning</w:t>
      </w:r>
      <w:r w:rsidR="000A3023">
        <w:rPr>
          <w:rFonts w:asciiTheme="minorHAnsi" w:hAnsiTheme="minorHAnsi" w:cstheme="minorHAnsi"/>
        </w:rPr>
        <w:t xml:space="preserve">, </w:t>
      </w:r>
      <w:r>
        <w:rPr>
          <w:rFonts w:asciiTheme="minorHAnsi" w:hAnsiTheme="minorHAnsi" w:cstheme="minorHAnsi"/>
        </w:rPr>
        <w:t>especially</w:t>
      </w:r>
      <w:r w:rsidRPr="0091324F">
        <w:rPr>
          <w:rFonts w:asciiTheme="minorHAnsi" w:hAnsiTheme="minorHAnsi" w:cstheme="minorHAnsi"/>
        </w:rPr>
        <w:t xml:space="preserve"> in areas that are </w:t>
      </w:r>
      <w:r>
        <w:rPr>
          <w:rFonts w:asciiTheme="minorHAnsi" w:hAnsiTheme="minorHAnsi" w:cstheme="minorHAnsi"/>
        </w:rPr>
        <w:t xml:space="preserve">rapidly </w:t>
      </w:r>
      <w:r w:rsidRPr="0091324F">
        <w:rPr>
          <w:rFonts w:asciiTheme="minorHAnsi" w:hAnsiTheme="minorHAnsi" w:cstheme="minorHAnsi"/>
        </w:rPr>
        <w:t>changing, including the boreal plains of western Canada, and southern parts of the boreal shield in Ontario and Quebec</w:t>
      </w:r>
      <w:r w:rsidR="00B602ED">
        <w:rPr>
          <w:rFonts w:asciiTheme="minorHAnsi" w:hAnsiTheme="minorHAnsi" w:cstheme="minorHAnsi"/>
        </w:rPr>
        <w:t xml:space="preserve"> </w:t>
      </w:r>
      <w:r w:rsidR="00B602ED">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{"citationID":"te8Sf0IY","properties":{"formattedCitation":"(Government of Quebec (Minister of Natural Resources and Wildlife) 2009, OMNR 2013)","plainCitation":"(Government of Quebec (Minister of Natural Resources and Wildlife) 2009, OMNR 2013)","noteIndex":0},"citationItems":[{"id":"gLwXg5H1/23P7Y4Zp","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gLwXg5H1/HXTtHrVL","uris":["http://www.mendeley.com/documents/?uuid=84f1900d-5cef-4be0-9bd1-743a223717e2"],"uri":["http://www.mendeley.com/documents/?uuid=84f1900d-5cef-4be0-9bd1-743a223717e2"],"itemData":{"author":[{"dropping-particle":"","family":"OMNR","given":"","non-dropping-particle":"","parse-names":false,"suffix":""}],"id":"wIwNUQcf/ajYUCQNM","issued":{"date-parts":[["2013"]]},"number-of-pages":"15","publisher":"Ontario Ministry of Natural Resources","title":"An Introduction to the Far North Land Use Strategy Table of Contents","type":"report"}}],"schema":"https://github.com/citation-style-language/schema/raw/master/csl-citation.json"} </w:instrText>
      </w:r>
      <w:r w:rsidR="00B602ED">
        <w:rPr>
          <w:rFonts w:asciiTheme="minorHAnsi" w:hAnsiTheme="minorHAnsi" w:cstheme="minorHAnsi"/>
        </w:rPr>
        <w:fldChar w:fldCharType="separate"/>
      </w:r>
      <w:r w:rsidR="004C1783" w:rsidRPr="004C1783">
        <w:rPr>
          <w:rFonts w:cs="Calibri"/>
        </w:rPr>
        <w:t>(Government of Quebec (Minister of Natural Resources and Wildlife) 2009, OMNR 2013)</w:t>
      </w:r>
      <w:r w:rsidR="00B602ED">
        <w:rPr>
          <w:rFonts w:asciiTheme="minorHAnsi" w:hAnsiTheme="minorHAnsi" w:cstheme="minorHAnsi"/>
        </w:rPr>
        <w:fldChar w:fldCharType="end"/>
      </w:r>
      <w:r w:rsidRPr="0091324F">
        <w:rPr>
          <w:rFonts w:asciiTheme="minorHAnsi" w:hAnsiTheme="minorHAnsi" w:cstheme="minorHAnsi"/>
        </w:rPr>
        <w:t xml:space="preserve">. </w:t>
      </w:r>
    </w:p>
    <w:p w14:paraId="50C8F5F6" w14:textId="754956AF"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Methodological differences among map</w:t>
      </w:r>
      <w:r>
        <w:rPr>
          <w:rFonts w:asciiTheme="minorHAnsi" w:hAnsiTheme="minorHAnsi" w:cstheme="minorHAnsi"/>
        </w:rPr>
        <w:t>s</w:t>
      </w:r>
      <w:r w:rsidRPr="0091324F">
        <w:rPr>
          <w:rFonts w:asciiTheme="minorHAnsi" w:hAnsiTheme="minorHAnsi" w:cstheme="minorHAnsi"/>
        </w:rPr>
        <w:t xml:space="preserve"> were mostly related to study area delineation, minimum </w:t>
      </w:r>
      <w:r>
        <w:rPr>
          <w:rFonts w:asciiTheme="minorHAnsi" w:hAnsiTheme="minorHAnsi" w:cstheme="minorHAnsi"/>
        </w:rPr>
        <w:t>polygon</w:t>
      </w:r>
      <w:r w:rsidRPr="0091324F">
        <w:rPr>
          <w:rFonts w:asciiTheme="minorHAnsi" w:hAnsiTheme="minorHAnsi" w:cstheme="minorHAnsi"/>
        </w:rPr>
        <w:t xml:space="preserve"> size, and </w:t>
      </w:r>
      <w:r w:rsidR="004B72C1">
        <w:rPr>
          <w:rFonts w:asciiTheme="minorHAnsi" w:hAnsiTheme="minorHAnsi" w:cstheme="minorHAnsi"/>
        </w:rPr>
        <w:t>map age</w:t>
      </w:r>
      <w:r w:rsidRPr="0091324F">
        <w:rPr>
          <w:rFonts w:asciiTheme="minorHAnsi" w:hAnsiTheme="minorHAnsi" w:cstheme="minorHAnsi"/>
        </w:rPr>
        <w:t>. For example, some of the discrepancy between the FF and CIFL maps is due to the delineation of the FF forest zone</w:t>
      </w:r>
      <w:r>
        <w:rPr>
          <w:rFonts w:asciiTheme="minorHAnsi" w:hAnsiTheme="minorHAnsi" w:cstheme="minorHAnsi"/>
        </w:rPr>
        <w:t>,</w:t>
      </w:r>
      <w:r w:rsidRPr="0091324F">
        <w:rPr>
          <w:rFonts w:asciiTheme="minorHAnsi" w:hAnsiTheme="minorHAnsi" w:cstheme="minorHAnsi"/>
        </w:rPr>
        <w:t xml:space="preserve"> which excluded northern, less densely forested portions of the</w:t>
      </w:r>
      <w:r>
        <w:rPr>
          <w:rFonts w:asciiTheme="minorHAnsi" w:hAnsiTheme="minorHAnsi" w:cstheme="minorHAnsi"/>
        </w:rPr>
        <w:t xml:space="preserve"> Canadian</w:t>
      </w:r>
      <w:r w:rsidRPr="0091324F">
        <w:rPr>
          <w:rFonts w:asciiTheme="minorHAnsi" w:hAnsiTheme="minorHAnsi" w:cstheme="minorHAnsi"/>
        </w:rPr>
        <w:t xml:space="preserve"> boreal. Similarly, many</w:t>
      </w:r>
      <w:r>
        <w:rPr>
          <w:rFonts w:asciiTheme="minorHAnsi" w:hAnsiTheme="minorHAnsi" w:cstheme="minorHAnsi"/>
        </w:rPr>
        <w:t xml:space="preserve"> </w:t>
      </w:r>
      <w:r w:rsidRPr="008D22F8">
        <w:rPr>
          <w:rFonts w:asciiTheme="minorHAnsi" w:hAnsiTheme="minorHAnsi" w:cstheme="minorHAnsi"/>
        </w:rPr>
        <w:t>disagreements</w:t>
      </w:r>
      <w:r w:rsidRPr="0091324F">
        <w:rPr>
          <w:rFonts w:asciiTheme="minorHAnsi" w:hAnsiTheme="minorHAnsi" w:cstheme="minorHAnsi"/>
        </w:rPr>
        <w:t xml:space="preserve"> occurred where older maps did not reflect areas of recent rapid development along southern boundaries. Some of these characteristic</w:t>
      </w:r>
      <w:r>
        <w:rPr>
          <w:rFonts w:asciiTheme="minorHAnsi" w:hAnsiTheme="minorHAnsi" w:cstheme="minorHAnsi"/>
        </w:rPr>
        <w:t>s may explain why the CIFL map</w:t>
      </w:r>
      <w:r w:rsidRPr="0091324F">
        <w:rPr>
          <w:rFonts w:asciiTheme="minorHAnsi" w:hAnsiTheme="minorHAnsi" w:cstheme="minorHAnsi"/>
        </w:rPr>
        <w:t>s</w:t>
      </w:r>
      <w:r>
        <w:rPr>
          <w:rFonts w:asciiTheme="minorHAnsi" w:hAnsiTheme="minorHAnsi" w:cstheme="minorHAnsi"/>
        </w:rPr>
        <w:t xml:space="preserve"> are</w:t>
      </w:r>
      <w:r w:rsidRPr="0091324F">
        <w:rPr>
          <w:rFonts w:asciiTheme="minorHAnsi" w:hAnsiTheme="minorHAnsi" w:cstheme="minorHAnsi"/>
        </w:rPr>
        <w:t xml:space="preserve"> more consistent with the known history of development over the past 20 years than some of the other</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 xml:space="preserve">s. </w:t>
      </w:r>
      <w:r>
        <w:rPr>
          <w:rFonts w:asciiTheme="minorHAnsi" w:hAnsiTheme="minorHAnsi" w:cstheme="minorHAnsi"/>
        </w:rPr>
        <w:t xml:space="preserve">The </w:t>
      </w:r>
      <w:r w:rsidRPr="0091324F">
        <w:rPr>
          <w:rFonts w:asciiTheme="minorHAnsi" w:hAnsiTheme="minorHAnsi" w:cstheme="minorHAnsi"/>
        </w:rPr>
        <w:t>GIFL</w:t>
      </w:r>
      <w:r>
        <w:rPr>
          <w:rFonts w:asciiTheme="minorHAnsi" w:hAnsiTheme="minorHAnsi" w:cstheme="minorHAnsi"/>
        </w:rPr>
        <w:t xml:space="preserve"> maps</w:t>
      </w:r>
      <w:r w:rsidRPr="0091324F">
        <w:rPr>
          <w:rFonts w:asciiTheme="minorHAnsi" w:hAnsiTheme="minorHAnsi" w:cstheme="minorHAnsi"/>
        </w:rPr>
        <w:t xml:space="preserve"> used a satellite-based global tree cover map </w:t>
      </w:r>
      <w:r>
        <w:rPr>
          <w:rFonts w:asciiTheme="minorHAnsi" w:hAnsiTheme="minorHAnsi" w:cstheme="minorHAnsi"/>
        </w:rPr>
        <w:t>to define their study area, resulting</w:t>
      </w:r>
      <w:r w:rsidRPr="0091324F">
        <w:rPr>
          <w:rFonts w:asciiTheme="minorHAnsi" w:hAnsiTheme="minorHAnsi" w:cstheme="minorHAnsi"/>
        </w:rPr>
        <w:t xml:space="preserve"> in some parts of the boreal region being excluded because tree canopy </w:t>
      </w:r>
      <w:r w:rsidRPr="0091324F">
        <w:rPr>
          <w:rFonts w:asciiTheme="minorHAnsi" w:hAnsiTheme="minorHAnsi" w:cstheme="minorHAnsi"/>
        </w:rPr>
        <w:lastRenderedPageBreak/>
        <w:t>was &lt;</w:t>
      </w:r>
      <w:r w:rsidR="005E5C52">
        <w:rPr>
          <w:rFonts w:asciiTheme="minorHAnsi" w:hAnsiTheme="minorHAnsi" w:cstheme="minorHAnsi"/>
        </w:rPr>
        <w:t xml:space="preserve"> </w:t>
      </w:r>
      <w:r w:rsidRPr="0091324F">
        <w:rPr>
          <w:rFonts w:asciiTheme="minorHAnsi" w:hAnsiTheme="minorHAnsi" w:cstheme="minorHAnsi"/>
        </w:rPr>
        <w:t xml:space="preserve">20%. Forest fragment size also contributed to discrepancies among maps, with four of the maps specifying a minimum size. </w:t>
      </w:r>
      <w:r w:rsidR="00592FD9">
        <w:rPr>
          <w:rFonts w:asciiTheme="minorHAnsi" w:hAnsiTheme="minorHAnsi" w:cstheme="minorHAnsi"/>
        </w:rPr>
        <w:t>S</w:t>
      </w:r>
      <w:r w:rsidR="00356496">
        <w:rPr>
          <w:rFonts w:asciiTheme="minorHAnsi" w:hAnsiTheme="minorHAnsi" w:cstheme="minorHAnsi"/>
        </w:rPr>
        <w:t>ome of the maps, for example the GIFL maps,</w:t>
      </w:r>
      <w:r w:rsidRPr="0091324F">
        <w:rPr>
          <w:rFonts w:asciiTheme="minorHAnsi" w:hAnsiTheme="minorHAnsi" w:cstheme="minorHAnsi"/>
        </w:rPr>
        <w:t xml:space="preserve"> </w:t>
      </w:r>
      <w:r>
        <w:rPr>
          <w:rFonts w:asciiTheme="minorHAnsi" w:hAnsiTheme="minorHAnsi" w:cstheme="minorHAnsi"/>
        </w:rPr>
        <w:t>considered that an intact forest should have</w:t>
      </w:r>
      <w:r w:rsidRPr="0091324F">
        <w:rPr>
          <w:rFonts w:asciiTheme="minorHAnsi" w:hAnsiTheme="minorHAnsi" w:cstheme="minorHAnsi"/>
        </w:rPr>
        <w:t xml:space="preserve"> a minimum size of 50,000 ha</w:t>
      </w:r>
      <w:r w:rsidR="008E225B">
        <w:rPr>
          <w:rFonts w:asciiTheme="minorHAnsi" w:hAnsiTheme="minorHAnsi" w:cstheme="minorHAnsi"/>
        </w:rPr>
        <w:t xml:space="preserve"> </w:t>
      </w:r>
      <w:r w:rsidR="005E01F4">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{"citationID":"2JWGbzoR","properties":{"formattedCitation":"(Potapov et al. 2017)","plainCitation":"(Potapov et al. 2017)","noteIndex":0},"citationItems":[{"id":"gLwXg5H1/sIn27tou","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(Potapov et al. 2017)</w:t>
      </w:r>
      <w:r w:rsidR="005E01F4">
        <w:rPr>
          <w:rFonts w:asciiTheme="minorHAnsi" w:hAnsiTheme="minorHAnsi" w:cstheme="minorHAnsi"/>
        </w:rPr>
        <w:fldChar w:fldCharType="end"/>
      </w:r>
      <w:r w:rsidRPr="0091324F">
        <w:rPr>
          <w:rFonts w:asciiTheme="minorHAnsi" w:hAnsiTheme="minorHAnsi" w:cstheme="minorHAnsi"/>
        </w:rPr>
        <w:t>. In contrast, the CIFL map</w:t>
      </w:r>
      <w:r>
        <w:rPr>
          <w:rFonts w:asciiTheme="minorHAnsi" w:hAnsiTheme="minorHAnsi" w:cstheme="minorHAnsi"/>
        </w:rPr>
        <w:t>s</w:t>
      </w:r>
      <w:r w:rsidRPr="0091324F">
        <w:rPr>
          <w:rFonts w:asciiTheme="minorHAnsi" w:hAnsiTheme="minorHAnsi" w:cstheme="minorHAnsi"/>
        </w:rPr>
        <w:t xml:space="preserve"> used a minimum threshold of 5,000 ha for boreal </w:t>
      </w:r>
      <w:r w:rsidR="00B15706">
        <w:rPr>
          <w:rFonts w:asciiTheme="minorHAnsi" w:hAnsiTheme="minorHAnsi" w:cstheme="minorHAnsi"/>
        </w:rPr>
        <w:t>ecozones and 1,000 ha for temperate ecozones</w:t>
      </w:r>
      <w:r w:rsidR="00356496">
        <w:rPr>
          <w:rFonts w:asciiTheme="minorHAnsi" w:hAnsiTheme="minorHAnsi" w:cstheme="minorHAnsi"/>
        </w:rPr>
        <w:t xml:space="preserve"> </w:t>
      </w:r>
      <w:r w:rsidR="005E01F4">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{"citationID":"pyvDzaI6","properties":{"formattedCitation":"(Smith and Cheng 2016)","plainCitation":"(Smith and Cheng 2016)","noteIndex":0},"citationItems":[{"id":"gLwXg5H1/UIaAnsoH","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ITEM-1","issue":"August 2015","issued":{"date-parts":[["2016"]]},"number-of-pages":"26pp","publisher":"Global Forest Watch Canada","title":"Canada's Intact Fore St Landscapes Updated To 2013","type":"report"}}],"schema":"https://github.com/citation-style-language/schema/raw/master/csl-citation.json"}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(Smith and Cheng 2016)</w:t>
      </w:r>
      <w:r w:rsidR="005E01F4">
        <w:rPr>
          <w:rFonts w:asciiTheme="minorHAnsi" w:hAnsiTheme="minorHAnsi" w:cstheme="minorHAnsi"/>
        </w:rPr>
        <w:fldChar w:fldCharType="end"/>
      </w:r>
      <w:r w:rsidR="00B15706">
        <w:rPr>
          <w:rFonts w:asciiTheme="minorHAnsi" w:hAnsiTheme="minorHAnsi" w:cstheme="minorHAnsi"/>
        </w:rPr>
        <w:t>; the latter only occurred along the southern edge of the boreal region</w:t>
      </w:r>
      <w:r w:rsidRPr="0091324F">
        <w:rPr>
          <w:rFonts w:asciiTheme="minorHAnsi" w:hAnsiTheme="minorHAnsi" w:cstheme="minorHAnsi"/>
        </w:rPr>
        <w:t>. Consequently, a greater total area of intact forests was identified by the CIFL</w:t>
      </w:r>
      <w:r>
        <w:rPr>
          <w:rFonts w:asciiTheme="minorHAnsi" w:hAnsiTheme="minorHAnsi" w:cstheme="minorHAnsi"/>
        </w:rPr>
        <w:t xml:space="preserve"> </w:t>
      </w:r>
      <w:r w:rsidR="00D37DCC">
        <w:rPr>
          <w:rFonts w:asciiTheme="minorHAnsi" w:hAnsiTheme="minorHAnsi" w:cstheme="minorHAnsi"/>
        </w:rPr>
        <w:t>map</w:t>
      </w:r>
      <w:r>
        <w:rPr>
          <w:rFonts w:asciiTheme="minorHAnsi" w:hAnsiTheme="minorHAnsi" w:cstheme="minorHAnsi"/>
        </w:rPr>
        <w:t>s</w:t>
      </w:r>
      <w:r w:rsidRPr="0091324F">
        <w:rPr>
          <w:rFonts w:asciiTheme="minorHAnsi" w:hAnsiTheme="minorHAnsi" w:cstheme="minorHAnsi"/>
        </w:rPr>
        <w:t xml:space="preserve">. </w:t>
      </w:r>
      <w:r w:rsidR="00C00AFF">
        <w:rPr>
          <w:rFonts w:asciiTheme="minorHAnsi" w:hAnsiTheme="minorHAnsi" w:cstheme="minorHAnsi"/>
        </w:rPr>
        <w:t xml:space="preserve">Other maps, such as the HA2010 map did not have a minimum area requirement and consequently identified an even greater amount of intact area. </w:t>
      </w:r>
      <w:r w:rsidR="000740BD" w:rsidDel="00046983">
        <w:rPr>
          <w:rFonts w:asciiTheme="minorHAnsi" w:hAnsiTheme="minorHAnsi" w:cstheme="minorHAnsi"/>
        </w:rPr>
        <w:t>Ideally, the minimum size of intact forest patches for conservation planning should be related to habitat requirements for focal species and ecological processes</w:t>
      </w:r>
      <w:r w:rsidR="00C12EDE" w:rsidDel="00046983">
        <w:rPr>
          <w:rFonts w:asciiTheme="minorHAnsi" w:hAnsiTheme="minorHAnsi" w:cstheme="minorHAnsi"/>
        </w:rPr>
        <w:t xml:space="preserve"> </w:t>
      </w:r>
      <w:r w:rsidR="00723A2F" w:rsidDel="00046983">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{"citationID":"vZgOtqws","properties":{"formattedCitation":"(Haddad et al. 2015)","plainCitation":"(Haddad et al. 2015)","noteIndex":0},"citationItems":[{"id":"gLwXg5H1/eegFsQfF","uris":["http://www.mendeley.com/documents/?uuid=f9f2c911-43d0-4298-b190-d1fcae73ec2c"],"uri":["http://www.mendeley.com/documents/?uuid=f9f2c911-43d0-4298-b190-d1fcae73ec2c"],"itemData":{"DOI":"10.1126/sciadv.1500052","ISBN":"doi : 10.1126/sciadv.1500052","ISSN":"2375-2548","PMID":"26601154","abstract":"We conducted an analysis of global forest cover to reveal that 70% of remaining forest is within 1 km of the forest’s edge, subject to the degrading effects of fragmentation. A synthesis of fragmentation experiments spanning multiple biomes and scales, five continents, and 35 years demonstrates that habitat fragmentation reduces biodiversity by 13 to 75% and impairs key ecosystem functions by decreasing biomass and altering nutrient cycles. Effects are greatest in the smallest and most isolated fragments, and they magnify with the passage of time. These findings indicate an urgent need for conservation and restoration measures to improve landscape connectivity, which will reduce extinction rates and help maintain ecosystem services.","author":[{"dropping-particle":"","family":"Haddad","given":"N. M.","non-dropping-particle":"","parse-names":false,"suffix":""},{"dropping-particle":"","family":"Brudvig","given":"L. A.","non-dropping-particle":"","parse-names":false,"suffix":""},{"dropping-particle":"","family":"Clobert","given":"J.","non-dropping-particle":"","parse-names":false,"suffix":""},{"dropping-particle":"","family":"Davies","given":"K. F.","non-dropping-particle":"","parse-names":false,"suffix":""},{"dropping-particle":"","family":"Gonzalez","given":"A.","non-dropping-particle":"","parse-names":false,"suffix":""},{"dropping-particle":"","family":"Holt","given":"R. D.","non-dropping-particle":"","parse-names":false,"suffix":""},{"dropping-particle":"","family":"Lovejoy","given":"T. E.","non-dropping-particle":"","parse-names":false,"suffix":""},{"dropping-particle":"","family":"Sexton","given":"J. O.","non-dropping-particle":"","parse-names":false,"suffix":""},{"dropping-particle":"","family":"Austin","given":"M. P.","non-dropping-particle":"","parse-names":false,"suffix":""},{"dropping-particle":"","family":"Collins","given":"C. D.","non-dropping-particle":"","parse-names":false,"suffix":""},{"dropping-particle":"","family":"Cook","given":"W. M.","non-dropping-particle":"","parse-names":false,"suffix":""},{"dropping-particle":"","family":"Damschen","given":"E. I.","non-dropping-particle":"","parse-names":false,"suffix":""},{"dropping-particle":"","family":"Ewers","given":"R. M.","non-dropping-particle":"","parse-names":false,"suffix":""},{"dropping-particle":"","family":"Foster","given":"B. L.","non-dropping-particle":"","parse-names":false,"suffix":""},{"dropping-particle":"","family":"Jenkins","given":"C. N.","non-dropping-particle":"","parse-names":false,"suffix":""},{"dropping-particle":"","family":"King","given":"A. J.","non-dropping-particle":"","parse-names":false,"suffix":""},{"dropping-particle":"","family":"Laurance","given":"W. F.","non-dropping-particle":"","parse-names":false,"suffix":""},{"dropping-particle":"","family":"Levey","given":"D. J.","non-dropping-particle":"","parse-names":false,"suffix":""},{"dropping-particle":"","family":"Margules","given":"C. R.","non-dropping-particle":"","parse-names":false,"suffix":""},{"dropping-particle":"","family":"Melbourne","given":"B. A.","non-dropping-particle":"","parse-names":false,"suffix":""},{"dropping-particle":"","family":"Nicholls","given":"A. O.","non-dropping-particle":"","parse-names":false,"suffix":""},{"dropping-particle":"","family":"Orrock","given":"J. L.","non-dropping-particle":"","parse-names":false,"suffix":""},{"dropping-particle":"","family":"Song","given":"D.-X.","non-dropping-particle":"","parse-names":false,"suffix":""},{"dropping-particle":"","family":"Townshend","given":"J. R.","non-dropping-particle":"","parse-names":false,"suffix":""}],"container-title":"Science Advances","id":"ITEM-1","issue":"2","issued":{"date-parts":[["2015"]]},"page":"e1500052-e1500052","title":"Habitat fragmentation and its lasting impact on Earth's ecosystems","type":"article-journal","volume":"1"}}],"schema":"https://github.com/citation-style-language/schema/raw/master/csl-citation.json"} </w:instrText>
      </w:r>
      <w:r w:rsidR="00723A2F" w:rsidDel="00046983">
        <w:rPr>
          <w:rFonts w:asciiTheme="minorHAnsi" w:hAnsiTheme="minorHAnsi" w:cstheme="minorHAnsi"/>
        </w:rPr>
        <w:fldChar w:fldCharType="separate"/>
      </w:r>
      <w:r w:rsidR="004C1783" w:rsidRPr="004C1783">
        <w:rPr>
          <w:rFonts w:cs="Calibri"/>
        </w:rPr>
        <w:t>(Haddad et al. 2015)</w:t>
      </w:r>
      <w:r w:rsidR="00723A2F" w:rsidDel="00046983">
        <w:rPr>
          <w:rFonts w:asciiTheme="minorHAnsi" w:hAnsiTheme="minorHAnsi" w:cstheme="minorHAnsi"/>
        </w:rPr>
        <w:fldChar w:fldCharType="end"/>
      </w:r>
      <w:r w:rsidR="000740BD" w:rsidDel="00046983">
        <w:rPr>
          <w:rFonts w:asciiTheme="minorHAnsi" w:hAnsiTheme="minorHAnsi" w:cstheme="minorHAnsi"/>
        </w:rPr>
        <w:t xml:space="preserve">. </w:t>
      </w:r>
      <w:r w:rsidR="000740BD">
        <w:rPr>
          <w:rFonts w:asciiTheme="minorHAnsi" w:hAnsiTheme="minorHAnsi" w:cstheme="minorHAnsi"/>
        </w:rPr>
        <w:t xml:space="preserve">Consequently, conservation planners should consider </w:t>
      </w:r>
      <w:r w:rsidR="004B72C1">
        <w:rPr>
          <w:rFonts w:asciiTheme="minorHAnsi" w:hAnsiTheme="minorHAnsi" w:cstheme="minorHAnsi"/>
        </w:rPr>
        <w:t xml:space="preserve">minimum polygon size and map age as </w:t>
      </w:r>
      <w:r w:rsidR="000740BD">
        <w:rPr>
          <w:rFonts w:asciiTheme="minorHAnsi" w:hAnsiTheme="minorHAnsi" w:cstheme="minorHAnsi"/>
        </w:rPr>
        <w:t>when evaluating the suitability of intactness data sets for their applications.</w:t>
      </w:r>
    </w:p>
    <w:p w14:paraId="4890B2D0" w14:textId="6C69F955"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The assumed widths of human influence zones also contributed to differences in the extent of </w:t>
      </w:r>
      <w:r>
        <w:rPr>
          <w:rFonts w:asciiTheme="minorHAnsi" w:hAnsiTheme="minorHAnsi" w:cstheme="minorHAnsi"/>
        </w:rPr>
        <w:t xml:space="preserve">mapped </w:t>
      </w:r>
      <w:r w:rsidRPr="0091324F">
        <w:rPr>
          <w:rFonts w:asciiTheme="minorHAnsi" w:hAnsiTheme="minorHAnsi" w:cstheme="minorHAnsi"/>
        </w:rPr>
        <w:t xml:space="preserve">intact areas. For example, </w:t>
      </w:r>
      <w:r w:rsidRPr="00DC2AE2">
        <w:rPr>
          <w:rFonts w:asciiTheme="minorHAnsi" w:hAnsiTheme="minorHAnsi" w:cstheme="minorHAnsi"/>
        </w:rPr>
        <w:t>the HF maps</w:t>
      </w:r>
      <w:r w:rsidRPr="0091324F">
        <w:rPr>
          <w:rFonts w:asciiTheme="minorHAnsi" w:hAnsiTheme="minorHAnsi" w:cstheme="minorHAnsi"/>
        </w:rPr>
        <w:t xml:space="preserve"> (and, by association, the UNUSED map) </w:t>
      </w:r>
      <w:r>
        <w:rPr>
          <w:rFonts w:asciiTheme="minorHAnsi" w:hAnsiTheme="minorHAnsi" w:cstheme="minorHAnsi"/>
        </w:rPr>
        <w:t>considered</w:t>
      </w:r>
      <w:r w:rsidRPr="0091324F">
        <w:rPr>
          <w:rFonts w:asciiTheme="minorHAnsi" w:hAnsiTheme="minorHAnsi" w:cstheme="minorHAnsi"/>
        </w:rPr>
        <w:t xml:space="preserve"> up to 15</w:t>
      </w:r>
      <w:r w:rsidR="0018362F">
        <w:rPr>
          <w:rFonts w:asciiTheme="minorHAnsi" w:hAnsiTheme="minorHAnsi" w:cstheme="minorHAnsi"/>
        </w:rPr>
        <w:t>-</w:t>
      </w:r>
      <w:r w:rsidRPr="0091324F">
        <w:rPr>
          <w:rFonts w:asciiTheme="minorHAnsi" w:hAnsiTheme="minorHAnsi" w:cstheme="minorHAnsi"/>
        </w:rPr>
        <w:t>km wide zones of influence around features such as roads, major rivers and coastlines</w:t>
      </w:r>
      <w:r>
        <w:rPr>
          <w:rFonts w:asciiTheme="minorHAnsi" w:hAnsiTheme="minorHAnsi" w:cstheme="minorHAnsi"/>
        </w:rPr>
        <w:t xml:space="preserve">, </w:t>
      </w:r>
      <w:r>
        <w:t>since they are often used as transportation corridors or have high population densities</w:t>
      </w:r>
      <w:r w:rsidRPr="0091324F">
        <w:rPr>
          <w:rFonts w:asciiTheme="minorHAnsi" w:hAnsiTheme="minorHAnsi" w:cstheme="minorHAnsi"/>
        </w:rPr>
        <w:t>.</w:t>
      </w:r>
      <w:r>
        <w:rPr>
          <w:rFonts w:asciiTheme="minorHAnsi" w:hAnsiTheme="minorHAnsi" w:cstheme="minorHAnsi"/>
        </w:rPr>
        <w:t xml:space="preserve"> </w:t>
      </w:r>
      <w:r w:rsidR="00E43C6A">
        <w:t xml:space="preserve">While there is plenty of evidence that human activities can have impacts beyond the point source </w:t>
      </w:r>
      <w:r w:rsidR="00E43C6A" w:rsidRPr="007C61F0">
        <w:t xml:space="preserve">(e.g., wolf avoidance of </w:t>
      </w:r>
      <w:r w:rsidR="00F92CB3">
        <w:t>areas with human activities</w:t>
      </w:r>
      <w:r w:rsidR="00E43C6A" w:rsidRPr="007C61F0">
        <w:t xml:space="preserve"> </w:t>
      </w:r>
      <w:r w:rsidR="00312421">
        <w:fldChar w:fldCharType="begin" w:fldLock="1"/>
      </w:r>
      <w:r w:rsidR="000551AA">
        <w:instrText xml:space="preserve"> ADDIN ZOTERO_ITEM CSL_CITATION {"citationID":"EDQxAGLV","properties":{"formattedCitation":"(Shepherd and Whittington 2006)","plainCitation":"(Shepherd and Whittington 2006)","noteIndex":0},"citationItems":[{"id":"gLwXg5H1/JLThTi4J","uris":["http://www.mendeley.com/documents/?uuid=8cc87afa-3531-4b5c-93e7-63a138e6d8c6"],"uri":["http://www.mendeley.com/documents/?uuid=8cc87afa-3531-4b5c-93e7-63a138e6d8c6"],"itemData":{"DOI":"1","ISBN":"1708-3087","ISSN":"17083087","abstract":"Corridor restoration is increasingly being used to connect habitat in mountainous areas where rugged topography and increasing human activity fragment habitat. Wolves (Canis lupus) are a conservation priority because they avoid areas with high levels of human use and are ecologically important predators. We examined how corridor restoration through a golf course changes the distribution of wolves and their prey in Jasper National Park, Alberta, Canada. We followed and recorded wolf paths in the snow both within the corridor and in the surrounding landscape before and after a corridor was re-established. Track transects were used to estimate prey abundance and snow depths, and trail counters measured human activity. We compared resources on wolf paths to available movement routes using conditional logistic regression and also compared resources used by wolves before and after restoration. We addressed potential confounding effects of prey abundance, snow depths, and levels of human use by testing for changes in these variables. Prior to restoration, wolves traveled around the golf course and used the mountainside to connect valley-bottom habitat. Conversely, elk (Cervus elaphus) densities were highest in the golf course. After restoration, wolves shifted most of their movement to the golf course corridor, whereas elk dispersed along the corridor and mountainside. When traveling through the study area, wolves selected for areas with high prey abundance, low elevations, and low levels of human activity. Corridor restoration increased the area of high quality habitat available to wolves and increased their access to elk and deer at low elevations. Our results corroborate other studies suggesting that wolves and elk quickly adapt to landscape changes and that corridor restoration can improve habitat quality and reduce habitat fragmentation","author":[{"dropping-particle":"","family":"Shepherd","given":"Brenda","non-dropping-particle":"","parse-names":false,"suffix":""},{"dropping-particle":"","family":"Whittington","given":"Jesse","non-dropping-particle":"","parse-names":false,"suffix":""}],"container-title":"Ecology and Society","id":"ITEM-1","issue":"2","issued":{"date-parts":[["2006"]]},"page":"1","title":"Response of wolves to corridor restoration and human use management","type":"article-journal","volume":"11"}}],"schema":"https://github.com/citation-style-language/schema/raw/master/csl-citation.json"} </w:instrText>
      </w:r>
      <w:r w:rsidR="00312421">
        <w:fldChar w:fldCharType="separate"/>
      </w:r>
      <w:r w:rsidR="004C1783" w:rsidRPr="004C1783">
        <w:rPr>
          <w:rFonts w:cs="Calibri"/>
        </w:rPr>
        <w:t>(Shepherd and Whittington 2006)</w:t>
      </w:r>
      <w:r w:rsidR="00312421">
        <w:fldChar w:fldCharType="end"/>
      </w:r>
      <w:r w:rsidR="00E43C6A" w:rsidRPr="007C61F0">
        <w:t xml:space="preserve">; use and effectiveness of riparian buffers </w:t>
      </w:r>
      <w:r w:rsidR="00723A2F">
        <w:fldChar w:fldCharType="begin" w:fldLock="1"/>
      </w:r>
      <w:r w:rsidR="000551AA">
        <w:instrText xml:space="preserve"> ADDIN ZOTERO_ITEM CSL_CITATION {"citationID":"6lbkq66S","properties":{"formattedCitation":"(Richardson and B\\uc0\\u233{}raud 2014)","plainCitation":"(Richardson and Béraud 2014)","noteIndex":0},"citationItems":[{"id":"gLwXg5H1/mOJhcDpK","uris":["http://www.mendeley.com/documents/?uuid=e93b955b-67b9-413f-b8bb-819009f412a6"],"uri":["http://www.mendeley.com/documents/?uuid=e93b955b-67b9-413f-b8bb-819009f412a6"],"itemData":{"DOI":"10.1111/1365-2664.12332","ISBN":"1365-2664","ISSN":"13652664","abstract":"\\n\\n\\n\\n* Riparian forest harvesting impacts streams in many ways, from altering temperature regimes, shifting geomorphic structure, increasing sediment fluxes and affecting fish populations. However, we have noted considerable variation in the results between studies that led us to ask whether the effects of forest harvesting on streams were consistent between studies. We used meta-analysis of 34 replicated studies to address the effects of riparian logging on biological and chemical components of streams in contrast to control sites.\\n\\n\\n* We found that the overall effect sizes of several response variables in replicated studies were significantly higher than zero, especially benthic invertebrates, and nitrogen and potassium concentrations. However, there was a very large amount of variation in the effect sizes between studies, and for many measures, the effect sizes from different studies were positive or negative, indicating site-specific responses.\\n\\n\\n* We explored whether stream size, stream gradient and regional potential evapotranspiration could explain some of the effect size variation between studies. Relations with these environmental variables were weak, but suggestive that some of the context-specific, individual outcomes might be due to underlying environmental differences between sites.\\n\\n\\n* Synthesis and applications. Despite relatively low numbers of replicated studies, we found significant overall effects of riparian forest harvesting although the magnitude and direction of responses within individual studies were site specific. This lack of consistency in the direction of effect sizes suggests we need a more context-dependent approach to the protection of freshwaters from forest management.\\n\\n","author":[{"dropping-particle":"","family":"Richardson","given":"John S.","non-dropping-particle":"","parse-names":false,"suffix":""},{"dropping-particle":"","family":"Béraud","given":"Salomé","non-dropping-particle":"","parse-names":false,"suffix":""}],"container-title":"Journal of Applied Ecology","id":"ITEM-1","issue":"6","issued":{"date-parts":[["2014"]]},"page":"1712-1721","title":"Effects of riparian forest harvest on streams: A meta-analysis","type":"article-journal","volume":"51"}}],"schema":"https://github.com/citation-style-language/schema/raw/master/csl-citation.json"} </w:instrText>
      </w:r>
      <w:r w:rsidR="00723A2F">
        <w:fldChar w:fldCharType="separate"/>
      </w:r>
      <w:r w:rsidR="004C1783" w:rsidRPr="004C1783">
        <w:rPr>
          <w:rFonts w:cs="Calibri"/>
          <w:szCs w:val="24"/>
        </w:rPr>
        <w:t>(Richardson and Béraud 2014)</w:t>
      </w:r>
      <w:r w:rsidR="00723A2F">
        <w:fldChar w:fldCharType="end"/>
      </w:r>
      <w:r w:rsidR="00BA6D46">
        <w:t>)</w:t>
      </w:r>
      <w:r w:rsidR="00E43C6A">
        <w:t>, th</w:t>
      </w:r>
      <w:r>
        <w:rPr>
          <w:rFonts w:asciiTheme="minorHAnsi" w:hAnsiTheme="minorHAnsi" w:cstheme="minorHAnsi"/>
        </w:rPr>
        <w:t>is arbitrary threshold</w:t>
      </w:r>
      <w:r w:rsidRPr="0091324F">
        <w:rPr>
          <w:rFonts w:asciiTheme="minorHAnsi" w:hAnsiTheme="minorHAnsi" w:cstheme="minorHAnsi"/>
        </w:rPr>
        <w:t xml:space="preserve"> eliminated many areas considered intact by the</w:t>
      </w:r>
      <w:r w:rsidR="0085167F">
        <w:rPr>
          <w:rFonts w:asciiTheme="minorHAnsi" w:hAnsiTheme="minorHAnsi" w:cstheme="minorHAnsi"/>
        </w:rPr>
        <w:t xml:space="preserve"> HA201,</w:t>
      </w:r>
      <w:r w:rsidRPr="0091324F">
        <w:rPr>
          <w:rFonts w:asciiTheme="minorHAnsi" w:hAnsiTheme="minorHAnsi" w:cstheme="minorHAnsi"/>
        </w:rPr>
        <w:t xml:space="preserve"> CIFL and GIFL maps. This may be justified in some coastal zones of Europe and more populated regions of North America, but </w:t>
      </w:r>
      <w:r>
        <w:rPr>
          <w:rFonts w:asciiTheme="minorHAnsi" w:hAnsiTheme="minorHAnsi" w:cstheme="minorHAnsi"/>
        </w:rPr>
        <w:t xml:space="preserve">it is not as well supported </w:t>
      </w:r>
      <w:r w:rsidRPr="0091324F">
        <w:rPr>
          <w:rFonts w:asciiTheme="minorHAnsi" w:hAnsiTheme="minorHAnsi" w:cstheme="minorHAnsi"/>
        </w:rPr>
        <w:t>in remote areas of the northern boreal forest</w:t>
      </w:r>
      <w:r>
        <w:rPr>
          <w:rFonts w:asciiTheme="minorHAnsi" w:hAnsiTheme="minorHAnsi" w:cstheme="minorHAnsi"/>
        </w:rPr>
        <w:t>, where population density is negligible</w:t>
      </w:r>
      <w:r w:rsidRPr="0091324F">
        <w:rPr>
          <w:rFonts w:asciiTheme="minorHAnsi" w:hAnsiTheme="minorHAnsi" w:cstheme="minorHAnsi"/>
        </w:rPr>
        <w:t>.</w:t>
      </w:r>
    </w:p>
    <w:p w14:paraId="7E617123" w14:textId="0166898A" w:rsidR="00EA1F95" w:rsidRDefault="00AB2E98" w:rsidP="00EA1F95">
      <w:pPr>
        <w:spacing w:line="360" w:lineRule="auto"/>
        <w:ind w:firstLine="720"/>
        <w:rPr>
          <w:rFonts w:asciiTheme="minorHAnsi" w:hAnsiTheme="minorHAnsi" w:cstheme="minorHAnsi"/>
        </w:rPr>
      </w:pPr>
      <w:r w:rsidRPr="0091324F">
        <w:rPr>
          <w:rFonts w:asciiTheme="minorHAnsi" w:hAnsiTheme="minorHAnsi" w:cstheme="minorHAnsi"/>
        </w:rPr>
        <w:t xml:space="preserve">Overall, the </w:t>
      </w:r>
      <w:r w:rsidR="0085167F">
        <w:rPr>
          <w:rFonts w:asciiTheme="minorHAnsi" w:hAnsiTheme="minorHAnsi" w:cstheme="minorHAnsi"/>
        </w:rPr>
        <w:t xml:space="preserve">HA2010, </w:t>
      </w:r>
      <w:r w:rsidRPr="0091324F">
        <w:rPr>
          <w:rFonts w:asciiTheme="minorHAnsi" w:hAnsiTheme="minorHAnsi" w:cstheme="minorHAnsi"/>
        </w:rPr>
        <w:t xml:space="preserve">CIFL and GIFL maps were most similar in methodology. However, there were minor differences in </w:t>
      </w:r>
      <w:r w:rsidR="004B72C1">
        <w:rPr>
          <w:rFonts w:asciiTheme="minorHAnsi" w:hAnsiTheme="minorHAnsi" w:cstheme="minorHAnsi"/>
        </w:rPr>
        <w:t>the</w:t>
      </w:r>
      <w:r w:rsidRPr="0091324F">
        <w:rPr>
          <w:rFonts w:asciiTheme="minorHAnsi" w:hAnsiTheme="minorHAnsi" w:cstheme="minorHAnsi"/>
        </w:rPr>
        <w:t xml:space="preserve"> disturbance</w:t>
      </w:r>
      <w:r w:rsidR="004B72C1">
        <w:rPr>
          <w:rFonts w:asciiTheme="minorHAnsi" w:hAnsiTheme="minorHAnsi" w:cstheme="minorHAnsi"/>
        </w:rPr>
        <w:t xml:space="preserve"> types included that </w:t>
      </w:r>
      <w:r>
        <w:rPr>
          <w:rFonts w:asciiTheme="minorHAnsi" w:hAnsiTheme="minorHAnsi" w:cstheme="minorHAnsi"/>
        </w:rPr>
        <w:t>resulted in relatively important differences in the areas identified as intact in some parts of the boreal region</w:t>
      </w:r>
      <w:r w:rsidRPr="0091324F">
        <w:rPr>
          <w:rFonts w:asciiTheme="minorHAnsi" w:hAnsiTheme="minorHAnsi" w:cstheme="minorHAnsi"/>
        </w:rPr>
        <w:t>. The GIFL map</w:t>
      </w:r>
      <w:r>
        <w:rPr>
          <w:rFonts w:asciiTheme="minorHAnsi" w:hAnsiTheme="minorHAnsi" w:cstheme="minorHAnsi"/>
        </w:rPr>
        <w:t>s</w:t>
      </w:r>
      <w:r w:rsidRPr="0091324F">
        <w:rPr>
          <w:rFonts w:asciiTheme="minorHAnsi" w:hAnsiTheme="minorHAnsi" w:cstheme="minorHAnsi"/>
        </w:rPr>
        <w:t xml:space="preserve"> excluded burned areas near settlements. </w:t>
      </w:r>
      <w:r>
        <w:rPr>
          <w:rFonts w:asciiTheme="minorHAnsi" w:hAnsiTheme="minorHAnsi" w:cstheme="minorHAnsi"/>
        </w:rPr>
        <w:t xml:space="preserve">Fires play crucial roles in the dynamics of Canadian boreal forests, where </w:t>
      </w:r>
      <w:r w:rsidR="00A15B57">
        <w:rPr>
          <w:rFonts w:asciiTheme="minorHAnsi" w:hAnsiTheme="minorHAnsi" w:cstheme="minorHAnsi"/>
        </w:rPr>
        <w:t>most of</w:t>
      </w:r>
      <w:r w:rsidR="00B62EE2">
        <w:rPr>
          <w:rFonts w:asciiTheme="minorHAnsi" w:hAnsiTheme="minorHAnsi" w:cstheme="minorHAnsi"/>
        </w:rPr>
        <w:t xml:space="preserve"> the area burned is due to lightning-caused fires which</w:t>
      </w:r>
      <w:r>
        <w:rPr>
          <w:rFonts w:asciiTheme="minorHAnsi" w:hAnsiTheme="minorHAnsi" w:cstheme="minorHAnsi"/>
        </w:rPr>
        <w:t xml:space="preserve"> were therefore </w:t>
      </w:r>
      <w:r w:rsidRPr="0091324F">
        <w:rPr>
          <w:rFonts w:asciiTheme="minorHAnsi" w:hAnsiTheme="minorHAnsi" w:cstheme="minorHAnsi"/>
        </w:rPr>
        <w:t>not excluded in the CIFL map</w:t>
      </w:r>
      <w:r>
        <w:rPr>
          <w:rFonts w:asciiTheme="minorHAnsi" w:hAnsiTheme="minorHAnsi" w:cstheme="minorHAnsi"/>
        </w:rPr>
        <w:t>s</w:t>
      </w:r>
      <w:r w:rsidRPr="0091324F">
        <w:rPr>
          <w:rFonts w:asciiTheme="minorHAnsi" w:hAnsiTheme="minorHAnsi" w:cstheme="minorHAnsi"/>
        </w:rPr>
        <w:t xml:space="preserve">. This alone would account for an </w:t>
      </w:r>
      <w:r>
        <w:rPr>
          <w:rFonts w:asciiTheme="minorHAnsi" w:hAnsiTheme="minorHAnsi" w:cstheme="minorHAnsi"/>
        </w:rPr>
        <w:t>under-estimation of</w:t>
      </w:r>
      <w:r w:rsidRPr="0091324F">
        <w:rPr>
          <w:rFonts w:asciiTheme="minorHAnsi" w:hAnsiTheme="minorHAnsi" w:cstheme="minorHAnsi"/>
        </w:rPr>
        <w:t xml:space="preserve"> 400</w:t>
      </w:r>
      <w:r w:rsidR="00372EEC">
        <w:rPr>
          <w:rFonts w:asciiTheme="minorHAnsi" w:hAnsiTheme="minorHAnsi" w:cstheme="minorHAnsi"/>
        </w:rPr>
        <w:t>,</w:t>
      </w:r>
      <w:r w:rsidRPr="0091324F">
        <w:rPr>
          <w:rFonts w:asciiTheme="minorHAnsi" w:hAnsiTheme="minorHAnsi" w:cstheme="minorHAnsi"/>
        </w:rPr>
        <w:t>000 km</w:t>
      </w:r>
      <w:r w:rsidRPr="0091324F">
        <w:rPr>
          <w:rFonts w:asciiTheme="minorHAnsi" w:hAnsiTheme="minorHAnsi" w:cstheme="minorHAnsi"/>
          <w:vertAlign w:val="superscript"/>
        </w:rPr>
        <w:t>2</w:t>
      </w:r>
      <w:r w:rsidRPr="0091324F">
        <w:rPr>
          <w:rFonts w:asciiTheme="minorHAnsi" w:hAnsiTheme="minorHAnsi" w:cstheme="minorHAnsi"/>
        </w:rPr>
        <w:t xml:space="preserve"> of </w:t>
      </w:r>
      <w:r>
        <w:rPr>
          <w:rFonts w:asciiTheme="minorHAnsi" w:hAnsiTheme="minorHAnsi" w:cstheme="minorHAnsi"/>
        </w:rPr>
        <w:t>intact boreal and temperate forests in Canada by the GIFL maps</w:t>
      </w:r>
      <w:r w:rsidRPr="0091324F">
        <w:rPr>
          <w:rFonts w:asciiTheme="minorHAnsi" w:hAnsiTheme="minorHAnsi" w:cstheme="minorHAnsi"/>
        </w:rPr>
        <w:t xml:space="preserve"> </w:t>
      </w:r>
      <w:r w:rsidR="00201310">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{"citationID":"OR94CVnl","properties":{"formattedCitation":"(Lee 2008)","plainCitation":"(Lee 2008)","noteIndex":0},"citationItems":[{"id":"gLwXg5H1/2XYSw17x","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201310">
        <w:rPr>
          <w:rFonts w:asciiTheme="minorHAnsi" w:hAnsiTheme="minorHAnsi" w:cstheme="minorHAnsi"/>
        </w:rPr>
        <w:fldChar w:fldCharType="separate"/>
      </w:r>
      <w:r w:rsidR="004C1783" w:rsidRPr="004C1783">
        <w:rPr>
          <w:rFonts w:cs="Calibri"/>
        </w:rPr>
        <w:t>(Lee 2008)</w:t>
      </w:r>
      <w:r w:rsidR="00201310">
        <w:rPr>
          <w:rFonts w:asciiTheme="minorHAnsi" w:hAnsiTheme="minorHAnsi" w:cstheme="minorHAnsi"/>
        </w:rPr>
        <w:fldChar w:fldCharType="end"/>
      </w:r>
      <w:r w:rsidRPr="0091324F">
        <w:rPr>
          <w:rFonts w:asciiTheme="minorHAnsi" w:hAnsiTheme="minorHAnsi" w:cstheme="minorHAnsi"/>
        </w:rPr>
        <w:t>.</w:t>
      </w:r>
      <w:r>
        <w:rPr>
          <w:rFonts w:asciiTheme="minorHAnsi" w:hAnsiTheme="minorHAnsi" w:cstheme="minorHAnsi"/>
        </w:rPr>
        <w:t xml:space="preserve"> Another</w:t>
      </w:r>
      <w:r w:rsidRPr="0091324F">
        <w:rPr>
          <w:rFonts w:asciiTheme="minorHAnsi" w:hAnsiTheme="minorHAnsi" w:cstheme="minorHAnsi"/>
        </w:rPr>
        <w:t xml:space="preserve"> source of </w:t>
      </w:r>
      <w:r w:rsidRPr="007820D1">
        <w:rPr>
          <w:rFonts w:asciiTheme="minorHAnsi" w:hAnsiTheme="minorHAnsi" w:cstheme="minorHAnsi"/>
        </w:rPr>
        <w:t>disagreement</w:t>
      </w:r>
      <w:r w:rsidRPr="0091324F">
        <w:rPr>
          <w:rFonts w:asciiTheme="minorHAnsi" w:hAnsiTheme="minorHAnsi" w:cstheme="minorHAnsi"/>
        </w:rPr>
        <w:t xml:space="preserve"> was</w:t>
      </w:r>
      <w:r>
        <w:rPr>
          <w:rFonts w:asciiTheme="minorHAnsi" w:hAnsiTheme="minorHAnsi" w:cstheme="minorHAnsi"/>
        </w:rPr>
        <w:t xml:space="preserve"> due to</w:t>
      </w:r>
      <w:r w:rsidRPr="0091324F">
        <w:rPr>
          <w:rFonts w:asciiTheme="minorHAnsi" w:hAnsiTheme="minorHAnsi" w:cstheme="minorHAnsi"/>
        </w:rPr>
        <w:t xml:space="preserve"> the treatment of rivers </w:t>
      </w:r>
      <w:r>
        <w:rPr>
          <w:rFonts w:asciiTheme="minorHAnsi" w:hAnsiTheme="minorHAnsi" w:cstheme="minorHAnsi"/>
        </w:rPr>
        <w:t>affected by</w:t>
      </w:r>
      <w:r w:rsidRPr="0091324F">
        <w:rPr>
          <w:rFonts w:asciiTheme="minorHAnsi" w:hAnsiTheme="minorHAnsi" w:cstheme="minorHAnsi"/>
        </w:rPr>
        <w:t xml:space="preserve"> hydroelectric power generation, which were </w:t>
      </w:r>
      <w:r>
        <w:rPr>
          <w:rFonts w:asciiTheme="minorHAnsi" w:hAnsiTheme="minorHAnsi" w:cstheme="minorHAnsi"/>
        </w:rPr>
        <w:t xml:space="preserve">excluded using a </w:t>
      </w:r>
      <w:r w:rsidR="00AF6AEF">
        <w:rPr>
          <w:rFonts w:asciiTheme="minorHAnsi" w:hAnsiTheme="minorHAnsi" w:cstheme="minorHAnsi"/>
        </w:rPr>
        <w:t>1-km</w:t>
      </w:r>
      <w:r>
        <w:rPr>
          <w:rFonts w:asciiTheme="minorHAnsi" w:hAnsiTheme="minorHAnsi" w:cstheme="minorHAnsi"/>
        </w:rPr>
        <w:t xml:space="preserve"> buffer</w:t>
      </w:r>
      <w:r w:rsidRPr="0091324F">
        <w:rPr>
          <w:rFonts w:asciiTheme="minorHAnsi" w:hAnsiTheme="minorHAnsi" w:cstheme="minorHAnsi"/>
        </w:rPr>
        <w:t xml:space="preserve"> by </w:t>
      </w:r>
      <w:r>
        <w:rPr>
          <w:rFonts w:asciiTheme="minorHAnsi" w:hAnsiTheme="minorHAnsi" w:cstheme="minorHAnsi"/>
        </w:rPr>
        <w:t xml:space="preserve">the </w:t>
      </w:r>
      <w:r w:rsidR="00AF6AEF">
        <w:rPr>
          <w:rFonts w:asciiTheme="minorHAnsi" w:hAnsiTheme="minorHAnsi" w:cstheme="minorHAnsi"/>
        </w:rPr>
        <w:t>G</w:t>
      </w:r>
      <w:r w:rsidRPr="0091324F">
        <w:rPr>
          <w:rFonts w:asciiTheme="minorHAnsi" w:hAnsiTheme="minorHAnsi" w:cstheme="minorHAnsi"/>
        </w:rPr>
        <w:t>IFL</w:t>
      </w:r>
      <w:r>
        <w:rPr>
          <w:rFonts w:asciiTheme="minorHAnsi" w:hAnsiTheme="minorHAnsi" w:cstheme="minorHAnsi"/>
        </w:rPr>
        <w:t xml:space="preserve"> maps but not by </w:t>
      </w:r>
      <w:r w:rsidR="00AF6AEF">
        <w:rPr>
          <w:rFonts w:asciiTheme="minorHAnsi" w:hAnsiTheme="minorHAnsi" w:cstheme="minorHAnsi"/>
        </w:rPr>
        <w:t>the CIFL and HA2010</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s</w:t>
      </w:r>
      <w:r w:rsidRPr="007D2647">
        <w:rPr>
          <w:rFonts w:asciiTheme="minorHAnsi" w:hAnsiTheme="minorHAnsi" w:cstheme="minorHAnsi"/>
        </w:rPr>
        <w:t>.</w:t>
      </w:r>
      <w:r w:rsidR="00A15B57" w:rsidRPr="007D2647">
        <w:rPr>
          <w:rFonts w:asciiTheme="minorHAnsi" w:hAnsiTheme="minorHAnsi" w:cstheme="minorHAnsi"/>
        </w:rPr>
        <w:t xml:space="preserve"> The use of </w:t>
      </w:r>
      <w:r w:rsidR="00CB7750" w:rsidRPr="007D2647">
        <w:rPr>
          <w:rFonts w:asciiTheme="minorHAnsi" w:hAnsiTheme="minorHAnsi" w:cstheme="minorHAnsi"/>
        </w:rPr>
        <w:t xml:space="preserve">simple </w:t>
      </w:r>
      <w:r w:rsidR="00A15B57" w:rsidRPr="007D2647">
        <w:rPr>
          <w:rFonts w:asciiTheme="minorHAnsi" w:hAnsiTheme="minorHAnsi" w:cstheme="minorHAnsi"/>
        </w:rPr>
        <w:t>buffers around disturbances</w:t>
      </w:r>
      <w:r w:rsidR="00E85F8D" w:rsidRPr="007D2647">
        <w:rPr>
          <w:rFonts w:asciiTheme="minorHAnsi" w:hAnsiTheme="minorHAnsi" w:cstheme="minorHAnsi"/>
        </w:rPr>
        <w:t>,</w:t>
      </w:r>
      <w:r w:rsidR="00A15B57" w:rsidRPr="007D2647">
        <w:rPr>
          <w:rFonts w:asciiTheme="minorHAnsi" w:hAnsiTheme="minorHAnsi" w:cstheme="minorHAnsi"/>
        </w:rPr>
        <w:t xml:space="preserve"> common with several maps</w:t>
      </w:r>
      <w:r w:rsidR="00E85F8D" w:rsidRPr="007D2647">
        <w:rPr>
          <w:rFonts w:asciiTheme="minorHAnsi" w:hAnsiTheme="minorHAnsi" w:cstheme="minorHAnsi"/>
        </w:rPr>
        <w:t xml:space="preserve">, limits the </w:t>
      </w:r>
      <w:r w:rsidR="00130320" w:rsidRPr="007D2647">
        <w:rPr>
          <w:rFonts w:asciiTheme="minorHAnsi" w:hAnsiTheme="minorHAnsi" w:cstheme="minorHAnsi"/>
        </w:rPr>
        <w:t>user’s</w:t>
      </w:r>
      <w:r w:rsidR="00E85F8D" w:rsidRPr="007D2647">
        <w:rPr>
          <w:rFonts w:asciiTheme="minorHAnsi" w:hAnsiTheme="minorHAnsi" w:cstheme="minorHAnsi"/>
        </w:rPr>
        <w:t xml:space="preserve"> ability to use a more </w:t>
      </w:r>
      <w:r w:rsidR="00CB7750" w:rsidRPr="007D2647">
        <w:rPr>
          <w:rFonts w:asciiTheme="minorHAnsi" w:hAnsiTheme="minorHAnsi" w:cstheme="minorHAnsi"/>
        </w:rPr>
        <w:t xml:space="preserve">flexible and </w:t>
      </w:r>
      <w:r w:rsidR="00E85F8D" w:rsidRPr="007D2647">
        <w:rPr>
          <w:rFonts w:asciiTheme="minorHAnsi" w:hAnsiTheme="minorHAnsi" w:cstheme="minorHAnsi"/>
        </w:rPr>
        <w:t xml:space="preserve">nuanced approach to allocating </w:t>
      </w:r>
      <w:r w:rsidR="00CB7750" w:rsidRPr="007D2647">
        <w:rPr>
          <w:rFonts w:asciiTheme="minorHAnsi" w:hAnsiTheme="minorHAnsi" w:cstheme="minorHAnsi"/>
        </w:rPr>
        <w:t>degrees of intactness</w:t>
      </w:r>
      <w:r w:rsidR="00A15B57" w:rsidRPr="007D2647">
        <w:rPr>
          <w:rFonts w:asciiTheme="minorHAnsi" w:hAnsiTheme="minorHAnsi" w:cstheme="minorHAnsi"/>
        </w:rPr>
        <w:t xml:space="preserve"> </w:t>
      </w:r>
      <w:r w:rsidR="00CB7750" w:rsidRPr="007D2647">
        <w:rPr>
          <w:rFonts w:asciiTheme="minorHAnsi" w:hAnsiTheme="minorHAnsi" w:cstheme="minorHAnsi"/>
        </w:rPr>
        <w:t xml:space="preserve">within areas that have not been disturbed but are close to a </w:t>
      </w:r>
      <w:r w:rsidR="00CB7750" w:rsidRPr="007D2647">
        <w:rPr>
          <w:rFonts w:asciiTheme="minorHAnsi" w:hAnsiTheme="minorHAnsi" w:cstheme="minorHAnsi"/>
        </w:rPr>
        <w:lastRenderedPageBreak/>
        <w:t xml:space="preserve">disturbance. </w:t>
      </w:r>
      <w:r w:rsidRPr="007D2647">
        <w:t>For example, when identifying reserves for species that have strong avoidance of human-impacted areas</w:t>
      </w:r>
      <w:r w:rsidR="007D2647" w:rsidRPr="007D2647">
        <w:t xml:space="preserve"> such as caribou</w:t>
      </w:r>
      <w:r w:rsidRPr="007D2647">
        <w:t xml:space="preserve"> </w:t>
      </w:r>
      <w:r w:rsidR="00AD7D6D">
        <w:fldChar w:fldCharType="begin" w:fldLock="1"/>
      </w:r>
      <w:r w:rsidR="000551AA">
        <w:instrText xml:space="preserve"> ADDIN ZOTERO_ITEM CSL_CITATION {"citationID":"CEzCu9yZ","properties":{"formattedCitation":"(Environment Canada 2008)","plainCitation":"(Environment Canada 2008)","noteIndex":0},"citationItems":[{"id":"gLwXg5H1/xW7BtVVE","uris":["http://www.mendeley.com/documents/?uuid=564f3677-cd7b-47f1-808b-e9149cd5710b"],"uri":["http://www.mendeley.com/documents/?uuid=564f3677-cd7b-47f1-808b-e9149cd5710b"],"itemData":{"DOI":"http://www.sararegistry.gc.ca/document/default_e.cfm?documentID=1761","ISBN":"9781100106809","abstract":"Woodland Caribou (Rangifer tarandus caribou), Boreal Population (herein referred to as boreal caribou), are formally listed as Threatened under the federal Species at Risk Act (SARA). The Act requires the Minister of Environment to prepare a Recovery Strategy for the species that includes, to the extent possible and based upon the best available information, an identifi cation of its Critical Habitat and/or, if there is insuffi cient information available, a Schedule of Studies to determine that information. In August 2007, Environment Canada (EC) launched a science-based review with the mandate to identify Critical Habitat to the extent possible, using the best available science and/or prepare a Schedule of Studies.","author":[{"dropping-particle":"","family":"Environment Canada","given":"","non-dropping-particle":"","parse-names":false,"suffix":""}],"id":"ITEM-1","issued":{"date-parts":[["2008"]]},"number-of-pages":"72 pp. plus 180 pp Appendices","title":"Scientific Review for the Identification of Critical Habitat for Woodland Caribou (Rangifer tarandus caribou), Boreal Population, in Canada","type":"book"}}],"schema":"https://github.com/citation-style-language/schema/raw/master/csl-citation.json"} </w:instrText>
      </w:r>
      <w:r w:rsidR="00AD7D6D">
        <w:fldChar w:fldCharType="separate"/>
      </w:r>
      <w:r w:rsidR="004C1783" w:rsidRPr="004C1783">
        <w:rPr>
          <w:rFonts w:cs="Calibri"/>
        </w:rPr>
        <w:t>(Environment Canada 2008)</w:t>
      </w:r>
      <w:r w:rsidR="00AD7D6D">
        <w:fldChar w:fldCharType="end"/>
      </w:r>
      <w:r w:rsidRPr="007D2647">
        <w:t xml:space="preserve">, these buffers may be appropriate, and would not represent an underestimation of intact areas. However, when conservation efforts focus on less sensitive species, these buffers may be too conservative </w:t>
      </w:r>
      <w:r w:rsidR="00130320" w:rsidRPr="007D2647">
        <w:t>and underestimate</w:t>
      </w:r>
      <w:r w:rsidRPr="007D2647">
        <w:t xml:space="preserve"> the amount of suitable h</w:t>
      </w:r>
      <w:r w:rsidR="009E7482" w:rsidRPr="007D2647">
        <w:t>abitat.</w:t>
      </w:r>
      <w:r w:rsidR="00C20397" w:rsidRPr="00C20397">
        <w:t xml:space="preserve"> </w:t>
      </w:r>
      <w:r w:rsidR="00B7580B">
        <w:t>To be most flexible, f</w:t>
      </w:r>
      <w:r w:rsidR="00C20397" w:rsidRPr="00C20397">
        <w:t>uture intactness mapping projects should</w:t>
      </w:r>
      <w:r w:rsidR="00C20397">
        <w:t xml:space="preserve"> avoid</w:t>
      </w:r>
      <w:r w:rsidR="00C20397" w:rsidRPr="00C20397">
        <w:t xml:space="preserve"> us</w:t>
      </w:r>
      <w:r w:rsidR="00C20397">
        <w:t>ing</w:t>
      </w:r>
      <w:r w:rsidR="00C20397" w:rsidRPr="00C20397">
        <w:t xml:space="preserve"> buffers</w:t>
      </w:r>
      <w:r w:rsidR="00C20397">
        <w:t>.</w:t>
      </w:r>
      <w:r w:rsidR="00EA1F95">
        <w:t xml:space="preserve"> </w:t>
      </w:r>
      <w:r w:rsidR="00EA1F95" w:rsidRPr="00720AE6">
        <w:rPr>
          <w:rFonts w:asciiTheme="minorHAnsi" w:hAnsiTheme="minorHAnsi" w:cstheme="minorHAnsi"/>
        </w:rPr>
        <w:t>Th</w:t>
      </w:r>
      <w:r w:rsidR="00EA1F95">
        <w:rPr>
          <w:rFonts w:asciiTheme="minorHAnsi" w:hAnsiTheme="minorHAnsi" w:cstheme="minorHAnsi"/>
        </w:rPr>
        <w:t xml:space="preserve">e intactness maps </w:t>
      </w:r>
      <w:r w:rsidR="00592FD9">
        <w:rPr>
          <w:rFonts w:asciiTheme="minorHAnsi" w:hAnsiTheme="minorHAnsi" w:cstheme="minorHAnsi"/>
        </w:rPr>
        <w:t xml:space="preserve">also </w:t>
      </w:r>
      <w:r w:rsidR="00EA1F95">
        <w:rPr>
          <w:rFonts w:asciiTheme="minorHAnsi" w:hAnsiTheme="minorHAnsi" w:cstheme="minorHAnsi"/>
        </w:rPr>
        <w:t xml:space="preserve">varied in the </w:t>
      </w:r>
      <w:r w:rsidR="00AC0B79">
        <w:rPr>
          <w:rFonts w:asciiTheme="minorHAnsi" w:hAnsiTheme="minorHAnsi" w:cstheme="minorHAnsi"/>
        </w:rPr>
        <w:t>amount</w:t>
      </w:r>
      <w:r w:rsidR="00EA1F95">
        <w:rPr>
          <w:rFonts w:asciiTheme="minorHAnsi" w:hAnsiTheme="minorHAnsi" w:cstheme="minorHAnsi"/>
        </w:rPr>
        <w:t xml:space="preserve"> of area they identified as intact</w:t>
      </w:r>
      <w:r w:rsidR="00AC0B79">
        <w:rPr>
          <w:rFonts w:asciiTheme="minorHAnsi" w:hAnsiTheme="minorHAnsi" w:cstheme="minorHAnsi"/>
        </w:rPr>
        <w:t xml:space="preserve"> in the boreal region of both Canada and </w:t>
      </w:r>
      <w:r w:rsidR="00130320">
        <w:rPr>
          <w:rFonts w:asciiTheme="minorHAnsi" w:hAnsiTheme="minorHAnsi" w:cstheme="minorHAnsi"/>
        </w:rPr>
        <w:t>Alaska</w:t>
      </w:r>
      <w:r w:rsidR="00EA1F95" w:rsidRPr="00720AE6">
        <w:rPr>
          <w:rFonts w:asciiTheme="minorHAnsi" w:hAnsiTheme="minorHAnsi" w:cstheme="minorHAnsi"/>
        </w:rPr>
        <w:t xml:space="preserve">, likely due to differences in resolution, precision, methodology and date of input </w:t>
      </w:r>
      <w:r w:rsidR="00AC0B79">
        <w:rPr>
          <w:rFonts w:asciiTheme="minorHAnsi" w:hAnsiTheme="minorHAnsi" w:cstheme="minorHAnsi"/>
        </w:rPr>
        <w:t>data sources</w:t>
      </w:r>
      <w:r w:rsidR="00EA1F95" w:rsidRPr="00720AE6">
        <w:rPr>
          <w:rFonts w:asciiTheme="minorHAnsi" w:hAnsiTheme="minorHAnsi" w:cstheme="minorHAnsi"/>
        </w:rPr>
        <w:t xml:space="preserve">. </w:t>
      </w:r>
      <w:r w:rsidRPr="00720AE6">
        <w:rPr>
          <w:rFonts w:asciiTheme="minorHAnsi" w:hAnsiTheme="minorHAnsi" w:cstheme="minorHAnsi"/>
        </w:rPr>
        <w:t>Th</w:t>
      </w:r>
      <w:r w:rsidR="00EA1F95">
        <w:rPr>
          <w:rFonts w:asciiTheme="minorHAnsi" w:hAnsiTheme="minorHAnsi" w:cstheme="minorHAnsi"/>
        </w:rPr>
        <w:t>is is reflected in the</w:t>
      </w:r>
      <w:r w:rsidRPr="00720AE6">
        <w:rPr>
          <w:rFonts w:asciiTheme="minorHAnsi" w:hAnsiTheme="minorHAnsi" w:cstheme="minorHAnsi"/>
        </w:rPr>
        <w:t xml:space="preserve"> </w:t>
      </w:r>
      <w:r w:rsidR="00AC0B79">
        <w:rPr>
          <w:rFonts w:asciiTheme="minorHAnsi" w:hAnsiTheme="minorHAnsi" w:cstheme="minorHAnsi"/>
        </w:rPr>
        <w:t xml:space="preserve">inter-map comparison </w:t>
      </w:r>
      <w:r w:rsidR="00130320">
        <w:rPr>
          <w:rFonts w:asciiTheme="minorHAnsi" w:hAnsiTheme="minorHAnsi" w:cstheme="minorHAnsi"/>
        </w:rPr>
        <w:t>between</w:t>
      </w:r>
      <w:r w:rsidR="00AC0B79">
        <w:rPr>
          <w:rFonts w:asciiTheme="minorHAnsi" w:hAnsiTheme="minorHAnsi" w:cstheme="minorHAnsi"/>
        </w:rPr>
        <w:t xml:space="preserve"> the</w:t>
      </w:r>
      <w:r w:rsidRPr="00720AE6">
        <w:rPr>
          <w:rFonts w:asciiTheme="minorHAnsi" w:hAnsiTheme="minorHAnsi" w:cstheme="minorHAnsi"/>
        </w:rPr>
        <w:t xml:space="preserve"> </w:t>
      </w:r>
      <w:r w:rsidR="00B65F37" w:rsidRPr="00720AE6">
        <w:rPr>
          <w:rFonts w:asciiTheme="minorHAnsi" w:hAnsiTheme="minorHAnsi" w:cstheme="minorHAnsi"/>
        </w:rPr>
        <w:t>1 km</w:t>
      </w:r>
      <w:r w:rsidR="00B65F37" w:rsidRPr="00720AE6">
        <w:rPr>
          <w:rFonts w:asciiTheme="minorHAnsi" w:hAnsiTheme="minorHAnsi" w:cstheme="minorHAnsi"/>
          <w:vertAlign w:val="superscript"/>
        </w:rPr>
        <w:t>2</w:t>
      </w:r>
      <w:r w:rsidR="00B65F37" w:rsidRPr="00720AE6">
        <w:rPr>
          <w:rFonts w:asciiTheme="minorHAnsi" w:hAnsiTheme="minorHAnsi" w:cstheme="minorHAnsi"/>
        </w:rPr>
        <w:t xml:space="preserve"> intactness</w:t>
      </w:r>
      <w:r w:rsidR="00AC0B79">
        <w:rPr>
          <w:rFonts w:asciiTheme="minorHAnsi" w:hAnsiTheme="minorHAnsi" w:cstheme="minorHAnsi"/>
        </w:rPr>
        <w:t xml:space="preserve"> maps, in w</w:t>
      </w:r>
      <w:r w:rsidR="00EA1F95">
        <w:rPr>
          <w:rFonts w:asciiTheme="minorHAnsi" w:hAnsiTheme="minorHAnsi" w:cstheme="minorHAnsi"/>
        </w:rPr>
        <w:t>hich</w:t>
      </w:r>
      <w:r w:rsidR="00AC0B79">
        <w:rPr>
          <w:rFonts w:asciiTheme="minorHAnsi" w:hAnsiTheme="minorHAnsi" w:cstheme="minorHAnsi"/>
        </w:rPr>
        <w:t xml:space="preserve"> the proportion of agreement between maps</w:t>
      </w:r>
      <w:r w:rsidR="00EA1F95">
        <w:rPr>
          <w:rFonts w:asciiTheme="minorHAnsi" w:hAnsiTheme="minorHAnsi" w:cstheme="minorHAnsi"/>
        </w:rPr>
        <w:t xml:space="preserve"> </w:t>
      </w:r>
      <w:r w:rsidR="00AC0B79">
        <w:rPr>
          <w:rFonts w:asciiTheme="minorHAnsi" w:hAnsiTheme="minorHAnsi" w:cstheme="minorHAnsi"/>
        </w:rPr>
        <w:t xml:space="preserve">in the Canadian boreal region </w:t>
      </w:r>
      <w:r w:rsidR="00EA1F95">
        <w:rPr>
          <w:rFonts w:asciiTheme="minorHAnsi" w:hAnsiTheme="minorHAnsi" w:cstheme="minorHAnsi"/>
        </w:rPr>
        <w:t>ranged between 59-9</w:t>
      </w:r>
      <w:r w:rsidR="0085167F">
        <w:rPr>
          <w:rFonts w:asciiTheme="minorHAnsi" w:hAnsiTheme="minorHAnsi" w:cstheme="minorHAnsi"/>
        </w:rPr>
        <w:t>9</w:t>
      </w:r>
      <w:r w:rsidR="00EA1F95">
        <w:rPr>
          <w:rFonts w:asciiTheme="minorHAnsi" w:hAnsiTheme="minorHAnsi" w:cstheme="minorHAnsi"/>
        </w:rPr>
        <w:t>%.</w:t>
      </w:r>
    </w:p>
    <w:p w14:paraId="2D38A4A8" w14:textId="1AE62F4D" w:rsidR="00AB2E98" w:rsidRDefault="00AB2E98" w:rsidP="000A707F">
      <w:pPr>
        <w:spacing w:line="360" w:lineRule="auto"/>
        <w:ind w:firstLine="720"/>
        <w:rPr>
          <w:rFonts w:asciiTheme="minorHAnsi" w:hAnsiTheme="minorHAnsi" w:cstheme="minorHAnsi"/>
          <w:color w:val="000000"/>
        </w:rPr>
      </w:pPr>
      <w:r w:rsidRPr="00267C3F">
        <w:rPr>
          <w:rFonts w:asciiTheme="minorHAnsi" w:hAnsiTheme="minorHAnsi" w:cstheme="minorHAnsi"/>
          <w:color w:val="000000"/>
        </w:rPr>
        <w:t xml:space="preserve">The three case studies </w:t>
      </w:r>
      <w:r w:rsidR="0070283D">
        <w:rPr>
          <w:rFonts w:asciiTheme="minorHAnsi" w:hAnsiTheme="minorHAnsi" w:cstheme="minorHAnsi"/>
          <w:color w:val="000000"/>
        </w:rPr>
        <w:t xml:space="preserve">assessed </w:t>
      </w:r>
      <w:r w:rsidR="001E6139">
        <w:rPr>
          <w:rFonts w:asciiTheme="minorHAnsi" w:hAnsiTheme="minorHAnsi" w:cstheme="minorHAnsi"/>
          <w:color w:val="000000"/>
        </w:rPr>
        <w:t xml:space="preserve">the ability of </w:t>
      </w:r>
      <w:r w:rsidRPr="00267C3F">
        <w:rPr>
          <w:rFonts w:asciiTheme="minorHAnsi" w:hAnsiTheme="minorHAnsi" w:cstheme="minorHAnsi"/>
          <w:color w:val="000000"/>
        </w:rPr>
        <w:t xml:space="preserve">intactness maps </w:t>
      </w:r>
      <w:r w:rsidR="001E6139">
        <w:rPr>
          <w:rFonts w:asciiTheme="minorHAnsi" w:hAnsiTheme="minorHAnsi" w:cstheme="minorHAnsi"/>
          <w:color w:val="000000"/>
        </w:rPr>
        <w:t xml:space="preserve">to account for specific disturbance types </w:t>
      </w:r>
      <w:r w:rsidRPr="00267C3F">
        <w:rPr>
          <w:rFonts w:asciiTheme="minorHAnsi" w:hAnsiTheme="minorHAnsi" w:cstheme="minorHAnsi"/>
          <w:color w:val="000000"/>
        </w:rPr>
        <w:t>in regions of the Canadian boreal forest that are currently undergoing rapid industrial development</w:t>
      </w:r>
      <w:r w:rsidR="00097B35">
        <w:rPr>
          <w:rFonts w:asciiTheme="minorHAnsi" w:hAnsiTheme="minorHAnsi" w:cstheme="minorHAnsi"/>
          <w:color w:val="000000"/>
        </w:rPr>
        <w:t xml:space="preserve"> </w:t>
      </w:r>
      <w:r w:rsidR="00097B35">
        <w:rPr>
          <w:rFonts w:asciiTheme="minorHAnsi" w:hAnsiTheme="minorHAnsi" w:cstheme="minorHAnsi"/>
          <w:color w:val="000000"/>
        </w:rPr>
        <w:fldChar w:fldCharType="begin"/>
      </w:r>
      <w:r w:rsidR="000551AA">
        <w:rPr>
          <w:rFonts w:asciiTheme="minorHAnsi" w:hAnsiTheme="minorHAnsi" w:cstheme="minorHAnsi"/>
          <w:color w:val="000000"/>
        </w:rPr>
        <w:instrText xml:space="preserve"> ADDIN ZOTERO_ITEM CSL_CITATION {"citationID":"ql0ephfJ","properties":{"formattedCitation":"(Brandt et al. 2013, Venier et al. 2014, Geist et al. 2017, White et al. 2017)","plainCitation":"(Brandt et al. 2013, Venier et al. 2014, Geist et al. 2017, White et al. 2017)","noteIndex":0},"citationItems":[{"id":"gLwXg5H1/BOov7yKj","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gLwXg5H1/00y8JJqB","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id":"gLwXg5H1/gaLirrvp","uris":["http://www.mendeley.com/documents/?uuid=8359f5a6-a402-4075-8e28-0aa7e32483f8"],"uri":["http://www.mendeley.com/documents/?uuid=8359f5a6-a402-4075-8e28-0aa7e32483f8"],"itemData":{"author":[{"dropping-particle":"","family":"Geist","given":"M","non-dropping-particle":"","parse-names":false,"suffix":""},{"dropping-particle":"","family":"Aisu","given":"M","non-dropping-particle":"","parse-names":false,"suffix":""},{"dropping-particle":"","family":"Lema","given":"P","non-dropping-particle":"","parse-names":false,"suffix":""},{"dropping-particle":"","family"</w:instrText>
      </w:r>
      <w:r w:rsidR="000551AA" w:rsidRPr="000551AA">
        <w:rPr>
          <w:rFonts w:asciiTheme="minorHAnsi" w:hAnsiTheme="minorHAnsi" w:cstheme="minorHAnsi"/>
          <w:color w:val="000000"/>
          <w:lang w:val="fr-FR"/>
        </w:rPr>
        <w:instrText xml:space="preserve">:"Trammell","given":"EJ","non-dropping-particle":"","parse-names":false,"suffix":""}],"id":"wIwNUQcf/qcqxglo2","issued":{"date-parts":[["2017"]]},"title":"Spatial estimates of surface mining footprints in northwest boreal ecoregions of Alaska and Canada","type":"report"}},{"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lang w:val="fr-FR"/>
        </w:rPr>
        <w:t>(Brandt et al. 2013, Venier et al. 2014, Geist et al. 2017, White et al. 2017)</w:t>
      </w:r>
      <w:r w:rsidR="00097B35">
        <w:rPr>
          <w:rFonts w:asciiTheme="minorHAnsi" w:hAnsiTheme="minorHAnsi" w:cstheme="minorHAnsi"/>
          <w:color w:val="000000"/>
        </w:rPr>
        <w:fldChar w:fldCharType="end"/>
      </w:r>
      <w:r w:rsidRPr="007A0F43">
        <w:rPr>
          <w:rFonts w:asciiTheme="minorHAnsi" w:hAnsiTheme="minorHAnsi" w:cstheme="minorHAnsi"/>
          <w:color w:val="000000"/>
          <w:lang w:val="fr-FR"/>
        </w:rPr>
        <w:t xml:space="preserve">. </w:t>
      </w:r>
      <w:r w:rsidR="00FF7947" w:rsidRPr="00C239ED">
        <w:rPr>
          <w:rFonts w:asciiTheme="minorHAnsi" w:hAnsiTheme="minorHAnsi" w:cstheme="minorHAnsi"/>
          <w:color w:val="000000"/>
          <w:lang w:val="en-CA"/>
        </w:rPr>
        <w:t>T</w:t>
      </w:r>
      <w:r w:rsidRPr="00C239ED">
        <w:rPr>
          <w:rFonts w:asciiTheme="minorHAnsi" w:hAnsiTheme="minorHAnsi" w:cstheme="minorHAnsi"/>
          <w:color w:val="000000"/>
          <w:lang w:val="en-CA"/>
        </w:rPr>
        <w:t>hey</w:t>
      </w:r>
      <w:r w:rsidR="00FF7947" w:rsidRPr="00C239ED">
        <w:rPr>
          <w:rFonts w:asciiTheme="minorHAnsi" w:hAnsiTheme="minorHAnsi" w:cstheme="minorHAnsi"/>
          <w:color w:val="000000"/>
          <w:lang w:val="en-CA"/>
        </w:rPr>
        <w:t xml:space="preserve"> also</w:t>
      </w:r>
      <w:r w:rsidRPr="00C239ED">
        <w:rPr>
          <w:rFonts w:asciiTheme="minorHAnsi" w:hAnsiTheme="minorHAnsi" w:cstheme="minorHAnsi"/>
          <w:color w:val="000000"/>
          <w:lang w:val="en-CA"/>
        </w:rPr>
        <w:t xml:space="preserve"> highlight the need to complement existing intactness maps with up-to-date </w:t>
      </w:r>
      <w:r w:rsidR="00BB17A7" w:rsidRPr="00C239ED">
        <w:rPr>
          <w:rFonts w:asciiTheme="minorHAnsi" w:hAnsiTheme="minorHAnsi" w:cstheme="minorHAnsi"/>
          <w:color w:val="000000"/>
          <w:lang w:val="en-CA"/>
        </w:rPr>
        <w:t>high-resolution</w:t>
      </w:r>
      <w:r w:rsidRPr="00C239ED">
        <w:rPr>
          <w:rFonts w:asciiTheme="minorHAnsi" w:hAnsiTheme="minorHAnsi" w:cstheme="minorHAnsi"/>
          <w:color w:val="000000"/>
          <w:lang w:val="en-CA"/>
        </w:rPr>
        <w:t xml:space="preserve"> disturbance datasets to provide a more complete and detailed assessment of landscape conditions for regional conservation planning. </w:t>
      </w:r>
      <w:r w:rsidRPr="00267C3F">
        <w:rPr>
          <w:rFonts w:asciiTheme="minorHAnsi" w:hAnsiTheme="minorHAnsi" w:cstheme="minorHAnsi"/>
          <w:color w:val="000000"/>
        </w:rPr>
        <w:t xml:space="preserve">Overall, industrial development in the boreal is </w:t>
      </w:r>
      <w:r w:rsidR="00130320" w:rsidRPr="00267C3F">
        <w:rPr>
          <w:rFonts w:asciiTheme="minorHAnsi" w:hAnsiTheme="minorHAnsi" w:cstheme="minorHAnsi"/>
          <w:color w:val="000000"/>
        </w:rPr>
        <w:t>occurring</w:t>
      </w:r>
      <w:r w:rsidRPr="00267C3F">
        <w:rPr>
          <w:rFonts w:asciiTheme="minorHAnsi" w:hAnsiTheme="minorHAnsi" w:cstheme="minorHAnsi"/>
          <w:color w:val="000000"/>
        </w:rPr>
        <w:t xml:space="preserve"> rapidly and even recently produced intactness maps are quickly out-of-date, suggesting the importance of updating maps on a regular basis, ideally </w:t>
      </w:r>
      <w:r w:rsidR="00130320" w:rsidRPr="00267C3F">
        <w:rPr>
          <w:rFonts w:asciiTheme="minorHAnsi" w:hAnsiTheme="minorHAnsi" w:cstheme="minorHAnsi"/>
          <w:color w:val="000000"/>
        </w:rPr>
        <w:t>annually</w:t>
      </w:r>
      <w:r w:rsidRPr="00637EAF">
        <w:rPr>
          <w:rFonts w:asciiTheme="minorHAnsi" w:hAnsiTheme="minorHAnsi" w:cstheme="minorHAnsi"/>
        </w:rPr>
        <w:t xml:space="preserve">. For example, linear disturbances such as seismic lines are poorly discriminated by </w:t>
      </w:r>
      <w:r w:rsidR="00CE35E0">
        <w:rPr>
          <w:rFonts w:asciiTheme="minorHAnsi" w:hAnsiTheme="minorHAnsi" w:cstheme="minorHAnsi"/>
        </w:rPr>
        <w:t xml:space="preserve">all </w:t>
      </w:r>
      <w:r w:rsidRPr="00637EAF">
        <w:rPr>
          <w:rFonts w:asciiTheme="minorHAnsi" w:hAnsiTheme="minorHAnsi" w:cstheme="minorHAnsi"/>
        </w:rPr>
        <w:t xml:space="preserve">intactness maps. </w:t>
      </w:r>
      <w:r w:rsidR="00CE35E0">
        <w:rPr>
          <w:rFonts w:asciiTheme="minorHAnsi" w:hAnsiTheme="minorHAnsi" w:cstheme="minorHAnsi"/>
        </w:rPr>
        <w:t>A</w:t>
      </w:r>
      <w:r w:rsidR="00637EAF" w:rsidRPr="00637EAF">
        <w:rPr>
          <w:rFonts w:cs="Calibri"/>
        </w:rPr>
        <w:t xml:space="preserve"> reduction in their width over time likely resulted in some newer and narrower lines being undetected using satellite imagery</w:t>
      </w:r>
      <w:r w:rsidR="00097B35">
        <w:rPr>
          <w:rFonts w:cs="Calibri"/>
        </w:rPr>
        <w:t xml:space="preserve"> </w:t>
      </w:r>
      <w:r w:rsidR="00097B35">
        <w:rPr>
          <w:rFonts w:cs="Calibri"/>
        </w:rPr>
        <w:fldChar w:fldCharType="begin"/>
      </w:r>
      <w:r w:rsidR="000551AA">
        <w:rPr>
          <w:rFonts w:cs="Calibri"/>
        </w:rPr>
        <w:instrText xml:space="preserve"> ADDIN ZOTERO_ITEM CSL_CITATION {"citationID":"Yp2nxdZE","properties":{"formattedCitation":"(Lee and Boutin 2006, Van Rensen et al. 2015)","plainCitation":"(Lee and Boutin 2006, Van Rensen et al. 2015)","noteIndex":0},"citationItems":[{"id":"gLwXg5H1/9HPATtDD","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0551AA">
        <w:rPr>
          <w:rFonts w:ascii="Cambria Math" w:hAnsi="Cambria Math" w:cs="Cambria Math"/>
        </w:rPr>
        <w:instrText>∼</w:instrText>
      </w:r>
      <w:r w:rsidR="000551AA">
        <w:rPr>
          <w:rFonts w:cs="Calibri"/>
        </w:rPr>
        <w:instrText>65% at 35 years) remained in a cleared state with a cover of low forbs. The most common transition for seismic lines was to tracked access (</w:instrText>
      </w:r>
      <w:r w:rsidR="000551AA">
        <w:rPr>
          <w:rFonts w:ascii="Cambria Math" w:hAnsi="Cambria Math" w:cs="Cambria Math"/>
        </w:rPr>
        <w:instrText>∼</w:instrText>
      </w:r>
      <w:r w:rsidR="000551AA">
        <w:rPr>
          <w:rFonts w:cs="Calibri"/>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id":"gLwXg5H1/N2Gp2Y45","uris":["http://www.mendeley.com/documents/?uuid=a7212d1f-363c-47ac-819d-0848a1365321"],"uri":["http://www.mendeley.com/documents/?uuid=a7212d1f-363c-47ac-819d-0848a1365321"],"itemData":{"DOI":"10.1016/j.biocon.2015.01.020","ISSN":"00063207","abstract":"Mapping of oil reserves involves the use of seismic lines (linear disturbances) to determine both their location and extent. Conventional clearing techniques for seismic assessment have left a legacy of linear disturbances that cause habitat fragmentation. Little is known, however, about how local and landscape factors affect natural regeneration patterns of trees and shrubs on seismic lines that facilitate mapping and future projections of regeneration patterns. To understand factors affecting early forest regeneration and to predict future trends in regeneration of legacy seismic lines we used LiDAR, forest stand databases and a disturbance inventory of conventional seismic lines to model seismic line regeneration to a 3m height in a 1806km2 area in northeastern Alberta, Canada. Regeneration to 3m was inversely related to terrain wetness, line width, proximity to roads (as a proxy for human use of lines), and the lowland ecosites. Overall, terrain wetness and the presence of fen ecosites had the strongest negative effect on regeneration patterns; the wettest sites failed to recover even after 50years post-disturbance. Predictions of future regeneration rates on existing lines suggested that approximately one-third of existing linear disturbance footprints in this boreal landscape will remain un-regenerated 50years later resulting in persistent habitat fragmentation. Model predictions estimating regeneration probability are particularly valuable for estimating current and future forest regeneration trajectories on linear disturbances which are a conservation concern and a focus for restoration and planning by government, industry and conservation organizations.","author":[{"dropping-particle":"","family":"Rensen","given":"Cassidy K.","non-dropping-particle":"Van","parse-names":false,"suffix":""},{"dropping-particle":"","family":"Nielsen","given":"Scott E.","non-dropping-particle":"","parse-names":false,"suffix":""},{"dropping-particle":"","family":"White","given":"Barry","non-dropping-particle":"","parse-names":false,"suffix":""},{"dropping-particle":"","family":"Vinge","given":"Tim","non-dropping-particle":"","parse-names":false,"suffix":""},{"dropping-particle":"","family":"Lieffers","given":"Victor J.","non-dropping-particle":"","parse-names":false,"suffix":""}],"container-title":"Biological Conservation","id":"wIwNUQcf/zS4Sg6Mf","issued":{"date-parts":[["2015"]]},"page":"127-135","title":"Natural regeneration of forest vegetation on legacy seismic lines in boreal habitats in Alberta's oil sands region","type":"article-journal","volume":"184"}}],"schema":"https://github.com/citation-style-language/schema/raw/master/csl-citation.json"} </w:instrText>
      </w:r>
      <w:r w:rsidR="00097B35">
        <w:rPr>
          <w:rFonts w:cs="Calibri"/>
        </w:rPr>
        <w:fldChar w:fldCharType="separate"/>
      </w:r>
      <w:r w:rsidR="004C1783" w:rsidRPr="004C1783">
        <w:rPr>
          <w:rFonts w:cs="Calibri"/>
        </w:rPr>
        <w:t>(Lee and Boutin 2006, Van Rensen et al. 2015)</w:t>
      </w:r>
      <w:r w:rsidR="00097B35">
        <w:rPr>
          <w:rFonts w:cs="Calibri"/>
        </w:rPr>
        <w:fldChar w:fldCharType="end"/>
      </w:r>
      <w:r w:rsidR="00637EAF" w:rsidRPr="00637EAF">
        <w:rPr>
          <w:rFonts w:cs="Calibri"/>
        </w:rPr>
        <w:t xml:space="preserve">. </w:t>
      </w:r>
      <w:r w:rsidR="00C73A01" w:rsidRPr="00637EAF">
        <w:t>In such cases it may be possible to identify these areas using</w:t>
      </w:r>
      <w:r w:rsidR="00637EAF" w:rsidRPr="00637EAF">
        <w:t xml:space="preserve"> aerial photographs or</w:t>
      </w:r>
      <w:r w:rsidR="00C73A01" w:rsidRPr="00637EAF">
        <w:t xml:space="preserve"> historical datasets, for example using older</w:t>
      </w:r>
      <w:r w:rsidR="00CE35E0">
        <w:t xml:space="preserve"> </w:t>
      </w:r>
      <w:r w:rsidR="00C73A01" w:rsidRPr="00637EAF">
        <w:t xml:space="preserve">resources inventory maps. </w:t>
      </w:r>
      <w:r w:rsidR="00CE35E0">
        <w:t xml:space="preserve">In the case of forest management, the more recent CIFL2013, GIFl2013 and HA2010 maps were much more effective than the other maps, identifying and removing most cutblocks from intact areas. This is likely due to the shared use of 30-m Landsat imagery by those intactness maps and the two forest disturbance datasets. </w:t>
      </w:r>
      <w:r w:rsidRPr="00637EAF">
        <w:rPr>
          <w:rFonts w:asciiTheme="minorHAnsi" w:hAnsiTheme="minorHAnsi" w:cstheme="minorHAnsi"/>
        </w:rPr>
        <w:t xml:space="preserve">In general, the GIFL2013 map had the smallest omission rate among the </w:t>
      </w:r>
      <w:r w:rsidRPr="00267C3F">
        <w:rPr>
          <w:rFonts w:asciiTheme="minorHAnsi" w:hAnsiTheme="minorHAnsi" w:cstheme="minorHAnsi"/>
          <w:color w:val="000000"/>
        </w:rPr>
        <w:t xml:space="preserve">seven maps in the Alberta and Yukon study areas, however it also identified much less intact area than the </w:t>
      </w:r>
      <w:r w:rsidR="00652267">
        <w:rPr>
          <w:rFonts w:asciiTheme="minorHAnsi" w:hAnsiTheme="minorHAnsi" w:cstheme="minorHAnsi"/>
          <w:color w:val="000000"/>
        </w:rPr>
        <w:t xml:space="preserve">HA2010 and </w:t>
      </w:r>
      <w:r w:rsidRPr="00267C3F">
        <w:rPr>
          <w:rFonts w:asciiTheme="minorHAnsi" w:hAnsiTheme="minorHAnsi" w:cstheme="minorHAnsi"/>
          <w:color w:val="000000"/>
        </w:rPr>
        <w:t>CIFL2013 map</w:t>
      </w:r>
      <w:r w:rsidR="00652267">
        <w:rPr>
          <w:rFonts w:asciiTheme="minorHAnsi" w:hAnsiTheme="minorHAnsi" w:cstheme="minorHAnsi"/>
          <w:color w:val="000000"/>
        </w:rPr>
        <w:t>s</w:t>
      </w:r>
      <w:r w:rsidR="006318CD">
        <w:rPr>
          <w:rFonts w:asciiTheme="minorHAnsi" w:hAnsiTheme="minorHAnsi" w:cstheme="minorHAnsi"/>
          <w:color w:val="000000"/>
        </w:rPr>
        <w:t>.</w:t>
      </w:r>
      <w:r w:rsidRPr="00267C3F">
        <w:rPr>
          <w:rFonts w:asciiTheme="minorHAnsi" w:hAnsiTheme="minorHAnsi" w:cstheme="minorHAnsi"/>
          <w:color w:val="000000"/>
        </w:rPr>
        <w:t xml:space="preserve"> Both the CIFL2013 and GIFL2013 identified a large proportion of seismic lines and placer mining disturbances but only half of harvested areas. </w:t>
      </w:r>
      <w:r w:rsidR="006B241B">
        <w:rPr>
          <w:rFonts w:asciiTheme="minorHAnsi" w:hAnsiTheme="minorHAnsi" w:cstheme="minorHAnsi"/>
          <w:color w:val="000000"/>
        </w:rPr>
        <w:t xml:space="preserve">Surprisingly, the HA2010 map was less effective than the CIFL2013 and GIFL2013 maps at identifying all 3 disturbance types. </w:t>
      </w:r>
      <w:r w:rsidRPr="00267C3F">
        <w:rPr>
          <w:rFonts w:asciiTheme="minorHAnsi" w:hAnsiTheme="minorHAnsi" w:cstheme="minorHAnsi"/>
          <w:color w:val="000000"/>
        </w:rPr>
        <w:t xml:space="preserve">The Human Footprint maps (HF1993, HF2009) appear to be insensitive to certain types of disturbances common in the boreal, especially seismic lines and small cutblocks, and would need to be combined with recent </w:t>
      </w:r>
      <w:r w:rsidR="00130320" w:rsidRPr="00267C3F">
        <w:rPr>
          <w:rFonts w:asciiTheme="minorHAnsi" w:hAnsiTheme="minorHAnsi" w:cstheme="minorHAnsi"/>
          <w:color w:val="000000"/>
        </w:rPr>
        <w:t>large-scale</w:t>
      </w:r>
      <w:r w:rsidRPr="00267C3F">
        <w:rPr>
          <w:rFonts w:asciiTheme="minorHAnsi" w:hAnsiTheme="minorHAnsi" w:cstheme="minorHAnsi"/>
          <w:color w:val="000000"/>
        </w:rPr>
        <w:t xml:space="preserve"> disturbance datasets </w:t>
      </w:r>
      <w:r w:rsidR="004776F9">
        <w:rPr>
          <w:rFonts w:asciiTheme="minorHAnsi" w:hAnsiTheme="minorHAnsi" w:cstheme="minorHAnsi"/>
          <w:color w:val="000000"/>
        </w:rPr>
        <w:t>(</w:t>
      </w:r>
      <w:r w:rsidRPr="00267C3F">
        <w:rPr>
          <w:rFonts w:asciiTheme="minorHAnsi" w:hAnsiTheme="minorHAnsi" w:cstheme="minorHAnsi"/>
          <w:color w:val="000000"/>
        </w:rPr>
        <w:t xml:space="preserve">e.g., </w:t>
      </w:r>
      <w:r w:rsidR="00097B35">
        <w:rPr>
          <w:rFonts w:asciiTheme="minorHAnsi" w:hAnsiTheme="minorHAnsi" w:cstheme="minorHAnsi"/>
          <w:color w:val="000000"/>
        </w:rPr>
        <w:fldChar w:fldCharType="begin"/>
      </w:r>
      <w:r w:rsidR="000551AA">
        <w:rPr>
          <w:rFonts w:asciiTheme="minorHAnsi" w:hAnsiTheme="minorHAnsi" w:cstheme="minorHAnsi"/>
          <w:color w:val="000000"/>
        </w:rPr>
        <w:instrText xml:space="preserve"> ADDIN ZOTERO_ITEM CSL_CITATION {"citationID":"YPwg99Sv","properties":{"formattedCitation":"(Hansen et al. 2013, White et al. 2017)","plainCitation":"(Hansen et al. 2013, White et al. 2017)","noteIndex":0},"citationItems":[{"id":"gLwXg5H1/LrNLUAXf","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wIwNUQcf/TE7Z7eX7","issued":{"date-parts":[["2013"]]},"page":"850-854","title":"High-Resolution Global Maps of 21st-Century Forest Cover Change","type":"article-journal","volume":"342"}},{"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rPr>
        <w:t>(Hansen et al. 2013, White et al. 2017)</w:t>
      </w:r>
      <w:r w:rsidR="00097B35">
        <w:rPr>
          <w:rFonts w:asciiTheme="minorHAnsi" w:hAnsiTheme="minorHAnsi" w:cstheme="minorHAnsi"/>
          <w:color w:val="000000"/>
        </w:rPr>
        <w:fldChar w:fldCharType="end"/>
      </w:r>
      <w:r w:rsidR="004776F9">
        <w:rPr>
          <w:rFonts w:asciiTheme="minorHAnsi" w:hAnsiTheme="minorHAnsi" w:cstheme="minorHAnsi"/>
          <w:color w:val="000000"/>
        </w:rPr>
        <w:t>)</w:t>
      </w:r>
      <w:r w:rsidRPr="00267C3F">
        <w:rPr>
          <w:rFonts w:asciiTheme="minorHAnsi" w:hAnsiTheme="minorHAnsi" w:cstheme="minorHAnsi"/>
          <w:color w:val="000000"/>
        </w:rPr>
        <w:t xml:space="preserve"> to enhance their usefulness for conservation planning. The use </w:t>
      </w:r>
      <w:r w:rsidRPr="00267C3F">
        <w:rPr>
          <w:rFonts w:asciiTheme="minorHAnsi" w:hAnsiTheme="minorHAnsi" w:cstheme="minorHAnsi"/>
          <w:color w:val="000000"/>
        </w:rPr>
        <w:lastRenderedPageBreak/>
        <w:t xml:space="preserve">of wide buffer zones around human activities also </w:t>
      </w:r>
      <w:r w:rsidR="00130320" w:rsidRPr="00267C3F">
        <w:rPr>
          <w:rFonts w:asciiTheme="minorHAnsi" w:hAnsiTheme="minorHAnsi" w:cstheme="minorHAnsi"/>
          <w:color w:val="000000"/>
        </w:rPr>
        <w:t>excludes</w:t>
      </w:r>
      <w:r w:rsidRPr="00267C3F">
        <w:rPr>
          <w:rFonts w:asciiTheme="minorHAnsi" w:hAnsiTheme="minorHAnsi" w:cstheme="minorHAnsi"/>
          <w:color w:val="000000"/>
        </w:rPr>
        <w:t xml:space="preserve"> </w:t>
      </w:r>
      <w:r w:rsidR="00130320" w:rsidRPr="00267C3F">
        <w:rPr>
          <w:rFonts w:asciiTheme="minorHAnsi" w:hAnsiTheme="minorHAnsi" w:cstheme="minorHAnsi"/>
          <w:color w:val="000000"/>
        </w:rPr>
        <w:t>a lot more potential intact area</w:t>
      </w:r>
      <w:r w:rsidRPr="00267C3F">
        <w:rPr>
          <w:rFonts w:asciiTheme="minorHAnsi" w:hAnsiTheme="minorHAnsi" w:cstheme="minorHAnsi"/>
          <w:color w:val="000000"/>
        </w:rPr>
        <w:t xml:space="preserve"> than do the CIFL2013 and GIFL2013 maps. However, the HF </w:t>
      </w:r>
      <w:r w:rsidR="00D37DCC">
        <w:rPr>
          <w:rFonts w:asciiTheme="minorHAnsi" w:hAnsiTheme="minorHAnsi" w:cstheme="minorHAnsi"/>
          <w:color w:val="000000"/>
        </w:rPr>
        <w:t>map</w:t>
      </w:r>
      <w:r w:rsidRPr="00267C3F">
        <w:rPr>
          <w:rFonts w:asciiTheme="minorHAnsi" w:hAnsiTheme="minorHAnsi" w:cstheme="minorHAnsi"/>
          <w:color w:val="000000"/>
        </w:rPr>
        <w:t>s do allow the possibility of modifying the threshold of intactness (we used 0 as a strict cutoff) and the extent of buffer zones by manipulating the 8 underlying human footprint rasters. T</w:t>
      </w:r>
      <w:r w:rsidR="00B32270">
        <w:rPr>
          <w:rFonts w:asciiTheme="minorHAnsi" w:hAnsiTheme="minorHAnsi" w:cstheme="minorHAnsi"/>
          <w:color w:val="000000"/>
        </w:rPr>
        <w:t>wo</w:t>
      </w:r>
      <w:r w:rsidRPr="00267C3F">
        <w:rPr>
          <w:rFonts w:asciiTheme="minorHAnsi" w:hAnsiTheme="minorHAnsi" w:cstheme="minorHAnsi"/>
          <w:color w:val="000000"/>
        </w:rPr>
        <w:t xml:space="preserve"> of the intactness (UNUSED, WILD) were too </w:t>
      </w:r>
      <w:r w:rsidRPr="00E32A54">
        <w:rPr>
          <w:rFonts w:asciiTheme="minorHAnsi" w:hAnsiTheme="minorHAnsi" w:cstheme="minorHAnsi"/>
          <w:color w:val="000000"/>
        </w:rPr>
        <w:t>coarse</w:t>
      </w:r>
      <w:r w:rsidRPr="00267C3F">
        <w:rPr>
          <w:rFonts w:asciiTheme="minorHAnsi" w:hAnsiTheme="minorHAnsi" w:cstheme="minorHAnsi"/>
          <w:color w:val="000000"/>
        </w:rPr>
        <w:t xml:space="preserve"> and relied on older landcover data (GLC2000) and so were unable to reliably identify any of the recent industrial development activities. The FF map was also too coarse and out-of-date to identify disturbances post 1996.</w:t>
      </w:r>
    </w:p>
    <w:p w14:paraId="04FD2462" w14:textId="745FBEAB" w:rsidR="002B505A" w:rsidRDefault="002B505A" w:rsidP="002B505A">
      <w:pPr>
        <w:spacing w:line="360" w:lineRule="auto"/>
        <w:ind w:firstLine="720"/>
        <w:rPr>
          <w:rFonts w:asciiTheme="minorHAnsi" w:hAnsiTheme="minorHAnsi" w:cstheme="minorHAnsi"/>
        </w:rPr>
      </w:pPr>
      <w:r w:rsidRPr="00720AE6">
        <w:rPr>
          <w:rFonts w:asciiTheme="minorHAnsi" w:hAnsiTheme="minorHAnsi" w:cstheme="minorHAnsi"/>
        </w:rPr>
        <w:t xml:space="preserve">Global </w:t>
      </w:r>
      <w:r>
        <w:rPr>
          <w:rFonts w:asciiTheme="minorHAnsi" w:hAnsiTheme="minorHAnsi" w:cstheme="minorHAnsi"/>
        </w:rPr>
        <w:t>map</w:t>
      </w:r>
      <w:r w:rsidRPr="00720AE6">
        <w:rPr>
          <w:rFonts w:asciiTheme="minorHAnsi" w:hAnsiTheme="minorHAnsi" w:cstheme="minorHAnsi"/>
        </w:rPr>
        <w:t>s such as HF,</w:t>
      </w:r>
      <w:r w:rsidR="00B32270">
        <w:rPr>
          <w:rFonts w:asciiTheme="minorHAnsi" w:hAnsiTheme="minorHAnsi" w:cstheme="minorHAnsi"/>
        </w:rPr>
        <w:t xml:space="preserve"> UNUSED and</w:t>
      </w:r>
      <w:r w:rsidRPr="00720AE6">
        <w:rPr>
          <w:rFonts w:asciiTheme="minorHAnsi" w:hAnsiTheme="minorHAnsi" w:cstheme="minorHAnsi"/>
        </w:rPr>
        <w:t xml:space="preserve"> WILD may be appropriate for broad-scale conservation planning where finer resolution data are not available</w:t>
      </w:r>
      <w:r w:rsidR="00A1027D">
        <w:rPr>
          <w:rFonts w:asciiTheme="minorHAnsi" w:hAnsiTheme="minorHAnsi" w:cstheme="minorHAnsi"/>
        </w:rPr>
        <w:t>.</w:t>
      </w:r>
      <w:r w:rsidR="00A1027D" w:rsidRPr="00A1027D">
        <w:rPr>
          <w:rFonts w:asciiTheme="minorHAnsi" w:hAnsiTheme="minorHAnsi" w:cstheme="minorHAnsi"/>
        </w:rPr>
        <w:t xml:space="preserve"> </w:t>
      </w:r>
      <w:r w:rsidR="00A1027D">
        <w:rPr>
          <w:rFonts w:asciiTheme="minorHAnsi" w:hAnsiTheme="minorHAnsi" w:cstheme="minorHAnsi"/>
        </w:rPr>
        <w:t>For example, t</w:t>
      </w:r>
      <w:r w:rsidR="00A1027D" w:rsidRPr="00A1027D">
        <w:rPr>
          <w:rFonts w:asciiTheme="minorHAnsi" w:hAnsiTheme="minorHAnsi" w:cstheme="minorHAnsi"/>
        </w:rPr>
        <w:t xml:space="preserve">his approach was used by </w:t>
      </w:r>
      <w:r w:rsidR="002D7AC1" w:rsidRPr="00A1027D">
        <w:t>Mittermeier</w:t>
      </w:r>
      <w:r w:rsidR="003A5406" w:rsidRPr="00A1027D">
        <w:t xml:space="preserve"> </w:t>
      </w:r>
      <w:r w:rsidR="008F46E7" w:rsidRPr="00A1027D">
        <w:t xml:space="preserve">et al. </w:t>
      </w:r>
      <w:r w:rsidR="005E01F4">
        <w:fldChar w:fldCharType="begin" w:fldLock="1"/>
      </w:r>
      <w:r w:rsidR="000551AA">
        <w:instrText xml:space="preserve"> ADDIN ZOTERO_ITEM CSL_CITATION {"citationID":"iyhhbgUG","properties":{"formattedCitation":"(Mittermeier et al. 2003)","plainCitation":"(Mittermeier et al. 2003)","noteIndex":0},"citationItems":[{"id":"gLwXg5H1/JA6HGpb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America","id":"ITEM-1","issue":"18","issued":{"date-parts":[["2003"]]},"page":"10309-13","title":"Wilderness and biodiversity conservation.","type":"article-journal","volume":"100"}}],"schema":"https://github.com/citation-style-language/schema/raw/master/csl-citation.json"} </w:instrText>
      </w:r>
      <w:r w:rsidR="005E01F4">
        <w:fldChar w:fldCharType="separate"/>
      </w:r>
      <w:r w:rsidR="004C1783" w:rsidRPr="004C1783">
        <w:rPr>
          <w:rFonts w:cs="Calibri"/>
        </w:rPr>
        <w:t>(Mittermeier et al. 2003)</w:t>
      </w:r>
      <w:r w:rsidR="005E01F4">
        <w:fldChar w:fldCharType="end"/>
      </w:r>
      <w:r w:rsidR="003A5406" w:rsidRPr="00A1027D">
        <w:t xml:space="preserve"> </w:t>
      </w:r>
      <w:r w:rsidR="00A1027D" w:rsidRPr="00A1027D">
        <w:t>to identify and prioritize</w:t>
      </w:r>
      <w:r w:rsidR="003A5406" w:rsidRPr="00A1027D">
        <w:t xml:space="preserve"> global wilderness areas</w:t>
      </w:r>
      <w:r w:rsidR="003A5406">
        <w:t>.</w:t>
      </w:r>
      <w:r w:rsidR="003A5406" w:rsidRPr="00720AE6">
        <w:rPr>
          <w:rFonts w:asciiTheme="minorHAnsi" w:hAnsiTheme="minorHAnsi" w:cstheme="minorHAnsi"/>
        </w:rPr>
        <w:t xml:space="preserve"> </w:t>
      </w:r>
      <w:r w:rsidRPr="00720AE6">
        <w:rPr>
          <w:rFonts w:asciiTheme="minorHAnsi" w:hAnsiTheme="minorHAnsi" w:cstheme="minorHAnsi"/>
        </w:rPr>
        <w:t>However, obtaining more detailed and up-to-date regional maps of intactness</w:t>
      </w:r>
      <w:r>
        <w:rPr>
          <w:rFonts w:asciiTheme="minorHAnsi" w:hAnsiTheme="minorHAnsi" w:cstheme="minorHAnsi"/>
        </w:rPr>
        <w:t xml:space="preserve"> or disturbances</w:t>
      </w:r>
      <w:r w:rsidRPr="00720AE6">
        <w:rPr>
          <w:rFonts w:asciiTheme="minorHAnsi" w:hAnsiTheme="minorHAnsi" w:cstheme="minorHAnsi"/>
        </w:rPr>
        <w:t xml:space="preserve"> should be a priority for any systematic conservation planning exercises, in the boreal or elsewhere. Although we are not aware of other regional intactness maps in the boreal region of Canada, there exist </w:t>
      </w:r>
      <w:r w:rsidR="00312421">
        <w:rPr>
          <w:rFonts w:asciiTheme="minorHAnsi" w:hAnsiTheme="minorHAnsi" w:cstheme="minorHAnsi"/>
        </w:rPr>
        <w:t>several</w:t>
      </w:r>
      <w:r w:rsidRPr="00720AE6">
        <w:rPr>
          <w:rFonts w:asciiTheme="minorHAnsi" w:hAnsiTheme="minorHAnsi" w:cstheme="minorHAnsi"/>
        </w:rPr>
        <w:t xml:space="preserve"> examples of regional maps in other parts of the world. For example, the GIFL methodology has also been applied at regional and national scales to map remaining inta</w:t>
      </w:r>
      <w:r w:rsidR="00CD30C4">
        <w:rPr>
          <w:rFonts w:asciiTheme="minorHAnsi" w:hAnsiTheme="minorHAnsi" w:cstheme="minorHAnsi"/>
        </w:rPr>
        <w:t xml:space="preserve">ct forest landscapes in Russia </w:t>
      </w:r>
      <w:r w:rsidR="00747FA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{"citationID":"znc5Tzaz","properties":{"formattedCitation":"(Aksenov et al. 2002)","plainCitation":"(Aksenov et al. 2002)","noteIndex":0},"citationItems":[{"id":"gLwXg5H1/CgjIx3h6","uris":["http://www.mendeley.com/documents/?uuid=1aa3b8c9-ca20-4f34-8cd0-3d687e61d88b"],"uri":["http://www.mendeley.com/documents/?uuid=1aa3b8c9-ca20-4f34-8cd0-3d687e61d88b"],"itemData":{"author":[{"dropping-particle":"","family":"Aksenov","given":"Dmitry","non-dropping-particle":"","parse-names":false,"suffix":""},{"dropping-particle":"","family":"Dobrynin","given":"Dmitry","non-dropping-particle":"","parse-names":false,"suffix":""},{"dropping-particle":"","family":"Dubinin","given":"Maxim","non-dropping-particle":"","parse-names":false,"suffix":""},{"dropping-particle":"","family":"Egorov","given":"Alexey","non-dropping-particle":"","parse-names":false,"suffix":""},{"dropping-particle":"","family":"Isaev","given":"Alexander","non-dropping-particle":"","parse-names":false,"suffix":""},{"dropping-particle":"","family":"Karpachevskiy","given":"Mikhail","non-dropping-particle":"","parse-names":false,"suffix":""},{"dropping-particle":"","family":"Laestadius","given":"Lars","non-dropping-particle":"","parse-names":false,"suffix":""},{"dropping-particle":"","family":"Potapov","given":"Petr","non-dropping-particle":"","parse-names":false,"suffix":""},{"dropping-particle":"","family":"Purekhovskiy","given":"Andrey","non-dropping-particle":"","parse-names":false,"suffix":""},{"dropping-particle":"","family":"Belozerova","given":"Yekaterina","non-dropping-particle":"","parse-names":false,"suffix":""},{"dropping-particle":"","family":"Braslavskaya","given":"Tatiana","non-dropping-particle":"","parse-names":false,"suffix":""},{"dropping-particle":"","family":"Dobrynin","given":"Alexander","non-dropping-particle":"","parse-names":false,"suffix":""},{"dropping-particle":"","family":"Dylyuk","given":"Sergey","non-dropping-particle":"","parse-names":false,"suffix":""},{"dropping-particle":"","family":"Esipova","given":"Yelena","non-dropping-particle":"","parse-names":false,"suffix":""},{"dropping-particle":"","family":"Gershenzon","given":"Olga","non-dropping-particle":"","parse-names":false,"suffix":""},{"dropping-particle":"","family":"Karyakin","given":"Igor","non-dropping-particle":"","parse-names":false,"suffix":""},{"dropping-particle":"","family":"Kirichok","given":"Yelena","non-dropping-particle":"","parse-names":false,"suffix":""},{"dropping-particle":"","family":"Kiselev","given":"Ruslan","non-dropping-particle":"","parse-names":false,"suffix":""},{"dropping-particle":"","family":"Kitov","given":"Alexander","non-dropping-particle":"","parse-names":false,"suffix":""},{"dropping-particle":"","family":"Kobyakov","given":"Konstantin","non-dropping-particle":"","parse-names":false,"suffix":""},{"dropping-particle":"","family":"Kozin","given":"Evgeny","non-dropping-particle":"","parse-names":false,"suffix":""},{"dropping-particle":"","family":"Krasilnikov","given":"Evgeny","non-dropping-particle":"","parse-names":false,"suffix":""},{"dropping-particle":"","family":"Krasnopeev","given":"Sergey","non-dropping-particle":"","parse-names":false,"suffix":""},{"dropping-particle":"","family":"Kuznetsova","given":"Yekaterina","non-dropping-particle":"","parse-names":false,"suffix":""},{"dropping-particle":"","family":"Laletin","given":"Andrey","non-dropping-particle":"","parse-names":false,"suffix":""},{"dropping-particle":"","family":"Jr","given":"Nikolay Lashchinsky","non-dropping-particle":"","parse-names":false,"suffix":""},{"dropping-particle":"","family":"Rozenberg","given":"Vsevolod","non-dropping-particle":"","parse-names":false,"suffix":""},{"dropping-particle":"","family":"Russo","given":"Bella","non-dropping-particle":"","parse-names":false,"suffix":""},{"dropping-particle":"","family":"Rybakova","given":"Natalia","non-dropping-particle":"","parse-names":false,"suffix":""},{"dropping-particle":"","family":"Sapozhnikov","given":"Anatoly","non-dropping-particle":"","parse-names":false,"suffix":""},{"dropping-particle":"","family":"Shchenin","given":"Nikolay","non-dropping-particle":"","parse-names":false,"suffix":""},{"dropping-particle":"","family":"Skvortsov","given":"Vladimir","non-dropping-particle":"","parse-names":false,"suffix":""},{"dropping-particle":"","family":"Smirnova","given":"Olga","non-dropping-particle":"","parse-names":false,"suffix":""},{"dropping-particle":"","family":"Sonyushkin","given":"Anton","non-dropping-particle":"","parse-names":false,"suffix":""},{"dropping-particle":"","family":"Vatrasov","given":"Dmitry","non-dropping-particle":"","parse-names":false,"suffix":""},{"dropping-particle":"","family":"Yaborov","given":"Vladimir","non-dropping-particle":"","parse-names":false,"suffix":""},{"dropping-particle":"","family":"Yakovlev","given":"Konstantin","non-dropping-particle":"","parse-names":false,"suffix":""},{"dropping-particle":"","family":"Yanitskaya","given":"Tatiana","non-dropping-particle":"","parse-names":false,"suffix":""},{"dropping-particle":"","family":"Yumakaev","given":"Alexander","non-dropping-particle":"","parse-names":false,"suffix":""}],"id":"ITEM-1","issued":{"date-parts":[["2002"]]},"number-of-pages":"72","publisher":"Global Forest Watch Russia","publisher-place":"Moscow","title":"Atlas of Russia's Intact Forest Landscapes","type":"report"}}],"schema":"https://github.com/citation-style-language/schema/raw/master/csl-citation.json"}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(Aksenov et al. 2002)</w:t>
      </w:r>
      <w:r w:rsidR="00747FA6">
        <w:rPr>
          <w:rFonts w:asciiTheme="minorHAnsi" w:hAnsiTheme="minorHAnsi" w:cstheme="minorHAnsi"/>
        </w:rPr>
        <w:fldChar w:fldCharType="end"/>
      </w:r>
      <w:r w:rsidRPr="00720AE6">
        <w:rPr>
          <w:rFonts w:asciiTheme="minorHAnsi" w:hAnsiTheme="minorHAnsi" w:cstheme="minorHAnsi"/>
        </w:rPr>
        <w:t xml:space="preserve">, Alaska </w:t>
      </w:r>
      <w:r w:rsidR="00747FA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{"citationID":"Jl49n3nE","properties":{"formattedCitation":"(Strittholt et al. 2006)","plainCitation":"(Strittholt et al. 2006)","noteIndex":0},"citationItems":[{"id":"gLwXg5H1/HriRDD0y","uris":["http://www.mendeley.com/documents/?uuid=05f9192d-fd94-4000-a13f-c56b10d7d6cf"],"uri":["http://www.mendeley.com/documents/?uuid=05f9192d-fd94-4000-a13f-c56b10d7d6cf"],"itemData":{"ISBN":"1569736227","author":[{"dropping-particle":"","family":"Strittholt","given":"James","non-dropping-particle":"","parse-names":false,"suffix":""},{"dropping-particle":"","family":"Bergquist","given":"John","non-dropping-particle":"","parse-names":false,"suffix":""},{"dropping-particle":"","family":"Alvarez","given":"Mila","non-dropping-particle":"","parse-names":false,"suffix":""}],"id":"ITEM-1","issued":{"date-parts":[["2006"]]},"number-of-pages":"78","publisher":"World Resources Institute","title":"Mapping Undisturbed Landscapes in Alaska: Overview Report","type":"report"}}],"schema":"https://github.com/citation-style-language/schema/raw/master/csl-citation.json"}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(Strittholt et al. 2006)</w:t>
      </w:r>
      <w:r w:rsidR="00747FA6">
        <w:rPr>
          <w:rFonts w:asciiTheme="minorHAnsi" w:hAnsiTheme="minorHAnsi" w:cstheme="minorHAnsi"/>
        </w:rPr>
        <w:fldChar w:fldCharType="end"/>
      </w:r>
      <w:r w:rsidRPr="00720AE6">
        <w:rPr>
          <w:rFonts w:asciiTheme="minorHAnsi" w:hAnsiTheme="minorHAnsi" w:cstheme="minorHAnsi"/>
        </w:rPr>
        <w:t xml:space="preserve">, and Venezuela </w:t>
      </w:r>
      <w:r w:rsidR="00747FA6">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{"citationID":"g6ZCZWAk","properties":{"formattedCitation":"(Bevilacqua et al. 2002)","plainCitation":"(Bevilacqua et al. 2002)","noteIndex":0},"citationItems":[{"id":"gLwXg5H1/aanfIWt1","uris":["http://www.mendeley.com/documents/?uuid=c29e25ff-297f-4105-a798-1a9fdc8a6a85"],"uri":["http://www.mendeley.com/documents/?uuid=c29e25ff-297f-4105-a798-1a9fdc8a6a85"],"itemData":{"ISBN":"1569735085","abstract":"Man has become increasingly aware of the absolute need to preserve nature, and to respect biodiversity as the only way to assure permanence of life on Earth. Thus, it is urgent not only to study animal and plant species, and ecosystems, but also the inner harmony by which they are linked. Venezuela, and mainly the Guayana region, has forest areas that offer multiple opportunities for sustainable development. In a way, we have the responsibility, that even surpasses national frontiers, to make this region become an important worldwide conservation element. And there are many risk factors that contribute to minimize the environmental characteristics of this strategic area, among them: indiscriminate logging, mining, agriculture, and population pressures. It is, therefore, necessary to study and record complete and updated information on this subject. The book that we are hereby presenting is the result of the study carried out by member institutions of the Global Forest Watch Venezuela and the World Resources Institute (WRI), who focused on Guayana as the “Venezuelan last frontier forest.” We trust this book will be welcome by the people responsible of the decision making issues that affect this important area of our national territory.","author":[{"dropping-particle":"","family":"Bevilacqua","given":"M.","non-dropping-particle":"","parse-names":false,"suffix":""},{"dropping-particle":"","family":"Cárdenas","given":"L.","non-dropping-particle":"","parse-names":false,"suffix":""},{"dropping-particle":"","family":"Flores","given":"A.L.","non-dropping-particle":"","parse-names":false,"suffix":""},{"dropping-particle":"","family":"Hernández","given":"L.","non-dropping-particle":"","parse-names":false,"suffix":""},{"dropping-particle":"","family":"Lares","given":"E.B.","non-dropping-particle":"","parse-names":false,"suffix":""},{"dropping-particle":"","family":"Mansutti","given":"A.R.","non-dropping-particle":"","parse-names":false,"suffix":""},{"dropping-particle":"","family":"Miranda","given":"M.","non-dropping-particle":"","parse-names":false,"suffix":""},{"dropping-particle":"","family":"Ochoa","given":"J.G.","non-dropping-particle":"","parse-names":false,"suffix":""},{"dropping-particle":"","family":"Rodríguez","given":"M.","non-dropping-particle":"","parse-names":false,"suffix":""},{"dropping-particle":"","family":"Selig","given":"E.","non-dropping-particle":"","parse-names":false,"suffix":""}],"id":"ITEM-1","issued":{"date-parts":[["2002"]]},"number-of-pages":"132","title":"The State of Venezuela’s Forests","type":"book"}}],"schema":"https://github.com/citation-style-language/schema/raw/master/csl-citation.json"} </w:instrText>
      </w:r>
      <w:r w:rsidR="00747FA6">
        <w:rPr>
          <w:rFonts w:asciiTheme="minorHAnsi" w:hAnsiTheme="minorHAnsi" w:cstheme="minorHAnsi"/>
        </w:rPr>
        <w:fldChar w:fldCharType="separate"/>
      </w:r>
      <w:r w:rsidR="004C1783" w:rsidRPr="004C1783">
        <w:rPr>
          <w:rFonts w:cs="Calibri"/>
        </w:rPr>
        <w:t>(Bevilacqua et al. 2002)</w:t>
      </w:r>
      <w:r w:rsidR="00747FA6">
        <w:rPr>
          <w:rFonts w:asciiTheme="minorHAnsi" w:hAnsiTheme="minorHAnsi" w:cstheme="minorHAnsi"/>
        </w:rPr>
        <w:fldChar w:fldCharType="end"/>
      </w:r>
      <w:r w:rsidRPr="00720AE6">
        <w:rPr>
          <w:rFonts w:asciiTheme="minorHAnsi" w:hAnsiTheme="minorHAnsi" w:cstheme="minorHAnsi"/>
        </w:rPr>
        <w:t>. Similarly, the Human Footprint approach has been applied at regional scales in the United States</w:t>
      </w:r>
      <w:r w:rsidR="00097B35">
        <w:rPr>
          <w:rFonts w:asciiTheme="minorHAnsi" w:hAnsiTheme="minorHAnsi" w:cstheme="minorHAnsi"/>
        </w:rPr>
        <w:t xml:space="preserve"> </w:t>
      </w:r>
      <w:r w:rsidR="007D6C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{"citationID":"gpmROGa0","properties":{"formattedCitation":"(Leu et al. 2008, Woolmer et al. 2008)","plainCitation":"(Leu et al. 2008, Woolmer et al. 2008)","noteIndex":0},"citationItems":[{"id":"gLwXg5H1/SX6jPBa3","uris":["http://www.mendeley.com/documents/?uuid=1519059f-3db5-458f-9380-49f62af89f20"],"uri":["http://www.mendeley.com/documents/?uuid=1519059f-3db5-458f-9380-49f62af89f20"],"itemData":{"DOI":"10.1890/07-0480.1","ISBN":"1051-0761","ISSN":"10510761","PMID":"18686576","abstract":"Anthropogenic features such as urbanization, roads, and power lines, are increasing in western United States landscapes in response to rapidly growing human populations. However, their spatial effects have not been evaluated. Our goal was to model the human footprint across the western United States. We first delineated the actual area occupied by anthropogenic features, the physical effect area. Next, we developed the human footprint model based on the ecological effect area, the zone influenced by features beyond their physical presence, by combining seven input models: three models quantified top-down anthropogenic influences of synanthropic predators (avian predators, domestic dog and cat presence risk), and four models quantified bottom-up anthropogenic influences on habitat (invasion of exotic plants, human-caused fires, energy extraction, and anthropogenic wildland fragmentation). Using independent bird population data, we found bird abundance of four synanthropic species to correlate positively with human footprint intensity and negatively for three of the six species influenced by habitat fragmentation. We then evaluated the extent of the human footprint in relation to terrestrial (ecoregions) and aquatic systems (major rivers and lakes), regional management and conservation status, physical environment, and temporal changes in human actions. The physical effect area of anthropogenic features covered 13% of the western United States with agricultural land (9.8%) being most dominant. High-intensity human footprint areas (class 8-10) overlapped highly productive low-elevation private landholdings and covered 7% of the western United States compared to 48% for low-intensity areas (class 1-3), which were confined to low-productivity high-elevation federal landholdings. Areas within 1 km of rivers were more affected by the human footprint compared to lakes. Percentage human population growth was higher in low-intensity human footprint areas. The disproportional regional effects of the human footprint on landscapes in the western United States create a challenge to management of ecosystems and wildlife populations. Using footprint models, managers can plan land use actions, develop restoration scenarios, and identify areas of high conservation value at local landscapes within a regional context. Moreover, human footprint models serve as a tool to stratify landscapes for studies investigating floral and faunal response to human disturbance intensity g…","author":[{"dropping-particle":"","family":"Leu","given":"Matthias","non-dropping-particle":"","parse-names":false,"suffix":""},{"dropping-particle":"","family":"Hanser","given":"Steven E.","non-dropping-particle":"","parse-names":false,"suffix":""},{"dropping-particle":"","family":"Knick","given":"Steven T.","non-dropping-particle":"","parse-names":false,"suffix":""}],"container-title":"Ecological Applications","id":"wIwNUQcf/ULC1auAI","issue":"5","issued":{"date-parts":[["2008"]]},"page":"1119-1139","title":"The human footprint in the west: A large-scale analysis of anthropogenic impacts","type":"article-journal","volume":"18"}},{"id":"gLwXg5H1/F48rYMSw","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Planning","id":"wIwNUQcf/AdkIWLKY","issue":"1","issued":{"date-parts":[["2008"]]},"page":"42-53","title":"Rescaling the Human Footprint: A tool for conservation planning at an ecoregional scale","type":"article-journal","volume":"87"}}],"schema":"https://github.com/citation-style-language/schema/raw/master/csl-citation.json"} </w:instrText>
      </w:r>
      <w:r w:rsidR="007D6C42">
        <w:rPr>
          <w:rFonts w:asciiTheme="minorHAnsi" w:hAnsiTheme="minorHAnsi" w:cstheme="minorHAnsi"/>
        </w:rPr>
        <w:fldChar w:fldCharType="separate"/>
      </w:r>
      <w:r w:rsidR="004C1783" w:rsidRPr="004C1783">
        <w:rPr>
          <w:rFonts w:cs="Calibri"/>
        </w:rPr>
        <w:t>(Leu et al. 2008, Woolmer et al. 2008)</w:t>
      </w:r>
      <w:r w:rsidR="007D6C42">
        <w:rPr>
          <w:rFonts w:asciiTheme="minorHAnsi" w:hAnsiTheme="minorHAnsi" w:cstheme="minorHAnsi"/>
        </w:rPr>
        <w:fldChar w:fldCharType="end"/>
      </w:r>
      <w:r w:rsidRPr="00720AE6">
        <w:rPr>
          <w:rFonts w:asciiTheme="minorHAnsi" w:hAnsiTheme="minorHAnsi" w:cstheme="minorHAnsi"/>
        </w:rPr>
        <w:t>. Other recent related initiatives have aimed at characterizing landscape patterns, forest fragmentation, and forest change at</w:t>
      </w:r>
      <w:r w:rsidR="006B241B">
        <w:rPr>
          <w:rFonts w:asciiTheme="minorHAnsi" w:hAnsiTheme="minorHAnsi" w:cstheme="minorHAnsi"/>
        </w:rPr>
        <w:t xml:space="preserve"> regional </w:t>
      </w:r>
      <w:r w:rsidR="006B241B">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{"citationID":"Babh2XB9","properties":{"formattedCitation":"(Raiter et al. 2017)","plainCitation":"(Raiter et al. 2017)","noteIndex":0},"citationItems":[{"id":"gLwXg5H1/RMvRShtl","uris":["http://www.mendeley.com/documents/?uuid=55986599-9b29-485f-98d2-b6bf14861045"],"uri":["http://www.mendeley.com/documents/?uuid=55986599-9b29-485f-98d2-b6bf14861045"],"itemData":{"DOI":"10.1007/s10980-017-0558-z","ISSN":"15729761","abstract":"Context The acceleration of infrastructure development presents many challenges for the mitigation of ecological impacts. The type, extent, and cumulative effects of multiple developments must be quantified to enable mitigation. Objectives We quantified anthropogenic development footprints in a globally significant and relatively intact region. We identified the proportion accounted for by linear infrastructure (e.g. roads) including infrastructure that is currently unmapped; investigated the importance of key landscape drivers; and explored potential ramifications of offsite impacts (edge effects). Methods We quantified direct development footprints of linear and ‘hub’ infrastructure in the Great Western Woodlands (GWW) in south-western Australia, using digitisation and extrapolation from a stratified random sample of aerial imagery. We used spatial datasets and literature resources to identify predictors of development footprint extent and calculate hypothetical ‘edge effect zones’. Results Unmapped linear infrastructure, only detectable through manual digitisation, accounts for the greatest proportion of the direct development footprint. Across the 160,000 km2 GWW, the estimated development footprint is 690 km2, of which 67% consists of linear infrastructure and the remainder is ‘hub’ infrastructure. An estimated 150,000 km of linear infrastructure exists in the study area, equating to an average of *1 km per km2. Beyond the direct footprint, a further 4000–55,000 km2 (3–35% of the region) lies within edge effect zones. Conclusions This study highlights the pervasiveness of linear infrastructure and hence the importance of managing its cumulative impacts as a key component of landscape conservation. Our methodology can be applied to other relatively intact landscapes worldwide.","author":[{"dropping-particle":"","family":"Raiter","given":"Keren G.","non-dropping-particle":"","parse-names":false,"suffix":""},{"dropping-particle":"","family":"Prober","given":"Suzanne M.","non-dropping-particle":"","parse-names":false,"suffix":""},{"dropping-particle":"","family":"Hobbs","given":"Richard J.","non-dropping-particle":"","parse-names":false,"suffix":""},{"dropping-particle":"","family":"Possingham","given":"Hugh P.","non-dropping-particle":"","parse-names":false,"suffix":""}],"container-title":"Landscape Ecology","id":"ITEM-1","issue":"10","issued":{"date-parts":[["2017"]]},"page":"1969-1986","publisher":"Springer Netherlands","title":"Lines in the sand: quantifying the cumulative development footprint in the world’s largest remaining temperate woodland","type":"article-journal","volume":"32"}}],"schema":"https://github.com/citation-style-language/schema/raw/master/csl-citation.json"} </w:instrText>
      </w:r>
      <w:r w:rsidR="006B241B">
        <w:rPr>
          <w:rFonts w:asciiTheme="minorHAnsi" w:hAnsiTheme="minorHAnsi" w:cstheme="minorHAnsi"/>
        </w:rPr>
        <w:fldChar w:fldCharType="separate"/>
      </w:r>
      <w:r w:rsidR="004C1783" w:rsidRPr="004C1783">
        <w:rPr>
          <w:rFonts w:cs="Calibri"/>
        </w:rPr>
        <w:t>(Raiter et al. 2017)</w:t>
      </w:r>
      <w:r w:rsidR="006B241B">
        <w:rPr>
          <w:rFonts w:asciiTheme="minorHAnsi" w:hAnsiTheme="minorHAnsi" w:cstheme="minorHAnsi"/>
        </w:rPr>
        <w:fldChar w:fldCharType="end"/>
      </w:r>
      <w:r w:rsidR="006B241B">
        <w:rPr>
          <w:rFonts w:asciiTheme="minorHAnsi" w:hAnsiTheme="minorHAnsi" w:cstheme="minorHAnsi"/>
        </w:rPr>
        <w:t>,</w:t>
      </w:r>
      <w:r w:rsidRPr="00720AE6">
        <w:rPr>
          <w:rFonts w:asciiTheme="minorHAnsi" w:hAnsiTheme="minorHAnsi" w:cstheme="minorHAnsi"/>
        </w:rPr>
        <w:t xml:space="preserve"> national</w:t>
      </w:r>
      <w:r w:rsidR="007D6C42">
        <w:rPr>
          <w:rFonts w:asciiTheme="minorHAnsi" w:hAnsiTheme="minorHAnsi" w:cstheme="minorHAnsi"/>
        </w:rPr>
        <w:t xml:space="preserve"> </w:t>
      </w:r>
      <w:r w:rsidR="007D6C42">
        <w:rPr>
          <w:rFonts w:asciiTheme="minorHAnsi" w:hAnsiTheme="minorHAnsi" w:cstheme="minorHAnsi"/>
        </w:rPr>
        <w:fldChar w:fldCharType="begin"/>
      </w:r>
      <w:r w:rsidR="000551AA">
        <w:rPr>
          <w:rFonts w:asciiTheme="minorHAnsi" w:hAnsiTheme="minorHAnsi" w:cstheme="minorHAnsi"/>
        </w:rPr>
        <w:instrText xml:space="preserve"> ADDIN ZOTERO_ITEM CSL_CITATION {"citationID":"iaIoUucH","properties":{"formattedCitation":"(UNEP 2002, Wulder et al. 2008, Pasher et al. 2013, Guindon et al. 2014, White et al. 2017)","plainCitation":"(UNEP 2002, Wulder et al. 2008, Pasher et al. 2013, Guindon et al. 2014, White et al. 2017)","noteIndex":0},"citationItems":[{"id":"gLwXg5H1/hsrDny6o","uris":["http://www.mendeley.com/documents/?uuid=0fe9e39a-0e8f-4746-9d7c-ad2dabe868ac"],"uri":["http://www.mendeley.com/documents/?uuid=0fe9e39a-0e8f-4746-9d7c-ad2dabe868ac"],"itemData":{"abstract":"Original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gLwXg5H1/bCe0IaXU","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id":"gLwXg5H1/r0IhEIIe","uris":["http://www.mendeley.com/documents/?uuid=132b724b-3c81-4d4d-b8ae-1ef656b8de0b"],"uri":["http://www.mendeley.com/documents/?uuid=132b724b-3c81-4d4d-b8ae-1ef656b8de0b"],"itemData":{"DOI":"10.5589/m13-007","ISSN":"1712-7971","author":[{"dropping-particle":"","family":"Pasher","given":"Jon","non-dropping-particle":"","parse-names":false,"suffix":""},{"dropping-particle":"","family":"Seed","given":"Evan","non-dropping-particle":"","parse-names":false,"suffix":""},{"dropping-particle":"","family":"Duffe","given":"Jason","non-dropping-particle":"","parse-names":false,"suffix":""}],"container-title":"Canadian Journal of Remote Sensing","id":"wIwNUQcf/m4YG2X43","issue":"01","issued":{"date-parts":[["2013","2"]]},"page":"42-58","title":"Development of boreal ecosystem anthropogenic disturbance layers for Canada based on 2008 to 2010 Landsat imagery","type":"article-journal","volume":"39"}},{"id":"gLwXg5H1/axnL2tQo","uris":["http://www.mendeley.com/documents/?uuid=f4d542fe-c4bb-4626-b157-08504bec1a2a"],"uri":["http://www.mendeley.com/documents/?uuid=f4d542fe-c4bb-4626-b157-08504bec1a2a"],"itemData":{"DOI":"10.1139/cjfr-2014-0229","ISBN":"0045-5067","ISSN":"0045-5067","abstract":"Disturbances such as fire and harvesting shape forest dynamics and must be accounted for when modelling forest properties. However, acquiring timely disturbance information for all of Canada's large forest area has always been challenging. Therefore, we developed an approach to detect annual forest change resulting from fire, harvesting, or flooding using Moderate Resolution Imaging Spectroradiometer (MODIS) imagery at 250 m spatial resolution across Canada and to estimate the withinpixel fractional change (FC). When this approach was applied to the period from 2000 to 2011, the accuracy of detection of burnt, harvested, or flooded areas against our validation dataset was 82%, 80%, and 85%, respectively. With FC, 77% of the area burnt and 82% of the area harvested within the validation dataset were correctly identified. The methodology was optimized to reduce the commission error but tended to omit smaller disturbances as a result. For example, the omitted area for harvest blocks greater than 80 ha was less than 14% but increased to between 38% and 50% for harvest blocks of 20 to 30 ha. Detection of burnt and harvested areas in some regions was hindered by persistent haze or cloud cover or by insect outbreaks. All resulting data layers are available as supplementary material.","author":[{"dropping-particle":"","family":"Guindon","given":"L","non-dropping-particle":"","parse-names":false,"suffix":""},{"dropping-particle":"","family":"Bernier","given":"P Y","non-dropping-particle":"","parse-names":false,"suffix":""},{"dropping-particle":"","family":"Beaudoin","given":"A","non-dropping-particle":"","parse-names":false,"suffix":""},{"dropping-particle":"","family":"Pouliot","given":"D","non-dropping-particle":"","parse-names":false,"suffix":""},{"dropping-particle":"","family":"Villemaire","given":"P","non-dropping-particle":"","parse-names":false,"suffix":""},{"dropping-particle":"","family":"Hall","given":"R J","non-dropping-particle":"","parse-names":false,"suffix":""},{"dropping-particle":"","family":"Latifovic","given":"R","non-dropping-particle":"","parse-names":false,"suffix":""},{"dropping-particle":"","family":"St-Amant","given":"R","non-dropping-particle":"","parse-names":false,"suffix":""}],"container-title":"Canadian Journal of Forest Research","id":"wIwNUQcf/Jg4NrcJO","issue":"12","issued":{"date-parts":[["2014"]]},"page":"1545-1554","title":"Annual mapping of large forest disturbances across Canada's forests using 250 m MODIS imagery from 2000 to 2011","type":"article-journal","volume":"44"}},{"id":"gLwXg5H1/7L91JYKJ","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7D6C42">
        <w:rPr>
          <w:rFonts w:asciiTheme="minorHAnsi" w:hAnsiTheme="minorHAnsi" w:cstheme="minorHAnsi"/>
        </w:rPr>
        <w:fldChar w:fldCharType="separate"/>
      </w:r>
      <w:r w:rsidR="004C1783" w:rsidRPr="004C1783">
        <w:rPr>
          <w:rFonts w:cs="Calibri"/>
          <w:lang w:val="fr-FR"/>
        </w:rPr>
        <w:t>(UNEP 2002, Wulder et al. 2008, Pasher et al. 2013, Guindon et al. 2014, White et al. 2017)</w:t>
      </w:r>
      <w:r w:rsidR="007D6C42">
        <w:rPr>
          <w:rFonts w:asciiTheme="minorHAnsi" w:hAnsiTheme="minorHAnsi" w:cstheme="minorHAnsi"/>
        </w:rPr>
        <w:fldChar w:fldCharType="end"/>
      </w:r>
      <w:r w:rsidRPr="00720AE6">
        <w:rPr>
          <w:rFonts w:asciiTheme="minorHAnsi" w:hAnsiTheme="minorHAnsi" w:cstheme="minorHAnsi"/>
        </w:rPr>
        <w:t xml:space="preserve"> and global scales </w:t>
      </w:r>
      <w:r w:rsidR="00064747">
        <w:rPr>
          <w:rFonts w:asciiTheme="minorHAnsi" w:hAnsiTheme="minorHAnsi" w:cstheme="minorHAnsi"/>
        </w:rPr>
        <w:fldChar w:fldCharType="begin" w:fldLock="1"/>
      </w:r>
      <w:r w:rsidR="000551AA">
        <w:rPr>
          <w:rFonts w:asciiTheme="minorHAnsi" w:hAnsiTheme="minorHAnsi" w:cstheme="minorHAnsi"/>
        </w:rPr>
        <w:instrText xml:space="preserve"> ADDIN ZOTERO_ITEM CSL_CITATION {"citationID":"fAHiFRcj","properties":{"formattedCitation":"(Hansen et al. 2013)","plainCitation":"(Hansen et al. 2013)","noteIndex":0},"citationItems":[{"id":"gLwXg5H1/LrNLUAXf","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ITEM-1","issued":{"date-parts":[["2013"]]},"page":"850-854","title":"High-Resolution Global Maps of 21st-Century Forest Cover Change","type":"article-journal","volume":"342"}}],"schema":"https://github.com/citation-style-language/schema/raw/master/csl-citation.json"} </w:instrText>
      </w:r>
      <w:r w:rsidR="00064747">
        <w:rPr>
          <w:rFonts w:asciiTheme="minorHAnsi" w:hAnsiTheme="minorHAnsi" w:cstheme="minorHAnsi"/>
        </w:rPr>
        <w:fldChar w:fldCharType="separate"/>
      </w:r>
      <w:r w:rsidR="004C1783" w:rsidRPr="004C1783">
        <w:rPr>
          <w:rFonts w:cs="Calibri"/>
        </w:rPr>
        <w:t>(Hansen et al. 2013)</w:t>
      </w:r>
      <w:r w:rsidR="00064747">
        <w:rPr>
          <w:rFonts w:asciiTheme="minorHAnsi" w:hAnsiTheme="minorHAnsi" w:cstheme="minorHAnsi"/>
        </w:rPr>
        <w:fldChar w:fldCharType="end"/>
      </w:r>
      <w:r w:rsidRPr="00720AE6">
        <w:rPr>
          <w:rFonts w:asciiTheme="minorHAnsi" w:hAnsiTheme="minorHAnsi" w:cstheme="minorHAnsi"/>
        </w:rPr>
        <w:t>.</w:t>
      </w:r>
      <w:r>
        <w:rPr>
          <w:rFonts w:asciiTheme="minorHAnsi" w:hAnsiTheme="minorHAnsi" w:cstheme="minorHAnsi"/>
        </w:rPr>
        <w:t xml:space="preserve"> </w:t>
      </w:r>
    </w:p>
    <w:p w14:paraId="27871288" w14:textId="77777777" w:rsidR="00AB2E98" w:rsidRDefault="00AB2E98" w:rsidP="00AB2E98">
      <w:pPr>
        <w:spacing w:line="360" w:lineRule="auto"/>
        <w:rPr>
          <w:rFonts w:asciiTheme="minorHAnsi" w:hAnsiTheme="minorHAnsi" w:cstheme="minorHAnsi"/>
        </w:rPr>
      </w:pPr>
    </w:p>
    <w:p w14:paraId="270D789E" w14:textId="23D182C5" w:rsidR="005630DD" w:rsidRPr="009A3CAA" w:rsidRDefault="005630DD" w:rsidP="00D67B29">
      <w:pPr>
        <w:pStyle w:val="Heading2"/>
      </w:pPr>
      <w:r w:rsidRPr="009A3CAA">
        <w:t>Conclusions</w:t>
      </w:r>
    </w:p>
    <w:p w14:paraId="6AC0AB59" w14:textId="7F3E3AF5" w:rsidR="00F73573" w:rsidRDefault="003B2B3B" w:rsidP="00F73573">
      <w:pPr>
        <w:spacing w:line="360" w:lineRule="auto"/>
        <w:ind w:firstLine="720"/>
        <w:rPr>
          <w:rFonts w:asciiTheme="minorHAnsi" w:hAnsiTheme="minorHAnsi" w:cstheme="minorHAnsi"/>
        </w:rPr>
      </w:pPr>
      <w:r w:rsidRPr="002604B4">
        <w:rPr>
          <w:rFonts w:cs="Calibri"/>
        </w:rPr>
        <w:t xml:space="preserve">In general, </w:t>
      </w:r>
      <w:proofErr w:type="gramStart"/>
      <w:r w:rsidRPr="002604B4">
        <w:rPr>
          <w:rFonts w:cs="Calibri"/>
        </w:rPr>
        <w:t xml:space="preserve">and in comparison </w:t>
      </w:r>
      <w:proofErr w:type="gramEnd"/>
      <w:r w:rsidRPr="002604B4">
        <w:rPr>
          <w:rFonts w:cs="Calibri"/>
        </w:rPr>
        <w:t xml:space="preserve">to the other </w:t>
      </w:r>
      <w:r>
        <w:rPr>
          <w:rFonts w:cs="Calibri"/>
        </w:rPr>
        <w:t>intactness map</w:t>
      </w:r>
      <w:r w:rsidRPr="002604B4">
        <w:rPr>
          <w:rFonts w:cs="Calibri"/>
        </w:rPr>
        <w:t xml:space="preserve">s, the use </w:t>
      </w:r>
      <w:r>
        <w:rPr>
          <w:rFonts w:cs="Calibri"/>
        </w:rPr>
        <w:t>of the CIFL, GIFL and HF map</w:t>
      </w:r>
      <w:r w:rsidRPr="002604B4">
        <w:rPr>
          <w:rFonts w:cs="Calibri"/>
        </w:rPr>
        <w:t xml:space="preserve">s are recommended since they are actively maintained, have now been developed for two points in time, use consistent methods across time, and have been partially validated with ground truth data. </w:t>
      </w:r>
      <w:r>
        <w:rPr>
          <w:rFonts w:cs="Calibri"/>
        </w:rPr>
        <w:t xml:space="preserve">However, unlike the </w:t>
      </w:r>
      <w:r w:rsidR="00875993">
        <w:rPr>
          <w:rFonts w:cs="Calibri"/>
        </w:rPr>
        <w:t xml:space="preserve">HA2010, </w:t>
      </w:r>
      <w:r>
        <w:rPr>
          <w:rFonts w:cs="Calibri"/>
        </w:rPr>
        <w:t>CIFL and GIFL maps, the HF maps</w:t>
      </w:r>
      <w:r w:rsidRPr="002604B4">
        <w:rPr>
          <w:rFonts w:cs="Calibri"/>
        </w:rPr>
        <w:t xml:space="preserve"> </w:t>
      </w:r>
      <w:r>
        <w:rPr>
          <w:rFonts w:cs="Calibri"/>
        </w:rPr>
        <w:t>do</w:t>
      </w:r>
      <w:r w:rsidR="002F7480">
        <w:rPr>
          <w:rFonts w:cs="Calibri"/>
        </w:rPr>
        <w:t>es</w:t>
      </w:r>
      <w:r w:rsidRPr="002604B4">
        <w:rPr>
          <w:rFonts w:cs="Calibri"/>
        </w:rPr>
        <w:t xml:space="preserve"> </w:t>
      </w:r>
      <w:r w:rsidR="002F7480">
        <w:rPr>
          <w:rFonts w:cs="Calibri"/>
        </w:rPr>
        <w:t xml:space="preserve">not target </w:t>
      </w:r>
      <w:r w:rsidRPr="002604B4">
        <w:rPr>
          <w:rFonts w:cs="Calibri"/>
        </w:rPr>
        <w:t>forestry activities in the boreal</w:t>
      </w:r>
      <w:r w:rsidR="002F7480">
        <w:rPr>
          <w:rFonts w:cs="Calibri"/>
        </w:rPr>
        <w:t xml:space="preserve"> and so ma</w:t>
      </w:r>
      <w:r w:rsidRPr="002604B4">
        <w:rPr>
          <w:rFonts w:cs="Calibri"/>
        </w:rPr>
        <w:t xml:space="preserve">y be more </w:t>
      </w:r>
      <w:r w:rsidR="002F7480">
        <w:rPr>
          <w:rFonts w:cs="Calibri"/>
        </w:rPr>
        <w:t>appropriate for use</w:t>
      </w:r>
      <w:r w:rsidRPr="002604B4">
        <w:rPr>
          <w:rFonts w:cs="Calibri"/>
        </w:rPr>
        <w:t xml:space="preserve"> in the southern boreal forest where land conversion to agricultural and urban areas is more common.</w:t>
      </w:r>
      <w:r>
        <w:rPr>
          <w:rFonts w:cs="Calibri"/>
        </w:rPr>
        <w:t xml:space="preserve"> </w:t>
      </w:r>
      <w:r w:rsidRPr="1ACA23E4">
        <w:rPr>
          <w:rFonts w:cs="Calibri"/>
        </w:rPr>
        <w:t xml:space="preserve">The choice between the </w:t>
      </w:r>
      <w:r w:rsidR="00875993">
        <w:rPr>
          <w:rFonts w:cs="Calibri"/>
        </w:rPr>
        <w:t xml:space="preserve">HA2010 or </w:t>
      </w:r>
      <w:r w:rsidRPr="1ACA23E4">
        <w:rPr>
          <w:rFonts w:cs="Calibri"/>
        </w:rPr>
        <w:t xml:space="preserve">CIFL2013 </w:t>
      </w:r>
      <w:r w:rsidR="00875993">
        <w:rPr>
          <w:rFonts w:cs="Calibri"/>
        </w:rPr>
        <w:t>maps versus the</w:t>
      </w:r>
      <w:r w:rsidRPr="1ACA23E4">
        <w:rPr>
          <w:rFonts w:cs="Calibri"/>
        </w:rPr>
        <w:t xml:space="preserve"> GIFL2013 maps largely comes down to </w:t>
      </w:r>
      <w:r w:rsidR="002B505A">
        <w:rPr>
          <w:rFonts w:cs="Calibri"/>
        </w:rPr>
        <w:t xml:space="preserve">2 factors. The first is </w:t>
      </w:r>
      <w:r w:rsidRPr="1ACA23E4">
        <w:rPr>
          <w:rFonts w:cs="Calibri"/>
        </w:rPr>
        <w:t>the treatment of recent fires, which in the case of the former, is treated as a natural disturbanc</w:t>
      </w:r>
      <w:r>
        <w:rPr>
          <w:rFonts w:cs="Calibri"/>
        </w:rPr>
        <w:t>e and included in intact areas.</w:t>
      </w:r>
      <w:r>
        <w:t xml:space="preserve"> </w:t>
      </w:r>
      <w:r w:rsidR="002B505A">
        <w:t>The second is the definition of the forest zone which defines the extent of coverage of the maps. In the case of the GIFL map</w:t>
      </w:r>
      <w:r w:rsidR="00B2573C">
        <w:t>s</w:t>
      </w:r>
      <w:r w:rsidR="002B505A">
        <w:t xml:space="preserve">, this </w:t>
      </w:r>
      <w:r w:rsidR="00B2573C">
        <w:t xml:space="preserve">resulted in </w:t>
      </w:r>
      <w:r w:rsidR="002B505A">
        <w:t xml:space="preserve">only </w:t>
      </w:r>
      <w:r w:rsidR="00B2573C">
        <w:t>8</w:t>
      </w:r>
      <w:r w:rsidR="00655603">
        <w:t>6</w:t>
      </w:r>
      <w:r w:rsidR="002B505A">
        <w:t>% of the Canadian boreal region</w:t>
      </w:r>
      <w:r w:rsidR="00B2573C">
        <w:t xml:space="preserve"> being mapped</w:t>
      </w:r>
      <w:r w:rsidR="002B505A">
        <w:t xml:space="preserve"> versus 98% for the CIF </w:t>
      </w:r>
      <w:r w:rsidR="002B505A">
        <w:lastRenderedPageBreak/>
        <w:t xml:space="preserve">maps. </w:t>
      </w:r>
      <w:r w:rsidR="00875993">
        <w:t xml:space="preserve">The HA2010 map provides more flexibility than the CIFL maps because there is no restriction on the minimum patch size. However, unlike the CIFL maps, it has not been updated since 2010. </w:t>
      </w:r>
      <w:r>
        <w:rPr>
          <w:rFonts w:cs="Calibri"/>
        </w:rPr>
        <w:t xml:space="preserve">The </w:t>
      </w:r>
      <w:r w:rsidRPr="00CE5770">
        <w:rPr>
          <w:rFonts w:cs="Calibri"/>
        </w:rPr>
        <w:t>FF is interesting from a historical perspective as it is one of the original intactness-type maps, but it is too old to be useful for either regional or national conservation planning.</w:t>
      </w:r>
      <w:r>
        <w:rPr>
          <w:rFonts w:cs="Calibri"/>
        </w:rPr>
        <w:t xml:space="preserve"> The </w:t>
      </w:r>
      <w:r w:rsidRPr="00CE5770">
        <w:rPr>
          <w:rFonts w:cs="Calibri"/>
        </w:rPr>
        <w:t xml:space="preserve">UNUSED has </w:t>
      </w:r>
      <w:r>
        <w:rPr>
          <w:rFonts w:cs="Calibri"/>
        </w:rPr>
        <w:t>some</w:t>
      </w:r>
      <w:r w:rsidRPr="00CE5770">
        <w:rPr>
          <w:rFonts w:cs="Calibri"/>
        </w:rPr>
        <w:t xml:space="preserve"> overlap with HF2009 but</w:t>
      </w:r>
      <w:r>
        <w:rPr>
          <w:rFonts w:cs="Calibri"/>
        </w:rPr>
        <w:t xml:space="preserve"> is less complete and</w:t>
      </w:r>
      <w:r w:rsidRPr="00CE5770">
        <w:rPr>
          <w:rFonts w:cs="Calibri"/>
        </w:rPr>
        <w:t xml:space="preserve"> uses older input datasets.</w:t>
      </w:r>
    </w:p>
    <w:p w14:paraId="1D385D41" w14:textId="153493F8" w:rsidR="003B2B3B" w:rsidRDefault="003B2B3B" w:rsidP="00B71F01">
      <w:pPr>
        <w:spacing w:line="360" w:lineRule="auto"/>
        <w:ind w:firstLine="720"/>
        <w:rPr>
          <w:rFonts w:asciiTheme="minorHAnsi" w:hAnsiTheme="minorHAnsi" w:cstheme="minorHAnsi"/>
          <w:b/>
          <w:bCs/>
        </w:rPr>
      </w:pPr>
      <w:r>
        <w:rPr>
          <w:rFonts w:asciiTheme="minorHAnsi" w:hAnsiTheme="minorHAnsi" w:cstheme="minorHAnsi"/>
        </w:rPr>
        <w:t xml:space="preserve">The choice of </w:t>
      </w:r>
      <w:r w:rsidR="00D37DCC">
        <w:rPr>
          <w:rFonts w:asciiTheme="minorHAnsi" w:hAnsiTheme="minorHAnsi" w:cstheme="minorHAnsi"/>
        </w:rPr>
        <w:t>map</w:t>
      </w:r>
      <w:r>
        <w:rPr>
          <w:rFonts w:asciiTheme="minorHAnsi" w:hAnsiTheme="minorHAnsi" w:cstheme="minorHAnsi"/>
        </w:rPr>
        <w:t xml:space="preserve"> to use for broader-scale spatial conservation planning and research prioritization depends in part on the geographic location and extent of the study region. For example, an assessment of the conditions of existing protected areas in North America may select the Human Footprint </w:t>
      </w:r>
      <w:r w:rsidR="00D37DCC">
        <w:rPr>
          <w:rFonts w:asciiTheme="minorHAnsi" w:hAnsiTheme="minorHAnsi" w:cstheme="minorHAnsi"/>
        </w:rPr>
        <w:t>map</w:t>
      </w:r>
      <w:r>
        <w:rPr>
          <w:rFonts w:asciiTheme="minorHAnsi" w:hAnsiTheme="minorHAnsi" w:cstheme="minorHAnsi"/>
        </w:rPr>
        <w:t>s which cover the entire region and also allow an analysis of change over time. Conversely, for</w:t>
      </w:r>
      <w:r w:rsidRPr="0091324F">
        <w:rPr>
          <w:rFonts w:asciiTheme="minorHAnsi" w:hAnsiTheme="minorHAnsi" w:cstheme="minorHAnsi"/>
        </w:rPr>
        <w:t xml:space="preserve"> the </w:t>
      </w:r>
      <w:r>
        <w:rPr>
          <w:rFonts w:asciiTheme="minorHAnsi" w:hAnsiTheme="minorHAnsi" w:cstheme="minorHAnsi"/>
        </w:rPr>
        <w:t>boreal region of Canada, the</w:t>
      </w:r>
      <w:r w:rsidR="00875993">
        <w:rPr>
          <w:rFonts w:asciiTheme="minorHAnsi" w:hAnsiTheme="minorHAnsi" w:cstheme="minorHAnsi"/>
        </w:rPr>
        <w:t xml:space="preserve"> HA2010 and</w:t>
      </w:r>
      <w:r>
        <w:rPr>
          <w:rFonts w:asciiTheme="minorHAnsi" w:hAnsiTheme="minorHAnsi" w:cstheme="minorHAnsi"/>
        </w:rPr>
        <w:t xml:space="preserve"> </w:t>
      </w:r>
      <w:r w:rsidRPr="0091324F">
        <w:rPr>
          <w:rFonts w:asciiTheme="minorHAnsi" w:hAnsiTheme="minorHAnsi" w:cstheme="minorHAnsi"/>
        </w:rPr>
        <w:t xml:space="preserve">CIFL </w:t>
      </w:r>
      <w:r w:rsidR="00D37DCC">
        <w:rPr>
          <w:rFonts w:asciiTheme="minorHAnsi" w:hAnsiTheme="minorHAnsi" w:cstheme="minorHAnsi"/>
        </w:rPr>
        <w:t>map</w:t>
      </w:r>
      <w:r>
        <w:rPr>
          <w:rFonts w:asciiTheme="minorHAnsi" w:hAnsiTheme="minorHAnsi" w:cstheme="minorHAnsi"/>
        </w:rPr>
        <w:t>s may be</w:t>
      </w:r>
      <w:r w:rsidRPr="0091324F" w:rsidDel="0084491F">
        <w:rPr>
          <w:rFonts w:asciiTheme="minorHAnsi" w:hAnsiTheme="minorHAnsi" w:cstheme="minorHAnsi"/>
        </w:rPr>
        <w:t xml:space="preserve"> the best choice</w:t>
      </w:r>
      <w:r>
        <w:rPr>
          <w:rFonts w:asciiTheme="minorHAnsi" w:hAnsiTheme="minorHAnsi" w:cstheme="minorHAnsi"/>
        </w:rPr>
        <w:t xml:space="preserve"> since they provide higher resolution data than the HF maps for two time periods and, in contrast to the GIFL </w:t>
      </w:r>
      <w:r w:rsidR="00D37DCC">
        <w:rPr>
          <w:rFonts w:asciiTheme="minorHAnsi" w:hAnsiTheme="minorHAnsi" w:cstheme="minorHAnsi"/>
        </w:rPr>
        <w:t>map</w:t>
      </w:r>
      <w:r>
        <w:rPr>
          <w:rFonts w:asciiTheme="minorHAnsi" w:hAnsiTheme="minorHAnsi" w:cstheme="minorHAnsi"/>
        </w:rPr>
        <w:t>s, they don’t consider wildfires as anthropogenic disturbances.</w:t>
      </w:r>
      <w:r w:rsidRPr="0091324F">
        <w:rPr>
          <w:rFonts w:asciiTheme="minorHAnsi" w:hAnsiTheme="minorHAnsi" w:cstheme="minorHAnsi"/>
        </w:rPr>
        <w:t xml:space="preserve"> </w:t>
      </w:r>
      <w:r>
        <w:rPr>
          <w:rFonts w:asciiTheme="minorHAnsi" w:hAnsiTheme="minorHAnsi" w:cstheme="minorHAnsi"/>
        </w:rPr>
        <w:t xml:space="preserve">In the case of an analysis of forest change in North America, the GIFL </w:t>
      </w:r>
      <w:r w:rsidR="00D37DCC">
        <w:rPr>
          <w:rFonts w:asciiTheme="minorHAnsi" w:hAnsiTheme="minorHAnsi" w:cstheme="minorHAnsi"/>
        </w:rPr>
        <w:t>map</w:t>
      </w:r>
      <w:r>
        <w:rPr>
          <w:rFonts w:asciiTheme="minorHAnsi" w:hAnsiTheme="minorHAnsi" w:cstheme="minorHAnsi"/>
        </w:rPr>
        <w:t xml:space="preserve">s would be the best choice since they provide the most current assessment of forest intactness at a continental or global scale. </w:t>
      </w:r>
      <w:r w:rsidRPr="0091324F">
        <w:rPr>
          <w:rFonts w:asciiTheme="minorHAnsi" w:hAnsiTheme="minorHAnsi" w:cstheme="minorHAnsi"/>
        </w:rPr>
        <w:t xml:space="preserve">Moreover, updating and improving on existing </w:t>
      </w:r>
      <w:r>
        <w:rPr>
          <w:rFonts w:asciiTheme="minorHAnsi" w:hAnsiTheme="minorHAnsi" w:cstheme="minorHAnsi"/>
        </w:rPr>
        <w:t>maps</w:t>
      </w:r>
      <w:r w:rsidRPr="0091324F">
        <w:rPr>
          <w:rFonts w:asciiTheme="minorHAnsi" w:hAnsiTheme="minorHAnsi" w:cstheme="minorHAnsi"/>
        </w:rPr>
        <w:t xml:space="preserve"> will result in some important cost savings. </w:t>
      </w:r>
      <w:r w:rsidRPr="0091324F" w:rsidDel="0084491F">
        <w:rPr>
          <w:rFonts w:asciiTheme="minorHAnsi" w:hAnsiTheme="minorHAnsi" w:cstheme="minorHAnsi"/>
        </w:rPr>
        <w:t xml:space="preserve">In the end, </w:t>
      </w:r>
      <w:r w:rsidRPr="0091324F">
        <w:rPr>
          <w:rFonts w:asciiTheme="minorHAnsi" w:hAnsiTheme="minorHAnsi" w:cstheme="minorHAnsi"/>
        </w:rPr>
        <w:t>each map has strength</w:t>
      </w:r>
      <w:r>
        <w:rPr>
          <w:rFonts w:asciiTheme="minorHAnsi" w:hAnsiTheme="minorHAnsi" w:cstheme="minorHAnsi"/>
        </w:rPr>
        <w:t>s</w:t>
      </w:r>
      <w:r w:rsidRPr="0091324F">
        <w:rPr>
          <w:rFonts w:asciiTheme="minorHAnsi" w:hAnsiTheme="minorHAnsi" w:cstheme="minorHAnsi"/>
        </w:rPr>
        <w:t xml:space="preserve"> and weaknesses and</w:t>
      </w:r>
      <w:r>
        <w:rPr>
          <w:rFonts w:asciiTheme="minorHAnsi" w:hAnsiTheme="minorHAnsi" w:cstheme="minorHAnsi"/>
        </w:rPr>
        <w:t xml:space="preserve"> their suitability</w:t>
      </w:r>
      <w:r w:rsidRPr="0091324F">
        <w:rPr>
          <w:rFonts w:asciiTheme="minorHAnsi" w:hAnsiTheme="minorHAnsi" w:cstheme="minorHAnsi"/>
        </w:rPr>
        <w:t xml:space="preserve"> should be judged relative to the objectives of </w:t>
      </w:r>
      <w:r>
        <w:rPr>
          <w:rFonts w:asciiTheme="minorHAnsi" w:hAnsiTheme="minorHAnsi" w:cstheme="minorHAnsi"/>
        </w:rPr>
        <w:t>each</w:t>
      </w:r>
      <w:r w:rsidRPr="0091324F">
        <w:rPr>
          <w:rFonts w:asciiTheme="minorHAnsi" w:hAnsiTheme="minorHAnsi" w:cstheme="minorHAnsi"/>
        </w:rPr>
        <w:t xml:space="preserve"> project.</w:t>
      </w:r>
      <w:bookmarkStart w:id="1" w:name="table-captions"/>
      <w:bookmarkEnd w:id="1"/>
    </w:p>
    <w:p w14:paraId="690077AB" w14:textId="77777777" w:rsidR="0073420F" w:rsidRPr="00742678" w:rsidRDefault="0073420F" w:rsidP="00742678">
      <w:pPr>
        <w:spacing w:line="360" w:lineRule="auto"/>
        <w:rPr>
          <w:rFonts w:asciiTheme="minorHAnsi" w:hAnsiTheme="minorHAnsi"/>
          <w:bCs/>
          <w:szCs w:val="28"/>
        </w:rPr>
      </w:pPr>
    </w:p>
    <w:p w14:paraId="25598F12" w14:textId="77777777" w:rsidR="004D7123" w:rsidRDefault="004D7123" w:rsidP="004D7123">
      <w:pPr>
        <w:pStyle w:val="Heading1"/>
      </w:pPr>
      <w:r>
        <w:t>Supporting information</w:t>
      </w:r>
    </w:p>
    <w:p w14:paraId="77D262E7" w14:textId="77777777" w:rsidR="004D7123" w:rsidRDefault="004D7123" w:rsidP="00D773FF">
      <w:pPr>
        <w:spacing w:line="360" w:lineRule="auto"/>
      </w:pPr>
    </w:p>
    <w:p w14:paraId="5D292F0D" w14:textId="06141219" w:rsidR="004D7123" w:rsidRDefault="004D7123" w:rsidP="00D773FF">
      <w:pPr>
        <w:spacing w:line="360" w:lineRule="auto"/>
      </w:pPr>
      <w:r>
        <w:t xml:space="preserve">The following supplementary tables and maps are available at </w:t>
      </w:r>
      <w:hyperlink r:id="rId10" w:history="1">
        <w:r w:rsidR="00494574" w:rsidRPr="00AD5905">
          <w:rPr>
            <w:rStyle w:val="Hyperlink"/>
          </w:rPr>
          <w:t>https://github.com/beaconsproject/intactness</w:t>
        </w:r>
      </w:hyperlink>
      <w:r>
        <w:t xml:space="preserve">  </w:t>
      </w:r>
    </w:p>
    <w:p w14:paraId="0FFEFEBC" w14:textId="46B08A05"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Fig</w:t>
      </w:r>
      <w:r>
        <w:t>. Distribution of intactness datasets within the boreal region of North America. Intact areas are shown in green overlaying the boreal region in brown.</w:t>
      </w:r>
    </w:p>
    <w:p w14:paraId="447F332F" w14:textId="2CDD773B" w:rsidR="004D7123" w:rsidRDefault="004D7123" w:rsidP="00D773FF">
      <w:pPr>
        <w:pStyle w:val="ListParagraph"/>
        <w:numPr>
          <w:ilvl w:val="0"/>
          <w:numId w:val="5"/>
        </w:numPr>
        <w:spacing w:after="0" w:line="360" w:lineRule="auto"/>
      </w:pPr>
      <w:r w:rsidRPr="0095454D">
        <w:rPr>
          <w:b/>
        </w:rPr>
        <w:t>S</w:t>
      </w:r>
      <w:r w:rsidR="00780CF2">
        <w:rPr>
          <w:b/>
        </w:rPr>
        <w:t>2</w:t>
      </w:r>
      <w:r w:rsidRPr="0095454D">
        <w:rPr>
          <w:b/>
        </w:rPr>
        <w:t xml:space="preserve"> Fig</w:t>
      </w:r>
      <w:r>
        <w:t>. Cross-classification of intactness maps within the area of intersection of all datasets. Green and yellow areas indicate areas that are jointly identified as intact or non-intact, respectively.</w:t>
      </w:r>
    </w:p>
    <w:p w14:paraId="5EDB7773" w14:textId="6539E8C4" w:rsidR="004D7123" w:rsidRDefault="004D7123" w:rsidP="00D773FF">
      <w:pPr>
        <w:pStyle w:val="ListParagraph"/>
        <w:numPr>
          <w:ilvl w:val="0"/>
          <w:numId w:val="5"/>
        </w:numPr>
        <w:spacing w:after="0" w:line="360" w:lineRule="auto"/>
      </w:pPr>
      <w:r w:rsidRPr="0095454D">
        <w:rPr>
          <w:b/>
        </w:rPr>
        <w:t>S</w:t>
      </w:r>
      <w:r w:rsidR="00780CF2">
        <w:rPr>
          <w:b/>
        </w:rPr>
        <w:t>3</w:t>
      </w:r>
      <w:r w:rsidRPr="0095454D">
        <w:rPr>
          <w:b/>
        </w:rPr>
        <w:t xml:space="preserve"> Fig</w:t>
      </w:r>
      <w:r>
        <w:t>. Seismic lines in Alberta</w:t>
      </w:r>
    </w:p>
    <w:p w14:paraId="24826DC4" w14:textId="0B1C4B16" w:rsidR="004D7123" w:rsidRDefault="004D7123" w:rsidP="00D773FF">
      <w:pPr>
        <w:pStyle w:val="ListParagraph"/>
        <w:numPr>
          <w:ilvl w:val="0"/>
          <w:numId w:val="5"/>
        </w:numPr>
        <w:spacing w:after="0" w:line="360" w:lineRule="auto"/>
      </w:pPr>
      <w:r w:rsidRPr="0095454D">
        <w:rPr>
          <w:b/>
        </w:rPr>
        <w:t>S</w:t>
      </w:r>
      <w:r w:rsidR="00780CF2">
        <w:rPr>
          <w:b/>
        </w:rPr>
        <w:t>4</w:t>
      </w:r>
      <w:r w:rsidRPr="0095454D">
        <w:rPr>
          <w:b/>
        </w:rPr>
        <w:t xml:space="preserve"> Fig</w:t>
      </w:r>
      <w:r>
        <w:t>. Forest harvesting in BC</w:t>
      </w:r>
      <w:r w:rsidR="00B7580B">
        <w:t>.</w:t>
      </w:r>
    </w:p>
    <w:p w14:paraId="3AB9BCC3" w14:textId="5B4E58FB" w:rsidR="004D7123" w:rsidRDefault="004D7123" w:rsidP="00D773FF">
      <w:pPr>
        <w:pStyle w:val="ListParagraph"/>
        <w:numPr>
          <w:ilvl w:val="0"/>
          <w:numId w:val="5"/>
        </w:numPr>
        <w:spacing w:after="0" w:line="360" w:lineRule="auto"/>
      </w:pPr>
      <w:r w:rsidRPr="0095454D">
        <w:rPr>
          <w:b/>
        </w:rPr>
        <w:t>S</w:t>
      </w:r>
      <w:r w:rsidR="00780CF2">
        <w:rPr>
          <w:b/>
        </w:rPr>
        <w:t>5</w:t>
      </w:r>
      <w:r w:rsidRPr="0095454D">
        <w:rPr>
          <w:b/>
        </w:rPr>
        <w:t xml:space="preserve"> Fig</w:t>
      </w:r>
      <w:r>
        <w:t>. Placer mining in the Yukon</w:t>
      </w:r>
      <w:r w:rsidR="00B7580B">
        <w:t>.</w:t>
      </w:r>
    </w:p>
    <w:p w14:paraId="028B6667" w14:textId="46A1156E"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Table</w:t>
      </w:r>
      <w:r>
        <w:t>. Description and coverage of intactness maps from Canada and Alaska</w:t>
      </w:r>
      <w:r w:rsidR="00B7580B">
        <w:t>.</w:t>
      </w:r>
    </w:p>
    <w:p w14:paraId="38E41D90" w14:textId="25000B1E" w:rsidR="004D7123" w:rsidRDefault="004D7123" w:rsidP="00D773FF">
      <w:pPr>
        <w:pStyle w:val="ListParagraph"/>
        <w:numPr>
          <w:ilvl w:val="0"/>
          <w:numId w:val="5"/>
        </w:numPr>
        <w:spacing w:after="0" w:line="360" w:lineRule="auto"/>
      </w:pPr>
      <w:r w:rsidRPr="0095454D">
        <w:rPr>
          <w:b/>
        </w:rPr>
        <w:t>S2 Table</w:t>
      </w:r>
      <w:r>
        <w:t>. Examples of recent remote sensing based disturbance datasets from Canada and Alaska</w:t>
      </w:r>
      <w:r w:rsidR="00B7580B">
        <w:t>.</w:t>
      </w:r>
    </w:p>
    <w:p w14:paraId="224EF43C" w14:textId="5EB150BC" w:rsidR="004D7123" w:rsidRDefault="004D7123" w:rsidP="00D773FF">
      <w:pPr>
        <w:pStyle w:val="ListParagraph"/>
        <w:numPr>
          <w:ilvl w:val="0"/>
          <w:numId w:val="5"/>
        </w:numPr>
        <w:spacing w:after="0" w:line="360" w:lineRule="auto"/>
      </w:pPr>
      <w:r w:rsidRPr="0095454D">
        <w:rPr>
          <w:b/>
        </w:rPr>
        <w:lastRenderedPageBreak/>
        <w:t xml:space="preserve">S1 </w:t>
      </w:r>
      <w:r w:rsidR="002229C5">
        <w:rPr>
          <w:b/>
        </w:rPr>
        <w:t>Code</w:t>
      </w:r>
      <w:r>
        <w:t>. R and Python code used to reclassify maps</w:t>
      </w:r>
      <w:r w:rsidR="007F15ED">
        <w:t>, estimate intactness,</w:t>
      </w:r>
      <w:r>
        <w:t xml:space="preserve"> and </w:t>
      </w:r>
      <w:r w:rsidR="007F15ED">
        <w:t>calculate</w:t>
      </w:r>
      <w:r>
        <w:t xml:space="preserve"> inter-map agreement.</w:t>
      </w:r>
    </w:p>
    <w:p w14:paraId="223C0257" w14:textId="77777777" w:rsidR="00742678" w:rsidRDefault="00742678" w:rsidP="006008A1">
      <w:pPr>
        <w:spacing w:line="360" w:lineRule="auto"/>
      </w:pPr>
    </w:p>
    <w:p w14:paraId="6384EEB4" w14:textId="77777777" w:rsidR="006008A1" w:rsidRPr="004C4925" w:rsidRDefault="006008A1" w:rsidP="006008A1">
      <w:pPr>
        <w:pStyle w:val="Heading1"/>
        <w:rPr>
          <w:b w:val="0"/>
        </w:rPr>
      </w:pPr>
      <w:r w:rsidRPr="00D67B29">
        <w:t>References</w:t>
      </w:r>
    </w:p>
    <w:p w14:paraId="7DC65F55" w14:textId="77777777" w:rsidR="006008A1" w:rsidRDefault="006008A1" w:rsidP="006008A1">
      <w:pPr>
        <w:spacing w:line="360" w:lineRule="auto"/>
        <w:ind w:left="720" w:hanging="720"/>
        <w:rPr>
          <w:rStyle w:val="apple-style-span"/>
          <w:rFonts w:asciiTheme="minorHAnsi" w:hAnsiTheme="minorHAnsi" w:cstheme="minorHAnsi"/>
        </w:rPr>
      </w:pPr>
    </w:p>
    <w:bookmarkStart w:id="2" w:name="_Hlk35700434"/>
    <w:p w14:paraId="68786112" w14:textId="77777777" w:rsidR="000551AA" w:rsidRDefault="007D4152" w:rsidP="000551AA">
      <w:pPr>
        <w:pStyle w:val="Bibliography"/>
      </w:pPr>
      <w:r>
        <w:fldChar w:fldCharType="begin" w:fldLock="1"/>
      </w:r>
      <w:r w:rsidR="004C1783">
        <w:instrText xml:space="preserve"> ADDIN ZOTERO_BIBL {"uncited":[],"omitted":[],"custom":[]} CSL_BIBLIOGRAPHY </w:instrText>
      </w:r>
      <w:r>
        <w:fldChar w:fldCharType="separate"/>
      </w:r>
      <w:r w:rsidR="000551AA">
        <w:t>Aksenov, D., D. Dobrynin, M. Dubinin, A. Egorov, A. Isaev, M. Karpachevskiy, L. Laestadius, P. Potapov, A. Purekhovskiy, Y. Belozerova, T. Braslavskaya, A. Dobrynin, S. Dylyuk, Y. Esipova, O. Gershenzon, I. Karyakin, Y. Kirichok, R. Kiselev, A. Kitov, K. Kobyakov, E. Kozin, E. Krasilnikov, S. Krasnopeev, Y. Kuznetsova, A. Laletin, N. L. Jr, V. Rozenberg, B. Russo, N. Rybakova, A. Sapozhnikov, N. Shchenin, V. Skvortsov, O. Smirnova, A. Sonyushkin, D. Vatrasov, V. Yaborov, K. Yakovlev, T. Yanitskaya, and A. Yumakaev. 2002. Atlas of Russia’s Intact Forest Landscapes. Global Forest Watch Russia, Moscow.</w:t>
      </w:r>
    </w:p>
    <w:p w14:paraId="6D30E5B3" w14:textId="77777777" w:rsidR="000551AA" w:rsidRDefault="000551AA" w:rsidP="000551AA">
      <w:pPr>
        <w:pStyle w:val="Bibliography"/>
      </w:pPr>
      <w:r>
        <w:t>Alberta Biodiversity Monitoring Institute. 2017. Human Footprint Inventory 2014 2017:1–202.</w:t>
      </w:r>
    </w:p>
    <w:p w14:paraId="07E8EF07" w14:textId="77777777" w:rsidR="000551AA" w:rsidRDefault="000551AA" w:rsidP="000551AA">
      <w:pPr>
        <w:pStyle w:val="Bibliography"/>
      </w:pPr>
      <w:r>
        <w:t>Alkemade, R., M. Van Oorschot, L. Miles, C. Nellemann, M. Bakkenes, and B. Ten Brink. 2009. GLOBIO3: A framework to investigate options for reducing global terrestrial biodiversity loss. Ecosystems 12:374–390.</w:t>
      </w:r>
    </w:p>
    <w:p w14:paraId="0E26A1B5" w14:textId="77777777" w:rsidR="000551AA" w:rsidRDefault="000551AA" w:rsidP="000551AA">
      <w:pPr>
        <w:pStyle w:val="Bibliography"/>
      </w:pPr>
      <w:r>
        <w:t>Arcese, P., and A. R. E. Sinclair. 2016. The role of protected areas as ecological baselines. The Journal of Wildlife Management 90:275–282.</w:t>
      </w:r>
    </w:p>
    <w:p w14:paraId="7B165F23" w14:textId="77777777" w:rsidR="000551AA" w:rsidRDefault="000551AA" w:rsidP="000551AA">
      <w:pPr>
        <w:pStyle w:val="Bibliography"/>
      </w:pPr>
      <w:r>
        <w:t>Bernier, P. Y., D. Paré, G. Stinson, S. R. J. Bridge, B. E. Kishchuk, T. C. Lemprière, E. Thiffault, B. D. Titus, and W. Vasbinder. 2017. Moving beyond the concept of “primary forest” as a metric of forest environment quality. Ecological Applications 27:349–354.</w:t>
      </w:r>
    </w:p>
    <w:p w14:paraId="244CBF5F" w14:textId="77777777" w:rsidR="000551AA" w:rsidRDefault="000551AA" w:rsidP="000551AA">
      <w:pPr>
        <w:pStyle w:val="Bibliography"/>
      </w:pPr>
      <w:r>
        <w:t>Betts, M. G., C. Wolf, W. J. Ripple, B. Phalan, K. A. Millers, A. Duarte, S. H. M. Butchart, and T. Levi. 2017. Global forest loss disproportionately erodes biodiversity in intact landscapes. Nature 547:441–444.</w:t>
      </w:r>
    </w:p>
    <w:p w14:paraId="2F566A84" w14:textId="77777777" w:rsidR="000551AA" w:rsidRDefault="000551AA" w:rsidP="000551AA">
      <w:pPr>
        <w:pStyle w:val="Bibliography"/>
      </w:pPr>
      <w:r>
        <w:lastRenderedPageBreak/>
        <w:t>Bevilacqua, M., L. Cárdenas, A. L. Flores, L. Hernández, E. B. Lares, A. R. Mansutti, M. Miranda, J. G. Ochoa, M. Rodríguez, and E. Selig. 2002. The State of Venezuela’s Forests.</w:t>
      </w:r>
    </w:p>
    <w:p w14:paraId="21411CFA" w14:textId="77777777" w:rsidR="000551AA" w:rsidRDefault="000551AA" w:rsidP="000551AA">
      <w:pPr>
        <w:pStyle w:val="Bibliography"/>
      </w:pPr>
      <w:r>
        <w:t>Bradshaw, C. J. A., I. G. Warkentin, and N. S. Sodhi. 2009. Urgent preservation of boreal carbon stocks and biodiversity. Trends in Ecology and Evolution 24:541–548.</w:t>
      </w:r>
    </w:p>
    <w:p w14:paraId="5A01602F" w14:textId="77777777" w:rsidR="000551AA" w:rsidRDefault="000551AA" w:rsidP="000551AA">
      <w:pPr>
        <w:pStyle w:val="Bibliography"/>
      </w:pPr>
      <w:r>
        <w:t>Brandt, J. P. 2009. The extent of the North American boreal zone. Environmental Reviews 17:101–161.</w:t>
      </w:r>
    </w:p>
    <w:p w14:paraId="01D3E237" w14:textId="77777777" w:rsidR="000551AA" w:rsidRDefault="000551AA" w:rsidP="000551AA">
      <w:pPr>
        <w:pStyle w:val="Bibliography"/>
      </w:pPr>
      <w:r>
        <w:t>Brandt, J. P., M. D. Flannigan, D. G. Maynard, and I. D. Thompson. 2013. An introduction to Canada’s boreal zone : ecosystem processes, health, sustainability, and environmental issues. Environmental Reviews 226:207–226.</w:t>
      </w:r>
    </w:p>
    <w:p w14:paraId="389A041D" w14:textId="77777777" w:rsidR="000551AA" w:rsidRDefault="000551AA" w:rsidP="000551AA">
      <w:pPr>
        <w:pStyle w:val="Bibliography"/>
      </w:pPr>
      <w:r>
        <w:t>Bryant. 1997. The Last Frontier Forests. World Resources Institute.</w:t>
      </w:r>
    </w:p>
    <w:p w14:paraId="079CA5DB" w14:textId="77777777" w:rsidR="000551AA" w:rsidRDefault="000551AA" w:rsidP="000551AA">
      <w:pPr>
        <w:pStyle w:val="Bibliography"/>
      </w:pPr>
      <w:r>
        <w:t>CBFA. 2010. The Canadian Boreal Forest Agreement. An Historic Agreement Signifying a New Era in the Boreal Forest. Page CBFA.</w:t>
      </w:r>
    </w:p>
    <w:p w14:paraId="1F937A75" w14:textId="77777777" w:rsidR="000551AA" w:rsidRDefault="000551AA" w:rsidP="000551AA">
      <w:pPr>
        <w:pStyle w:val="Bibliography"/>
      </w:pPr>
      <w:r>
        <w:t>CCEA. 2016. Conservation Areas Reporting and Tracking System Procedures Manual and Database Schema Implementation version - 2016.</w:t>
      </w:r>
    </w:p>
    <w:p w14:paraId="77CDA14F" w14:textId="77777777" w:rsidR="000551AA" w:rsidRDefault="000551AA" w:rsidP="000551AA">
      <w:pPr>
        <w:pStyle w:val="Bibliography"/>
      </w:pPr>
      <w:r>
        <w:t>CEC. 2010. Terrestrial Protected Areas of North America. http://www.cec.org/.</w:t>
      </w:r>
    </w:p>
    <w:p w14:paraId="26B2467E" w14:textId="77777777" w:rsidR="000551AA" w:rsidRDefault="000551AA" w:rsidP="000551AA">
      <w:pPr>
        <w:pStyle w:val="Bibliography"/>
      </w:pPr>
      <w:r>
        <w:t>Coops, N. C., M. A. Wulder, and D. Iwanicka. 2009. An environmental domain classification of Canada using earth observation data for biodiversity assessment. Ecological Informatics 4:8–22.</w:t>
      </w:r>
    </w:p>
    <w:p w14:paraId="20470DBE" w14:textId="77777777" w:rsidR="000551AA" w:rsidRDefault="000551AA" w:rsidP="000551AA">
      <w:pPr>
        <w:pStyle w:val="Bibliography"/>
      </w:pPr>
      <w:r>
        <w:t>Cyr, D., S. Gauthier, Y. Bergeron, and C. Carcaillet. 2009. Forest management is driving the eastern North American boreal forest outside its natural range of variability. Frontiers in Ecology and the Environment 7:519–524.</w:t>
      </w:r>
    </w:p>
    <w:p w14:paraId="60E6EDD1" w14:textId="77777777" w:rsidR="000551AA" w:rsidRDefault="000551AA" w:rsidP="000551AA">
      <w:pPr>
        <w:pStyle w:val="Bibliography"/>
      </w:pPr>
      <w:r>
        <w:t xml:space="preserve">Dinerstein, E., D. Olson, A. Joshi, C. Vynne, N. D. Burgess, E. Wikramanayake, N. Hahn, S. Palminteri, P. Hedao, R. Noss, M. Hansen, H. Locke, E. C. Ellis, B. Jones, C. V. Barber, R. Hayes, C. Kormos, V. Martin, E. Crist, W. Sechrest, L. Price, J. E. M. Baillie, D. Weeden, K. Suckling, C. Davis, N. Sizer, R. Moore, D. Thau, T. Birch, P. Potapov, S. Turubanova, A. Tyukavina, N. De Souza, L. Pintea, J. C. Brito, O. A. Llewellyn, A. G. Miller, A. Patzelt, S. A. Ghazanfar, J. Timberlake, H. Klöser, Y. </w:t>
      </w:r>
      <w:r>
        <w:lastRenderedPageBreak/>
        <w:t>Shennan-Farpón, R. Kindt, J. P. B. Lillesø, P. Van Breugel, L. Graudal, M. Voge, K. F. Al-Shammari, and M. Saleem. 2017. An Ecoregion-Based Approach to Protecting Half the Terrestrial Realm. BioScience 67:534–545.</w:t>
      </w:r>
    </w:p>
    <w:p w14:paraId="163E42D2" w14:textId="77777777" w:rsidR="000551AA" w:rsidRDefault="000551AA" w:rsidP="000551AA">
      <w:pPr>
        <w:pStyle w:val="Bibliography"/>
      </w:pPr>
      <w:r>
        <w:t>Ecological Stratification Working Group (ESWG). 1995. A National Ecological Framework for Canada.</w:t>
      </w:r>
    </w:p>
    <w:p w14:paraId="6D96283C" w14:textId="77777777" w:rsidR="000551AA" w:rsidRDefault="000551AA" w:rsidP="000551AA">
      <w:pPr>
        <w:pStyle w:val="Bibliography"/>
      </w:pPr>
      <w:r>
        <w:t>Environment Canada. 2008. Scientific Review for the Identification of Critical Habitat for Woodland Caribou (Rangifer tarandus caribou), Boreal Population, in Canada.</w:t>
      </w:r>
    </w:p>
    <w:p w14:paraId="34927D9C" w14:textId="77777777" w:rsidR="000551AA" w:rsidRDefault="000551AA" w:rsidP="000551AA">
      <w:pPr>
        <w:pStyle w:val="Bibliography"/>
      </w:pPr>
      <w:r>
        <w:t>ESRI. 2016. ArcGIS Desktop: Release 10.4. Environmenal Systems Research Institute, Redlands.</w:t>
      </w:r>
    </w:p>
    <w:p w14:paraId="72E98E3A" w14:textId="77777777" w:rsidR="000551AA" w:rsidRDefault="000551AA" w:rsidP="000551AA">
      <w:pPr>
        <w:pStyle w:val="Bibliography"/>
      </w:pPr>
      <w:r>
        <w:t>Fraser, R. H., I. Olthof, and D. Pouliot. 2009. Monitoring land cover change and ecological integrity in Canada’s national parks. Remote Sensing of Environment 113:1397–1409.</w:t>
      </w:r>
    </w:p>
    <w:p w14:paraId="05024EFF" w14:textId="77777777" w:rsidR="000551AA" w:rsidRDefault="000551AA" w:rsidP="000551AA">
      <w:pPr>
        <w:pStyle w:val="Bibliography"/>
      </w:pPr>
      <w:r>
        <w:t>FSC. 2015. FSC Principles and Criteria for Forest Stewardship. Forest Stewardship Council.</w:t>
      </w:r>
    </w:p>
    <w:p w14:paraId="449D2CEE" w14:textId="77777777" w:rsidR="000551AA" w:rsidRDefault="000551AA" w:rsidP="000551AA">
      <w:pPr>
        <w:pStyle w:val="Bibliography"/>
      </w:pPr>
      <w:r>
        <w:t>Geist, M., M. Aisu, P. Lema, and E. Trammell. 2017. Spatial estimates of surface mining footprints in northwest boreal ecoregions of Alaska and Canada.</w:t>
      </w:r>
    </w:p>
    <w:p w14:paraId="5CD18B50" w14:textId="77777777" w:rsidR="000551AA" w:rsidRDefault="000551AA" w:rsidP="000551AA">
      <w:pPr>
        <w:pStyle w:val="Bibliography"/>
      </w:pPr>
      <w:r>
        <w:t>Goodchild, M. 1993. Data models and data quality: problems and prospects.</w:t>
      </w:r>
    </w:p>
    <w:p w14:paraId="6DDA68A2" w14:textId="77777777" w:rsidR="000551AA" w:rsidRDefault="000551AA" w:rsidP="000551AA">
      <w:pPr>
        <w:pStyle w:val="Bibliography"/>
      </w:pPr>
      <w:r>
        <w:t>Government of Quebec (Minister of Natural Resources and Wildlife). 2009. Plan Nord - For a socially responsible and sustainable form of economic development. Working document, Ressources naturelles et Faune Québec, Quebec.</w:t>
      </w:r>
    </w:p>
    <w:p w14:paraId="6EECF041" w14:textId="77777777" w:rsidR="000551AA" w:rsidRDefault="000551AA" w:rsidP="000551AA">
      <w:pPr>
        <w:pStyle w:val="Bibliography"/>
      </w:pPr>
      <w:r>
        <w:t>Guindon, L., P. Y. Bernier, A. Beaudoin, D. Pouliot, P. Villemaire, R. J. Hall, R. Latifovic, and R. St-Amant. 2014. Annual mapping of large forest disturbances across Canada’s forests using 250 m MODIS imagery from 2000 to 2011. Canadian Journal of Forest Research 44:1545–1554.</w:t>
      </w:r>
    </w:p>
    <w:p w14:paraId="12C9F2EA" w14:textId="77777777" w:rsidR="000551AA" w:rsidRDefault="000551AA" w:rsidP="000551AA">
      <w:pPr>
        <w:pStyle w:val="Bibliography"/>
      </w:pPr>
      <w:r>
        <w:t>Guindon, L., P. Y. Bernier, S. Gauthier, G. Stinson, P. Villemaire, and A. Beaudoin. 2018. Missing forest cover gains in boreal forests explained. Ecosphere 9.</w:t>
      </w:r>
    </w:p>
    <w:p w14:paraId="6878B3E0" w14:textId="77777777" w:rsidR="000551AA" w:rsidRDefault="000551AA" w:rsidP="000551AA">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w:t>
      </w:r>
      <w:r>
        <w:lastRenderedPageBreak/>
        <w:t>D.-X. Song, and J. R. Townshend. 2015. Habitat fragmentation and its lasting impact on Earth’s ecosystems. Science Advances 1:e1500052–e1500052.</w:t>
      </w:r>
    </w:p>
    <w:p w14:paraId="79999367" w14:textId="77777777" w:rsidR="000551AA" w:rsidRDefault="000551AA" w:rsidP="000551AA">
      <w:pPr>
        <w:pStyle w:val="Bibliography"/>
      </w:pPr>
      <w:r>
        <w:t>Haines, A. M., M. Leu, L. K. Svancara, J. M. Scott, and K. P. Reese. 2008. A theoretical approach to using human footprint data to assess landscape level conservation efforts. Conservation Letters 1:165–172.</w:t>
      </w:r>
    </w:p>
    <w:p w14:paraId="13B8E05D" w14:textId="77777777" w:rsidR="000551AA" w:rsidRDefault="000551AA" w:rsidP="000551AA">
      <w:pPr>
        <w:pStyle w:val="Bibliography"/>
      </w:pPr>
      <w:r>
        <w:t>Hansen, M. C., P. V. Potapov, R. Moore, M. Hancher, S. A. Turubanova, A. Tyukavina, D. Thau, S. V. Stehman, S. J. Goetz, T. R. Loveland, A. Kommareddy, A. Egorov, L. Chini, C. O. Justice, and J. R. G. Townshend. 2013. High-Resolution Global Maps of 21st-Century Forest Cover Change. Science 342:850–854.</w:t>
      </w:r>
    </w:p>
    <w:p w14:paraId="368412B2" w14:textId="77777777" w:rsidR="000551AA" w:rsidRDefault="000551AA" w:rsidP="000551AA">
      <w:pPr>
        <w:pStyle w:val="Bibliography"/>
      </w:pPr>
      <w:r>
        <w:t>Hansen, M. C., S. V. Stehman, and P. V. Potapov. 2010. Quantification of global gross forest cover loss. Proceedings of the National Academy of Sciences 107:8650–8655.</w:t>
      </w:r>
    </w:p>
    <w:p w14:paraId="03CE1860" w14:textId="77777777" w:rsidR="000551AA" w:rsidRDefault="000551AA" w:rsidP="000551AA">
      <w:pPr>
        <w:pStyle w:val="Bibliography"/>
      </w:pPr>
      <w:r>
        <w:t>Heilman, G. E., J. R. Strittholt, N. C. Slosser, and D. A. DellaSala. 2002. Forest fragmentation of the conterminous United States: Assessing forest intactness through road density and spatial characteristics. BioSience 52:411–422.</w:t>
      </w:r>
    </w:p>
    <w:p w14:paraId="1489C8F5" w14:textId="77777777" w:rsidR="000551AA" w:rsidRDefault="000551AA" w:rsidP="000551AA">
      <w:pPr>
        <w:pStyle w:val="Bibliography"/>
      </w:pPr>
      <w:r>
        <w:t>Hijmans, R. J. 2016. raster: Geographic Data Analysis and Modeling.</w:t>
      </w:r>
    </w:p>
    <w:p w14:paraId="04EF2DAF" w14:textId="77777777" w:rsidR="000551AA" w:rsidRDefault="000551AA" w:rsidP="000551AA">
      <w:pPr>
        <w:pStyle w:val="Bibliography"/>
      </w:pPr>
      <w:r>
        <w:t>Innes, J. L., and K. B. H. Er. 2002. Questionable Utility of the Frontier Forest Concept. BioScience 52:1095–1109.</w:t>
      </w:r>
    </w:p>
    <w:p w14:paraId="66B83B68" w14:textId="77777777" w:rsidR="000551AA" w:rsidRDefault="000551AA" w:rsidP="000551AA">
      <w:pPr>
        <w:pStyle w:val="Bibliography"/>
      </w:pPr>
      <w:r>
        <w:t>Jacobson, A. P., J. Riggio, A. M. Tait, and J. E. M. Baillie. 2019. Global areas of low human impact (‘Low Impact Areas’) and fragmentation of the natural world. Scientific Reports 9:14179.</w:t>
      </w:r>
    </w:p>
    <w:p w14:paraId="44CC04C2" w14:textId="77777777" w:rsidR="000551AA" w:rsidRDefault="000551AA" w:rsidP="000551AA">
      <w:pPr>
        <w:pStyle w:val="Bibliography"/>
      </w:pPr>
      <w:r>
        <w:t>Kennedy, C. M., J. R. Oakleaf, D. M. Theobald, S. Baruch-Mordo, and J. Kiesecker. 2019. Managing the middle: A shift in conservation priorities based on the global human modification gradient. Global Change Biology 25:811–826.</w:t>
      </w:r>
    </w:p>
    <w:p w14:paraId="61DF699B" w14:textId="77777777" w:rsidR="000551AA" w:rsidRDefault="000551AA" w:rsidP="000551AA">
      <w:pPr>
        <w:pStyle w:val="Bibliography"/>
      </w:pPr>
      <w:r>
        <w:t>Kormos, C. F., T. Badman, T. Jaeger, B. Bertzky, R. Van Merm, E. Osipova, Y. Shi, and P. B. Larsen. 2017. World Heritage, Wilderness, and Large Landscapes and Seascapes. IUCN.</w:t>
      </w:r>
    </w:p>
    <w:p w14:paraId="52E3450F" w14:textId="77777777" w:rsidR="000551AA" w:rsidRDefault="000551AA" w:rsidP="000551AA">
      <w:pPr>
        <w:pStyle w:val="Bibliography"/>
      </w:pPr>
      <w:r>
        <w:lastRenderedPageBreak/>
        <w:t>Lee, P. 2008. Caution against using intact forest-landscapes data at regional scales. Ecology and Society 14.</w:t>
      </w:r>
    </w:p>
    <w:p w14:paraId="73DD43E9" w14:textId="77777777" w:rsidR="000551AA" w:rsidRDefault="000551AA" w:rsidP="000551AA">
      <w:pPr>
        <w:pStyle w:val="Bibliography"/>
      </w:pPr>
      <w:r>
        <w:t>Lee, P., and S. Boutin. 2006. Persistence and developmental transition of wide seismic lines in the western Boreal Plains of Canada. Journal of Environmental Management 78:240–250.</w:t>
      </w:r>
    </w:p>
    <w:p w14:paraId="0A833E54" w14:textId="77777777" w:rsidR="000551AA" w:rsidRDefault="000551AA" w:rsidP="000551AA">
      <w:pPr>
        <w:pStyle w:val="Bibliography"/>
      </w:pPr>
      <w:r>
        <w:t>Lee, P., and R. Cheng. 2014. Human Access in Canada’s Landscapes Introduction Summary. Global Forest Watch Canada.</w:t>
      </w:r>
    </w:p>
    <w:p w14:paraId="67FAD994" w14:textId="77777777" w:rsidR="000551AA" w:rsidRDefault="000551AA" w:rsidP="000551AA">
      <w:pPr>
        <w:pStyle w:val="Bibliography"/>
      </w:pPr>
      <w:r>
        <w:t>Lee, P., J. D. Gysbers, and Z. Stanojevic. 2006. Canada’s forest landscape fragments: A first approximation.</w:t>
      </w:r>
    </w:p>
    <w:p w14:paraId="1D7A0465" w14:textId="77777777" w:rsidR="000551AA" w:rsidRDefault="000551AA" w:rsidP="000551AA">
      <w:pPr>
        <w:pStyle w:val="Bibliography"/>
      </w:pPr>
      <w:r>
        <w:t>Lee, P., M. Hanneman, J. Gysbers, R. Cheng, and W. Smith. 2010. Atlas of Canada’s Intact Forest Landscapes. Page Global Forest Watch Canada.</w:t>
      </w:r>
    </w:p>
    <w:p w14:paraId="6D07534E" w14:textId="77777777" w:rsidR="000551AA" w:rsidRDefault="000551AA" w:rsidP="000551AA">
      <w:pPr>
        <w:pStyle w:val="Bibliography"/>
      </w:pPr>
      <w:r>
        <w:t>Leroux, S. J., and J. T. Kerr. 2013. Land Development in and around Protected Areas at the Wilderness Frontier. Conservation Biology 27:166–176.</w:t>
      </w:r>
    </w:p>
    <w:p w14:paraId="4D13D584" w14:textId="77777777" w:rsidR="000551AA" w:rsidRDefault="000551AA" w:rsidP="000551AA">
      <w:pPr>
        <w:pStyle w:val="Bibliography"/>
      </w:pPr>
      <w:r>
        <w:t>Leroux, S. J., M. A. Krawchuk, F. Schmiegelow, S. G. Cumming, K. Lisgo, L. G. Anderson, and M. Petkova. 2010. Global protected areas and IUCN designations: Do the categories match the conditions? Biological Conservation 143:609–616.</w:t>
      </w:r>
    </w:p>
    <w:p w14:paraId="0CF2FE4D" w14:textId="77777777" w:rsidR="000551AA" w:rsidRDefault="000551AA" w:rsidP="000551AA">
      <w:pPr>
        <w:pStyle w:val="Bibliography"/>
      </w:pPr>
      <w:r>
        <w:t>Leu, M., S. E. Hanser, and S. T. Knick. 2008. The human footprint in the west: A large-scale analysis of anthropogenic impacts. Ecological Applications 18:1119–1139.</w:t>
      </w:r>
    </w:p>
    <w:p w14:paraId="61127F2D" w14:textId="77777777" w:rsidR="000551AA" w:rsidRDefault="000551AA" w:rsidP="000551AA">
      <w:pPr>
        <w:pStyle w:val="Bibliography"/>
      </w:pPr>
      <w:r>
        <w:t>Lindenmayer, D. B., J. F. Franklin, and J. Fischer. 2006. General management principles and a checklist of strategies to guide forest biodiversity conservation. Biological Conservation 131:433–445.</w:t>
      </w:r>
    </w:p>
    <w:p w14:paraId="1DA5CBD3" w14:textId="77777777" w:rsidR="000551AA" w:rsidRDefault="000551AA" w:rsidP="000551AA">
      <w:pPr>
        <w:pStyle w:val="Bibliography"/>
      </w:pPr>
      <w:r>
        <w:t>McCloskey, J. M., and H. Spalding. 1989. A Reconnaissance-Level Inventory of the Amount of Wilderness Remaining in the World. Ambio 18:221–227.</w:t>
      </w:r>
    </w:p>
    <w:p w14:paraId="7C891565" w14:textId="77777777" w:rsidR="000551AA" w:rsidRDefault="000551AA" w:rsidP="000551AA">
      <w:pPr>
        <w:pStyle w:val="Bibliography"/>
      </w:pPr>
      <w:r>
        <w:t>Melillo, J. M., X. Lu, D. W. Kicklighter, J. M. Reilly, Y. Cai, and A. P. Sokolov. 2016. Protected areas’ role in climate-change mitigation. Ambio 45:133–145.</w:t>
      </w:r>
    </w:p>
    <w:p w14:paraId="3206C94A" w14:textId="77777777" w:rsidR="000551AA" w:rsidRDefault="000551AA" w:rsidP="000551AA">
      <w:pPr>
        <w:pStyle w:val="Bibliography"/>
      </w:pPr>
      <w:r>
        <w:lastRenderedPageBreak/>
        <w:t>Mittermeier, R. A., C. G. Mittermeier, T. M. Brooks, J. D. Pilgrim, W. R. Konstant, G. a B. da Fonseca, and C. Kormos. 2003. Wilderness and biodiversity conservation. Proceedings of the National Academy of Sciences of the United States of America 100:10309–13.</w:t>
      </w:r>
    </w:p>
    <w:p w14:paraId="4964F0A0" w14:textId="77777777" w:rsidR="000551AA" w:rsidRDefault="000551AA" w:rsidP="000551AA">
      <w:pPr>
        <w:pStyle w:val="Bibliography"/>
      </w:pPr>
      <w:r>
        <w:t>Myers, N., R. A. Mittermeier, C. G. Mittermeier, G. A. B. da Fonseca, and J. Kent. 2000. Biodiversity hotspots for conservation priorities. Nature 403:853–858.</w:t>
      </w:r>
    </w:p>
    <w:p w14:paraId="407014AC" w14:textId="77777777" w:rsidR="000551AA" w:rsidRDefault="000551AA" w:rsidP="000551AA">
      <w:pPr>
        <w:pStyle w:val="Bibliography"/>
      </w:pPr>
      <w:r>
        <w:t>OMNR. 2013. An Introduction to the Far North Land Use Strategy Table of Contents. Ontario Ministry of Natural Resources.</w:t>
      </w:r>
    </w:p>
    <w:p w14:paraId="26D5EF91" w14:textId="77777777" w:rsidR="000551AA" w:rsidRDefault="000551AA" w:rsidP="000551AA">
      <w:pPr>
        <w:pStyle w:val="Bibliography"/>
      </w:pPr>
      <w:r>
        <w:t>Pasher, J., E. Seed, and J. Duffe. 2013. Development of boreal ecosystem anthropogenic disturbance layers for Canada based on 2008 to 2010 Landsat imagery. Canadian Journal of Remote Sensing 39:42–58.</w:t>
      </w:r>
    </w:p>
    <w:p w14:paraId="7854426C" w14:textId="77777777" w:rsidR="000551AA" w:rsidRDefault="000551AA" w:rsidP="000551AA">
      <w:pPr>
        <w:pStyle w:val="Bibliography"/>
      </w:pPr>
      <w:r>
        <w:t>Potapov, P., M. C. Hansen, L. Laestadius, S. Turubanova, A. Yaroshenko, C. Thies, W. Smith, I. Zhuravleva, A. Komarova, S. Minnemeyer, and E. Esipova. 2017. The last frontiers of wilderness : Tracking loss of intact forest landscapes from 2000 to 2013. Science Advances:1–13.</w:t>
      </w:r>
    </w:p>
    <w:p w14:paraId="538524A4" w14:textId="77777777" w:rsidR="000551AA" w:rsidRDefault="000551AA" w:rsidP="000551AA">
      <w:pPr>
        <w:pStyle w:val="Bibliography"/>
      </w:pPr>
      <w:r>
        <w:t>Potapov, P., M. C. Hansen, S. V. Stehman, T. R. Loveland, and K. Pittman. 2008a. Combining MODIS and Landsat imagery to estimate and map boreal forest cover loss. Remote Sensing of Environment 112:3708–3719.</w:t>
      </w:r>
    </w:p>
    <w:p w14:paraId="35DB87B6" w14:textId="77777777" w:rsidR="000551AA" w:rsidRDefault="000551AA" w:rsidP="000551AA">
      <w:pPr>
        <w:pStyle w:val="Bibliography"/>
      </w:pPr>
      <w:r>
        <w:t>Potapov, P., A. Yaroshenko, S. Turubanova, M. Dubinin, L. Laestadius, C. Thies, D. Aksenov, A. Egorov, Y. Yesipova, I. Glushkov, M. Karpachevskiy, A. Kostikova, A. Manisha, E. Tsybikova, and I. Zhuravleva. 2008b. Mapping the world’s intact forest landscapes by remote sensing. Ecology and Society 13.</w:t>
      </w:r>
    </w:p>
    <w:p w14:paraId="41F22CAE" w14:textId="77777777" w:rsidR="000551AA" w:rsidRDefault="000551AA" w:rsidP="000551AA">
      <w:pPr>
        <w:pStyle w:val="Bibliography"/>
      </w:pPr>
      <w:r>
        <w:t>Price, D. T., R. I. Alfaro, K. J. Brown, M. D. Flannigan, R. A. Fleming, E. H. Hogg, M. P. Girardin, T. Lakusta, M. Johnston, D. W. Mckenney, J. H. Pedlar, T. Stratton, R. N. Sturrock, I. D. Thompson, J. A. Trofymow, and L. A. Venier. 2013. Anticipating the consequences of climate change for Canada’s boreal forest ecosystems. Environmental Reviews 365:322–365.</w:t>
      </w:r>
    </w:p>
    <w:p w14:paraId="02A8E7B5" w14:textId="77777777" w:rsidR="000551AA" w:rsidRDefault="000551AA" w:rsidP="000551AA">
      <w:pPr>
        <w:pStyle w:val="Bibliography"/>
      </w:pPr>
      <w:r>
        <w:lastRenderedPageBreak/>
        <w:t>Raiter, K. G., S. M. Prober, R. J. Hobbs, and H. P. Possingham. 2017. Lines in the sand: quantifying the cumulative development footprint in the world’s largest remaining temperate woodland. Landscape Ecology 32:1969–1986.</w:t>
      </w:r>
    </w:p>
    <w:p w14:paraId="24CDABB9" w14:textId="77777777" w:rsidR="000551AA" w:rsidRDefault="000551AA" w:rsidP="000551AA">
      <w:pPr>
        <w:pStyle w:val="Bibliography"/>
      </w:pPr>
      <w:r>
        <w:t>Van Rensen, C. K., S. E. Nielsen, B. White, T. Vinge, and V. J. Lieffers. 2015. Natural regeneration of forest vegetation on legacy seismic lines in boreal habitats in Alberta’s oil sands region. Biological Conservation 184:127–135.</w:t>
      </w:r>
    </w:p>
    <w:p w14:paraId="0141AF0E" w14:textId="77777777" w:rsidR="000551AA" w:rsidRDefault="000551AA" w:rsidP="000551AA">
      <w:pPr>
        <w:pStyle w:val="Bibliography"/>
      </w:pPr>
      <w:r>
        <w:t>Richardson, J. S., and S. Béraud. 2014. Effects of riparian forest harvest on streams: A meta-analysis. Journal of Applied Ecology 51:1712–1721.</w:t>
      </w:r>
    </w:p>
    <w:p w14:paraId="4FE56435" w14:textId="77777777" w:rsidR="000551AA" w:rsidRDefault="000551AA" w:rsidP="000551AA">
      <w:pPr>
        <w:pStyle w:val="Bibliography"/>
      </w:pPr>
      <w:r>
        <w:t>Rotherham, T. 2016. Forest certification: trends and turbulence. Canadian Forest Industries:21–23.</w:t>
      </w:r>
    </w:p>
    <w:p w14:paraId="2E4220F8" w14:textId="77777777" w:rsidR="000551AA" w:rsidRDefault="000551AA" w:rsidP="000551AA">
      <w:pPr>
        <w:pStyle w:val="Bibliography"/>
      </w:pPr>
      <w:r>
        <w:t>Sanderson, E. W., M. Jaiteh, M. A. Levy, K. H. Redford, A. V. Wannebo, and G. Woolmer. 2002. The Human Footprint and the Last of the Wild. BioScience 52:891–904.</w:t>
      </w:r>
    </w:p>
    <w:p w14:paraId="39F7959F" w14:textId="77777777" w:rsidR="000551AA" w:rsidRDefault="000551AA" w:rsidP="000551AA">
      <w:pPr>
        <w:pStyle w:val="Bibliography"/>
      </w:pPr>
      <w:r>
        <w:t>Schindler, D. W., and P. G. Lee. 2010. Comprehensive conservation planning to protect biodiversity and ecosystem services in Canadian boreal regions under a warming climate and increasing exploitation. Biological Conservation 143:1571–1586.</w:t>
      </w:r>
    </w:p>
    <w:p w14:paraId="6A33D232" w14:textId="77777777" w:rsidR="000551AA" w:rsidRDefault="000551AA" w:rsidP="000551AA">
      <w:pPr>
        <w:pStyle w:val="Bibliography"/>
      </w:pPr>
      <w:r>
        <w:t>Shepherd, B., and J. Whittington. 2006. Response of wolves to corridor restoration and human use management. Ecology and Society 11:1.</w:t>
      </w:r>
    </w:p>
    <w:p w14:paraId="6113B568" w14:textId="77777777" w:rsidR="000551AA" w:rsidRDefault="000551AA" w:rsidP="000551AA">
      <w:pPr>
        <w:pStyle w:val="Bibliography"/>
      </w:pPr>
      <w:r>
        <w:t>Smith, W., and R. Cheng. 2016. Canada’s Intact Fore St Landscapes Updated To 2013. Global Forest Watch Canada.</w:t>
      </w:r>
    </w:p>
    <w:p w14:paraId="4C23508A" w14:textId="77777777" w:rsidR="000551AA" w:rsidRDefault="000551AA" w:rsidP="000551AA">
      <w:pPr>
        <w:pStyle w:val="Bibliography"/>
      </w:pPr>
      <w:r>
        <w:t>Strittholt, J., J. Bergquist, and M. Alvarez. 2006. Mapping Undisturbed Landscapes in Alaska: Overview Report. World Resources Institute.</w:t>
      </w:r>
    </w:p>
    <w:p w14:paraId="01D59E58" w14:textId="77777777" w:rsidR="000551AA" w:rsidRDefault="000551AA" w:rsidP="000551AA">
      <w:pPr>
        <w:pStyle w:val="Bibliography"/>
      </w:pPr>
      <w:r>
        <w:t>Team, R. C. (n.d.). R: A language and environment for statistical computing. R Foundation for Statistical Computing, Vienna.</w:t>
      </w:r>
    </w:p>
    <w:p w14:paraId="7B285222" w14:textId="77777777" w:rsidR="000551AA" w:rsidRDefault="000551AA" w:rsidP="000551AA">
      <w:pPr>
        <w:pStyle w:val="Bibliography"/>
      </w:pPr>
      <w:r>
        <w:t>Tilman, D., M. Clark, D. R. Williams, K. Kimmel, S. Polasky, and C. Packer. 2017. Future threats to biodiversity and pathways to their prevention. Nature 546:73–81.</w:t>
      </w:r>
    </w:p>
    <w:p w14:paraId="54E3DD16" w14:textId="77777777" w:rsidR="000551AA" w:rsidRDefault="000551AA" w:rsidP="000551AA">
      <w:pPr>
        <w:pStyle w:val="Bibliography"/>
      </w:pPr>
      <w:r>
        <w:lastRenderedPageBreak/>
        <w:t>UNEP. 2002. Global Environment Outlook (GEO 3). Past, present and future perspectives. United Nations Environment Programme:20.</w:t>
      </w:r>
    </w:p>
    <w:p w14:paraId="44A573C7" w14:textId="77777777" w:rsidR="000551AA" w:rsidRDefault="000551AA" w:rsidP="000551AA">
      <w:pPr>
        <w:pStyle w:val="Bibliography"/>
      </w:pPr>
      <w:r>
        <w:t>Venier, L. A., I. D. Thompson, R. Fleming, J. Malcolm, I. Aubin, J. A. Trofymow, D. Langor, R. Sturrock, C. Patry, R. O. Outerbridge, S. B. Holmes, S. Haeussler, L. De Grandpré, H. Y. H. Chen, E. Bayne, A. Arsenault, and J. P. Brandt. 2014. Effects of natural resource development on the terrestrial biodiversity of Canadian boreal forests 1. Environmental Reviews 490:457–490.</w:t>
      </w:r>
    </w:p>
    <w:p w14:paraId="1A576A85" w14:textId="77777777" w:rsidR="000551AA" w:rsidRDefault="000551AA" w:rsidP="000551AA">
      <w:pPr>
        <w:pStyle w:val="Bibliography"/>
      </w:pPr>
      <w:r>
        <w:t>Venier, L. A., R. Walton, I. D. Thompson, A. Arsenault, and B. D. Titus. 2018. A review of the intact forest landscape concept in the Canadian boreal forest: its history, value, and measurement. Environmental Reviews 26:369–377.</w:t>
      </w:r>
    </w:p>
    <w:p w14:paraId="269E1FE6" w14:textId="77777777" w:rsidR="000551AA" w:rsidRDefault="000551AA" w:rsidP="000551AA">
      <w:pPr>
        <w:pStyle w:val="Bibliography"/>
      </w:pPr>
      <w:r>
        <w:t>Venter, O., E. W. Sanderson, A. Magrach, J. R. Allan, J. Beher, K. R. Jones, H. P. Possingham, W. F. Laurance, P. Wood, B. M. Fekete, M. A. Levy, and J. E. M. Watson. 2016a. Global terrestrial Human Footprint maps for 1993 and 2009. Scientific Data 3:273–281.</w:t>
      </w:r>
    </w:p>
    <w:p w14:paraId="1B3A7B25" w14:textId="77777777" w:rsidR="000551AA" w:rsidRDefault="000551AA" w:rsidP="000551AA">
      <w:pPr>
        <w:pStyle w:val="Bibliography"/>
      </w:pPr>
      <w:r>
        <w:t>Venter, O., E. W. Sanderson, A. Magrach, J. R. Allan, J. Beher, K. R. Jones, H. P. Possingham, W. F. Laurance, P. Wood, B. M. Fekete, M. A. Levy, and J. E. M. Watson. 2016b. Sixteen years of change in the global terrestrial human footprint and implications for biodiversity conservation. Nature Communications 7:1–11.</w:t>
      </w:r>
    </w:p>
    <w:p w14:paraId="2D9303F3" w14:textId="77777777" w:rsidR="000551AA" w:rsidRDefault="000551AA" w:rsidP="000551AA">
      <w:pPr>
        <w:pStyle w:val="Bibliography"/>
      </w:pPr>
      <w:r>
        <w:t>Watson, J. E. M., R. A. Fuller, A. W. T. Watson, B. G. MacKey, K. A. Wilson, H. S. Grantham, M. Turner, C. J. Klein, J. Carwardine, L. N. Joseph, and H. P. Possingham. 2009. Wilderness and future conservation priorities in Australia. Diversity and Distributions 15:1028–1036.</w:t>
      </w:r>
    </w:p>
    <w:p w14:paraId="7C0B3C05" w14:textId="77777777" w:rsidR="000551AA" w:rsidRDefault="000551AA" w:rsidP="000551AA">
      <w:pPr>
        <w:pStyle w:val="Bibliography"/>
      </w:pPr>
      <w:r>
        <w:t>Watson, J. E. M., D. F. Shanahan, M. Di Marco, J. Allan, W. F. Laurance, E. W. Sanderson, B. Mackey, and O. Venter. 2016. Catastrophic Declines in Wilderness Areas Undermine Global Environment Targets. Current Biology 26:2929–2934.</w:t>
      </w:r>
    </w:p>
    <w:p w14:paraId="560A753D" w14:textId="77777777" w:rsidR="000551AA" w:rsidRDefault="000551AA" w:rsidP="000551AA">
      <w:pPr>
        <w:pStyle w:val="Bibliography"/>
      </w:pPr>
      <w:r>
        <w:lastRenderedPageBreak/>
        <w:t>White, J. C., M. A. Wulder, T. Hermosilla, N. C. Coops, and G. W. Hobart. 2017. Annual characterization of 25 years of forest disturbance and recovery in Canada with Landsat. Remote Sensing of Environment 194:303–321.</w:t>
      </w:r>
    </w:p>
    <w:p w14:paraId="6A4094E0" w14:textId="77777777" w:rsidR="000551AA" w:rsidRDefault="000551AA" w:rsidP="000551AA">
      <w:pPr>
        <w:pStyle w:val="Bibliography"/>
      </w:pPr>
      <w:r>
        <w:t>Wiens, J., R. Sutter, M. Anderson, J. Blanchard, A. Barnett, N. Aguilar-Amuchastegui, C. Avery, and S. Laine. 2009. Selecting and conserving lands for biodiversity: The role of remote sensing. Remote Sensing of Environment 113:1370–1381.</w:t>
      </w:r>
    </w:p>
    <w:p w14:paraId="4A9C4EE9" w14:textId="77777777" w:rsidR="000551AA" w:rsidRDefault="000551AA" w:rsidP="000551AA">
      <w:pPr>
        <w:pStyle w:val="Bibliography"/>
      </w:pPr>
      <w:r>
        <w:t>Woolmer, G., S. C. Trombulak, J. C. Ray, P. J. Doran, M. G. Anderson, R. F. Baldwin, A. Morgan, and E. W. Sanderson. 2008. Rescaling the Human Footprint: A tool for conservation planning at an ecoregional scale. Landscape and Urban Planning 87:42–53.</w:t>
      </w:r>
    </w:p>
    <w:p w14:paraId="698C0BF2" w14:textId="77777777" w:rsidR="000551AA" w:rsidRDefault="000551AA" w:rsidP="000551AA">
      <w:pPr>
        <w:pStyle w:val="Bibliography"/>
      </w:pPr>
      <w:r>
        <w:t>Wulder, M. A., J. C. White, T. Han, N. C. Coops, J. A. Cardille, T. Holland, and D. Grills. 2008. Monitoring Canada’s forests. Part 2: National forest fragmentation and pattern. Canadian Journal of Remote Sensing 34:563–584.</w:t>
      </w:r>
    </w:p>
    <w:p w14:paraId="375B747C" w14:textId="418AA572" w:rsidR="009D2CE0" w:rsidRDefault="007D4152" w:rsidP="007D4152">
      <w:pPr>
        <w:spacing w:line="360" w:lineRule="auto"/>
        <w:rPr>
          <w:rFonts w:asciiTheme="minorHAnsi" w:hAnsiTheme="minorHAnsi"/>
          <w:b/>
          <w:bCs/>
          <w:szCs w:val="28"/>
        </w:rPr>
      </w:pPr>
      <w:r>
        <w:rPr>
          <w:rFonts w:asciiTheme="minorHAnsi" w:hAnsiTheme="minorHAnsi" w:cstheme="minorHAnsi"/>
          <w:bCs/>
        </w:rPr>
        <w:fldChar w:fldCharType="end"/>
      </w:r>
      <w:bookmarkEnd w:id="2"/>
      <w:r w:rsidR="009D2CE0">
        <w:br w:type="page"/>
      </w:r>
    </w:p>
    <w:p w14:paraId="70753767" w14:textId="0E1ADB4B" w:rsidR="009D2CE0" w:rsidRDefault="009D2CE0" w:rsidP="009D2CE0">
      <w:pPr>
        <w:pStyle w:val="Heading1"/>
      </w:pPr>
      <w:r>
        <w:lastRenderedPageBreak/>
        <w:t>FIGURES</w:t>
      </w:r>
    </w:p>
    <w:p w14:paraId="5BDB6154" w14:textId="77777777" w:rsidR="009D2CE0" w:rsidRDefault="009D2CE0" w:rsidP="009D2CE0">
      <w:pPr>
        <w:spacing w:line="360" w:lineRule="auto"/>
      </w:pPr>
    </w:p>
    <w:p w14:paraId="0A31B78C" w14:textId="06D64353" w:rsidR="009D2CE0" w:rsidRDefault="009D2CE0" w:rsidP="009D2CE0">
      <w:r w:rsidRPr="00612851">
        <w:rPr>
          <w:b/>
        </w:rPr>
        <w:t>Figure 1. Extent of boreal region in study area.</w:t>
      </w:r>
      <w:r>
        <w:t xml:space="preserve"> Extent of boreal region in North America, Canada, and Alberta based on Brandt's </w:t>
      </w:r>
      <w:r w:rsidR="006B15B0">
        <w:t xml:space="preserve">(2009) </w:t>
      </w:r>
      <w:r>
        <w:t xml:space="preserve">boreal and boreal alpine zones </w:t>
      </w:r>
      <w:r w:rsidR="00EF2E54">
        <w:fldChar w:fldCharType="begin" w:fldLock="1"/>
      </w:r>
      <w:r w:rsidR="000551AA">
        <w:instrText xml:space="preserve"> ADDIN ZOTERO_ITEM CSL_CITATION {"citationID":"34LYIZpp","properties":{"formattedCitation":"(Brandt 2009)","plainCitation":"(Brandt 2009)","noteIndex":0},"citationItems":[{"id":"gLwXg5H1/Bk6fqV0f","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EF2E54">
        <w:fldChar w:fldCharType="separate"/>
      </w:r>
      <w:r w:rsidR="004C1783" w:rsidRPr="004C1783">
        <w:rPr>
          <w:rFonts w:cs="Calibri"/>
        </w:rPr>
        <w:t>(Brandt 2009)</w:t>
      </w:r>
      <w:r w:rsidR="00EF2E54">
        <w:fldChar w:fldCharType="end"/>
      </w:r>
      <w:r>
        <w:t>. The colored polygons indicate the location of case studies, from left to right, in Yukon, BC, Alberta, and Quebec.</w:t>
      </w:r>
      <w:r w:rsidR="00E80952">
        <w:t xml:space="preserve"> The crosshatch pattern indicates the area of intersection of the </w:t>
      </w:r>
      <w:r w:rsidR="00850CB1">
        <w:t xml:space="preserve">CIFL and GIFL maps </w:t>
      </w:r>
      <w:r w:rsidR="00F84AEC">
        <w:t>while the solid black like indicates the limits of the BEAD dataset</w:t>
      </w:r>
      <w:r w:rsidR="00E80952">
        <w:t>.</w:t>
      </w:r>
    </w:p>
    <w:p w14:paraId="305B3C25" w14:textId="705F966B" w:rsidR="009D2CE0" w:rsidRDefault="00F84AEC" w:rsidP="009D2CE0">
      <w:r>
        <w:rPr>
          <w:noProof/>
        </w:rPr>
        <w:drawing>
          <wp:inline distT="0" distB="0" distL="0" distR="0" wp14:anchorId="301166AE" wp14:editId="0020FD2A">
            <wp:extent cx="5936615" cy="32277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227705"/>
                    </a:xfrm>
                    <a:prstGeom prst="rect">
                      <a:avLst/>
                    </a:prstGeom>
                    <a:noFill/>
                    <a:ln>
                      <a:noFill/>
                    </a:ln>
                  </pic:spPr>
                </pic:pic>
              </a:graphicData>
            </a:graphic>
          </wp:inline>
        </w:drawing>
      </w:r>
    </w:p>
    <w:p w14:paraId="1E1A6821" w14:textId="75DB87C0" w:rsidR="001A2EA4" w:rsidRDefault="001A2EA4" w:rsidP="009D2CE0"/>
    <w:p w14:paraId="01F3CF88" w14:textId="14BA385D" w:rsidR="001A2EA4" w:rsidRDefault="001A2EA4">
      <w:pPr>
        <w:spacing w:line="240" w:lineRule="auto"/>
      </w:pPr>
      <w:r>
        <w:br w:type="page"/>
      </w:r>
    </w:p>
    <w:p w14:paraId="40E100D2" w14:textId="0DD47852" w:rsidR="001A2EA4" w:rsidRDefault="001A2EA4" w:rsidP="001A2EA4">
      <w:r>
        <w:rPr>
          <w:b/>
        </w:rPr>
        <w:lastRenderedPageBreak/>
        <w:t>Figure 2. Distribution of disturbances and three most recent intactness maps in the case study regions.</w:t>
      </w:r>
      <w:r>
        <w:t xml:space="preserve"> The intactness maps are shown as a red outline (HF2009) and as green areas (GIFL2013, CIFL2013). The GIFL2013 map is shown in light green above the CIFL2013 map since its distribution is generally a subset of the CIFL2013 distribution. Only 3 intactness maps are shown in the figure to reduce the clutter; the full set of maps can be viewed in the supporting information (S4-6 Figs). </w:t>
      </w:r>
    </w:p>
    <w:tbl>
      <w:tblPr>
        <w:tblStyle w:val="TableGrid"/>
        <w:tblW w:w="0" w:type="auto"/>
        <w:tblLook w:val="04A0" w:firstRow="1" w:lastRow="0" w:firstColumn="1" w:lastColumn="0" w:noHBand="0" w:noVBand="1"/>
      </w:tblPr>
      <w:tblGrid>
        <w:gridCol w:w="4788"/>
        <w:gridCol w:w="4788"/>
      </w:tblGrid>
      <w:tr w:rsidR="001A2EA4" w14:paraId="6FC24BBE" w14:textId="77777777" w:rsidTr="001A2EA4">
        <w:tc>
          <w:tcPr>
            <w:tcW w:w="4788" w:type="dxa"/>
          </w:tcPr>
          <w:p w14:paraId="1B5EE1BB" w14:textId="5439FC66" w:rsidR="001A2EA4" w:rsidRDefault="00AE54F2" w:rsidP="009D2CE0">
            <w:r w:rsidRPr="00AE54F2">
              <w:rPr>
                <w:noProof/>
              </w:rPr>
              <w:drawing>
                <wp:inline distT="0" distB="0" distL="0" distR="0" wp14:anchorId="4F94C825" wp14:editId="7C9514EF">
                  <wp:extent cx="2971800" cy="166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1664970"/>
                          </a:xfrm>
                          <a:prstGeom prst="rect">
                            <a:avLst/>
                          </a:prstGeom>
                        </pic:spPr>
                      </pic:pic>
                    </a:graphicData>
                  </a:graphic>
                </wp:inline>
              </w:drawing>
            </w:r>
          </w:p>
        </w:tc>
        <w:tc>
          <w:tcPr>
            <w:tcW w:w="4788" w:type="dxa"/>
          </w:tcPr>
          <w:p w14:paraId="220688FE" w14:textId="30FC4D6B" w:rsidR="001A2EA4" w:rsidRDefault="00AE54F2" w:rsidP="009D2CE0">
            <w:r w:rsidRPr="00AE54F2">
              <w:rPr>
                <w:noProof/>
              </w:rPr>
              <w:drawing>
                <wp:inline distT="0" distB="0" distL="0" distR="0" wp14:anchorId="5A32DD6F" wp14:editId="271F98B6">
                  <wp:extent cx="2971800" cy="1677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1677988"/>
                          </a:xfrm>
                          <a:prstGeom prst="rect">
                            <a:avLst/>
                          </a:prstGeom>
                        </pic:spPr>
                      </pic:pic>
                    </a:graphicData>
                  </a:graphic>
                </wp:inline>
              </w:drawing>
            </w:r>
          </w:p>
        </w:tc>
      </w:tr>
      <w:tr w:rsidR="001A2EA4" w14:paraId="46B2BCCD" w14:textId="77777777" w:rsidTr="001A2EA4">
        <w:tc>
          <w:tcPr>
            <w:tcW w:w="4788" w:type="dxa"/>
          </w:tcPr>
          <w:p w14:paraId="0BE09F34" w14:textId="5F44F49D" w:rsidR="001A2EA4" w:rsidRDefault="00FC44CE" w:rsidP="009D2CE0">
            <w:r w:rsidRPr="00FC44CE">
              <w:rPr>
                <w:noProof/>
              </w:rPr>
              <w:drawing>
                <wp:inline distT="0" distB="0" distL="0" distR="0" wp14:anchorId="736907F2" wp14:editId="2408E3D1">
                  <wp:extent cx="2971800" cy="1670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1670050"/>
                          </a:xfrm>
                          <a:prstGeom prst="rect">
                            <a:avLst/>
                          </a:prstGeom>
                        </pic:spPr>
                      </pic:pic>
                    </a:graphicData>
                  </a:graphic>
                </wp:inline>
              </w:drawing>
            </w:r>
          </w:p>
        </w:tc>
        <w:tc>
          <w:tcPr>
            <w:tcW w:w="4788" w:type="dxa"/>
          </w:tcPr>
          <w:p w14:paraId="43484603" w14:textId="77777777" w:rsidR="001A2EA4" w:rsidRDefault="001A2EA4" w:rsidP="009D2CE0"/>
        </w:tc>
      </w:tr>
    </w:tbl>
    <w:p w14:paraId="47110334" w14:textId="7725827B" w:rsidR="001A2EA4" w:rsidRDefault="001A2EA4" w:rsidP="009D2CE0"/>
    <w:p w14:paraId="750BA6DC" w14:textId="77777777" w:rsidR="001A2EA4" w:rsidRDefault="001A2EA4" w:rsidP="009D2CE0"/>
    <w:p w14:paraId="371F1974" w14:textId="77777777" w:rsidR="009D2CE0" w:rsidRDefault="009D2CE0" w:rsidP="009D2CE0">
      <w:bookmarkStart w:id="3" w:name="figure-2"/>
      <w:bookmarkEnd w:id="3"/>
    </w:p>
    <w:p w14:paraId="6025DB30" w14:textId="77777777" w:rsidR="002C4942" w:rsidRDefault="002C4942" w:rsidP="0097047D">
      <w:pPr>
        <w:spacing w:line="360" w:lineRule="auto"/>
        <w:rPr>
          <w:b/>
        </w:rPr>
        <w:sectPr w:rsidR="002C4942" w:rsidSect="002452D7">
          <w:footerReference w:type="default" r:id="rId15"/>
          <w:footerReference w:type="first" r:id="rId16"/>
          <w:pgSz w:w="12240" w:h="15840"/>
          <w:pgMar w:top="1440" w:right="1440" w:bottom="1440" w:left="1440" w:header="720" w:footer="720" w:gutter="0"/>
          <w:lnNumType w:countBy="1" w:restart="continuous"/>
          <w:cols w:space="720"/>
          <w:titlePg/>
          <w:docGrid w:linePitch="360"/>
        </w:sectPr>
      </w:pPr>
      <w:bookmarkStart w:id="4" w:name="figure-3"/>
      <w:bookmarkStart w:id="5" w:name="figure-4"/>
      <w:bookmarkStart w:id="6" w:name="table-3"/>
      <w:bookmarkEnd w:id="4"/>
      <w:bookmarkEnd w:id="5"/>
      <w:bookmarkEnd w:id="6"/>
    </w:p>
    <w:p w14:paraId="2F07CEBA" w14:textId="44F8567A" w:rsidR="00B13EDB" w:rsidRDefault="00B13EDB" w:rsidP="00B13EDB">
      <w:pPr>
        <w:pStyle w:val="Heading1"/>
      </w:pPr>
      <w:r>
        <w:lastRenderedPageBreak/>
        <w:t>TABLES</w:t>
      </w:r>
    </w:p>
    <w:p w14:paraId="061A53CD" w14:textId="77777777" w:rsidR="00B13EDB" w:rsidRPr="00B13EDB" w:rsidRDefault="00B13EDB" w:rsidP="0097047D">
      <w:pPr>
        <w:spacing w:line="360" w:lineRule="auto"/>
      </w:pPr>
    </w:p>
    <w:p w14:paraId="1F9D67BA" w14:textId="668FA05C" w:rsidR="009D2CE0" w:rsidRDefault="009D2CE0" w:rsidP="0097047D">
      <w:pPr>
        <w:spacing w:line="360" w:lineRule="auto"/>
      </w:pPr>
      <w:r w:rsidRPr="00612851">
        <w:rPr>
          <w:b/>
        </w:rPr>
        <w:t>Table 1.</w:t>
      </w:r>
      <w:r>
        <w:t xml:space="preserve"> </w:t>
      </w:r>
      <w:bookmarkStart w:id="7" w:name="_Hlk494979569"/>
      <w:r w:rsidRPr="004B5ABF">
        <w:t xml:space="preserve">General characteristics of forest intactness and human impact maps </w:t>
      </w:r>
      <w:bookmarkEnd w:id="7"/>
      <w:r w:rsidRPr="004B5ABF">
        <w:t>reviewed in this study.</w:t>
      </w:r>
      <w:r w:rsidR="00A833D3">
        <w:rPr>
          <w:b/>
        </w:rPr>
        <w:t xml:space="preserve"> </w:t>
      </w:r>
      <w:r>
        <w:t>Input data sources and methodological characteristics of forest intactness and human impact maps reviewed in this study.</w:t>
      </w:r>
    </w:p>
    <w:tbl>
      <w:tblPr>
        <w:tblStyle w:val="TableGrid"/>
        <w:tblW w:w="5000" w:type="pct"/>
        <w:tblLook w:val="04A0" w:firstRow="1" w:lastRow="0" w:firstColumn="1" w:lastColumn="0" w:noHBand="0" w:noVBand="1"/>
      </w:tblPr>
      <w:tblGrid>
        <w:gridCol w:w="1496"/>
        <w:gridCol w:w="683"/>
        <w:gridCol w:w="1260"/>
        <w:gridCol w:w="719"/>
        <w:gridCol w:w="988"/>
        <w:gridCol w:w="1352"/>
        <w:gridCol w:w="1260"/>
        <w:gridCol w:w="1710"/>
        <w:gridCol w:w="2008"/>
        <w:gridCol w:w="1700"/>
      </w:tblGrid>
      <w:tr w:rsidR="002C4942" w:rsidRPr="005E2B1B" w14:paraId="13607846" w14:textId="77777777" w:rsidTr="002C4942">
        <w:tc>
          <w:tcPr>
            <w:tcW w:w="56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CD8FB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Dataset</w:t>
            </w:r>
          </w:p>
        </w:tc>
        <w:tc>
          <w:tcPr>
            <w:tcW w:w="2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0E3193"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Year(s)</w:t>
            </w:r>
          </w:p>
        </w:tc>
        <w:tc>
          <w:tcPr>
            <w:tcW w:w="4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9097B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Geographic extent</w:t>
            </w:r>
          </w:p>
        </w:tc>
        <w:tc>
          <w:tcPr>
            <w:tcW w:w="27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18192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Format</w:t>
            </w:r>
          </w:p>
        </w:tc>
        <w:tc>
          <w:tcPr>
            <w:tcW w:w="37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88A078"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Resolution</w:t>
            </w:r>
          </w:p>
        </w:tc>
        <w:tc>
          <w:tcPr>
            <w:tcW w:w="51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80C5C8"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sz w:val="16"/>
                <w:szCs w:val="16"/>
              </w:rPr>
              <w:t>Measurement scale</w:t>
            </w:r>
          </w:p>
        </w:tc>
        <w:tc>
          <w:tcPr>
            <w:tcW w:w="47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30473F"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Buffer distance</w:t>
            </w:r>
          </w:p>
        </w:tc>
        <w:tc>
          <w:tcPr>
            <w:tcW w:w="64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2A2191"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Minimum patch size</w:t>
            </w:r>
          </w:p>
        </w:tc>
        <w:tc>
          <w:tcPr>
            <w:tcW w:w="7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567DD0"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Thematic maps</w:t>
            </w:r>
          </w:p>
        </w:tc>
        <w:tc>
          <w:tcPr>
            <w:tcW w:w="64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2548A3" w14:textId="77777777" w:rsidR="002C4942" w:rsidRPr="005E2B1B" w:rsidRDefault="002C4942" w:rsidP="00AE54F2">
            <w:pPr>
              <w:rPr>
                <w:rFonts w:asciiTheme="minorHAnsi" w:hAnsiTheme="minorHAnsi" w:cstheme="minorHAnsi"/>
                <w:b/>
                <w:sz w:val="16"/>
                <w:szCs w:val="16"/>
              </w:rPr>
            </w:pPr>
            <w:r w:rsidRPr="005E2B1B">
              <w:rPr>
                <w:rFonts w:asciiTheme="minorHAnsi" w:hAnsiTheme="minorHAnsi" w:cstheme="minorHAnsi"/>
                <w:b/>
                <w:bCs/>
                <w:sz w:val="16"/>
                <w:szCs w:val="16"/>
              </w:rPr>
              <w:t>Satellite imagery</w:t>
            </w:r>
          </w:p>
        </w:tc>
      </w:tr>
      <w:tr w:rsidR="002C4942" w:rsidRPr="005E2B1B" w14:paraId="09A275B7" w14:textId="77777777" w:rsidTr="002C4942">
        <w:tc>
          <w:tcPr>
            <w:tcW w:w="568" w:type="pct"/>
            <w:tcBorders>
              <w:top w:val="single" w:sz="4" w:space="0" w:color="auto"/>
              <w:left w:val="single" w:sz="4" w:space="0" w:color="auto"/>
              <w:bottom w:val="single" w:sz="4" w:space="0" w:color="auto"/>
              <w:right w:val="single" w:sz="4" w:space="0" w:color="auto"/>
            </w:tcBorders>
          </w:tcPr>
          <w:p w14:paraId="76F2CDD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Canada human access</w:t>
            </w:r>
          </w:p>
        </w:tc>
        <w:tc>
          <w:tcPr>
            <w:tcW w:w="259" w:type="pct"/>
            <w:tcBorders>
              <w:top w:val="single" w:sz="4" w:space="0" w:color="auto"/>
              <w:left w:val="single" w:sz="4" w:space="0" w:color="auto"/>
              <w:bottom w:val="single" w:sz="4" w:space="0" w:color="auto"/>
              <w:right w:val="single" w:sz="4" w:space="0" w:color="auto"/>
            </w:tcBorders>
          </w:tcPr>
          <w:p w14:paraId="5BCFF56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2010</w:t>
            </w:r>
          </w:p>
        </w:tc>
        <w:tc>
          <w:tcPr>
            <w:tcW w:w="478" w:type="pct"/>
            <w:tcBorders>
              <w:top w:val="single" w:sz="4" w:space="0" w:color="auto"/>
              <w:left w:val="single" w:sz="4" w:space="0" w:color="auto"/>
              <w:bottom w:val="single" w:sz="4" w:space="0" w:color="auto"/>
              <w:right w:val="single" w:sz="4" w:space="0" w:color="auto"/>
            </w:tcBorders>
          </w:tcPr>
          <w:p w14:paraId="5406DFD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Canada; terrestrial ecosystems</w:t>
            </w:r>
          </w:p>
        </w:tc>
        <w:tc>
          <w:tcPr>
            <w:tcW w:w="273" w:type="pct"/>
            <w:tcBorders>
              <w:top w:val="single" w:sz="4" w:space="0" w:color="auto"/>
              <w:left w:val="single" w:sz="4" w:space="0" w:color="auto"/>
              <w:bottom w:val="single" w:sz="4" w:space="0" w:color="auto"/>
              <w:right w:val="single" w:sz="4" w:space="0" w:color="auto"/>
            </w:tcBorders>
          </w:tcPr>
          <w:p w14:paraId="26C5158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tcPr>
          <w:p w14:paraId="71D7327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1:1,000,000</w:t>
            </w:r>
          </w:p>
          <w:p w14:paraId="67B7939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tcPr>
          <w:p w14:paraId="08A6B11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human access or not</w:t>
            </w:r>
          </w:p>
        </w:tc>
        <w:tc>
          <w:tcPr>
            <w:tcW w:w="478" w:type="pct"/>
            <w:tcBorders>
              <w:top w:val="single" w:sz="4" w:space="0" w:color="auto"/>
              <w:left w:val="single" w:sz="4" w:space="0" w:color="auto"/>
              <w:bottom w:val="single" w:sz="4" w:space="0" w:color="auto"/>
              <w:right w:val="single" w:sz="4" w:space="0" w:color="auto"/>
            </w:tcBorders>
          </w:tcPr>
          <w:p w14:paraId="7DE4D55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0.5 km</w:t>
            </w:r>
          </w:p>
        </w:tc>
        <w:tc>
          <w:tcPr>
            <w:tcW w:w="649" w:type="pct"/>
            <w:tcBorders>
              <w:top w:val="single" w:sz="4" w:space="0" w:color="auto"/>
              <w:left w:val="single" w:sz="4" w:space="0" w:color="auto"/>
              <w:bottom w:val="single" w:sz="4" w:space="0" w:color="auto"/>
              <w:right w:val="single" w:sz="4" w:space="0" w:color="auto"/>
            </w:tcBorders>
          </w:tcPr>
          <w:p w14:paraId="4EDA1CF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n/a</w:t>
            </w:r>
          </w:p>
        </w:tc>
        <w:tc>
          <w:tcPr>
            <w:tcW w:w="762" w:type="pct"/>
            <w:tcBorders>
              <w:top w:val="single" w:sz="4" w:space="0" w:color="auto"/>
              <w:left w:val="single" w:sz="4" w:space="0" w:color="auto"/>
              <w:bottom w:val="single" w:sz="4" w:space="0" w:color="auto"/>
              <w:right w:val="single" w:sz="4" w:space="0" w:color="auto"/>
            </w:tcBorders>
          </w:tcPr>
          <w:p w14:paraId="2096E56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Linear features (roads, cutlines, etc.), reservoirs, agricultural croplands</w:t>
            </w:r>
          </w:p>
        </w:tc>
        <w:tc>
          <w:tcPr>
            <w:tcW w:w="645" w:type="pct"/>
            <w:tcBorders>
              <w:top w:val="single" w:sz="4" w:space="0" w:color="auto"/>
              <w:left w:val="single" w:sz="4" w:space="0" w:color="auto"/>
              <w:bottom w:val="single" w:sz="4" w:space="0" w:color="auto"/>
              <w:right w:val="single" w:sz="4" w:space="0" w:color="auto"/>
            </w:tcBorders>
          </w:tcPr>
          <w:p w14:paraId="57EBBC45"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anthropogenic disturbance layers (S2)</w:t>
            </w:r>
          </w:p>
        </w:tc>
      </w:tr>
      <w:tr w:rsidR="002C4942" w:rsidRPr="005E2B1B" w14:paraId="41ACDA2A" w14:textId="77777777" w:rsidTr="002C4942">
        <w:tc>
          <w:tcPr>
            <w:tcW w:w="568" w:type="pct"/>
            <w:tcBorders>
              <w:top w:val="single" w:sz="4" w:space="0" w:color="auto"/>
              <w:left w:val="single" w:sz="4" w:space="0" w:color="auto"/>
              <w:bottom w:val="single" w:sz="4" w:space="0" w:color="auto"/>
              <w:right w:val="single" w:sz="4" w:space="0" w:color="auto"/>
            </w:tcBorders>
          </w:tcPr>
          <w:p w14:paraId="388AAE5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Boreal ecosystem anthropogenic disturbance</w:t>
            </w:r>
          </w:p>
        </w:tc>
        <w:tc>
          <w:tcPr>
            <w:tcW w:w="259" w:type="pct"/>
            <w:tcBorders>
              <w:top w:val="single" w:sz="4" w:space="0" w:color="auto"/>
              <w:left w:val="single" w:sz="4" w:space="0" w:color="auto"/>
              <w:bottom w:val="single" w:sz="4" w:space="0" w:color="auto"/>
              <w:right w:val="single" w:sz="4" w:space="0" w:color="auto"/>
            </w:tcBorders>
          </w:tcPr>
          <w:p w14:paraId="3B50318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2010, 2015</w:t>
            </w:r>
          </w:p>
        </w:tc>
        <w:tc>
          <w:tcPr>
            <w:tcW w:w="478" w:type="pct"/>
            <w:tcBorders>
              <w:top w:val="single" w:sz="4" w:space="0" w:color="auto"/>
              <w:left w:val="single" w:sz="4" w:space="0" w:color="auto"/>
              <w:bottom w:val="single" w:sz="4" w:space="0" w:color="auto"/>
              <w:right w:val="single" w:sz="4" w:space="0" w:color="auto"/>
            </w:tcBorders>
          </w:tcPr>
          <w:p w14:paraId="0E88D8A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Canadian Boreal – caribou ranges</w:t>
            </w:r>
          </w:p>
        </w:tc>
        <w:tc>
          <w:tcPr>
            <w:tcW w:w="273" w:type="pct"/>
            <w:tcBorders>
              <w:top w:val="single" w:sz="4" w:space="0" w:color="auto"/>
              <w:left w:val="single" w:sz="4" w:space="0" w:color="auto"/>
              <w:bottom w:val="single" w:sz="4" w:space="0" w:color="auto"/>
              <w:right w:val="single" w:sz="4" w:space="0" w:color="auto"/>
            </w:tcBorders>
          </w:tcPr>
          <w:p w14:paraId="32ECDCA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tcPr>
          <w:p w14:paraId="43DAE0C5"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1:50,000</w:t>
            </w:r>
          </w:p>
        </w:tc>
        <w:tc>
          <w:tcPr>
            <w:tcW w:w="513" w:type="pct"/>
            <w:tcBorders>
              <w:top w:val="single" w:sz="4" w:space="0" w:color="auto"/>
              <w:left w:val="single" w:sz="4" w:space="0" w:color="auto"/>
              <w:bottom w:val="single" w:sz="4" w:space="0" w:color="auto"/>
              <w:right w:val="single" w:sz="4" w:space="0" w:color="auto"/>
            </w:tcBorders>
          </w:tcPr>
          <w:p w14:paraId="3EEDAC1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human access or not</w:t>
            </w:r>
          </w:p>
        </w:tc>
        <w:tc>
          <w:tcPr>
            <w:tcW w:w="478" w:type="pct"/>
            <w:tcBorders>
              <w:top w:val="single" w:sz="4" w:space="0" w:color="auto"/>
              <w:left w:val="single" w:sz="4" w:space="0" w:color="auto"/>
              <w:bottom w:val="single" w:sz="4" w:space="0" w:color="auto"/>
              <w:right w:val="single" w:sz="4" w:space="0" w:color="auto"/>
            </w:tcBorders>
          </w:tcPr>
          <w:p w14:paraId="3EEF2BD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unbuffered</w:t>
            </w:r>
          </w:p>
        </w:tc>
        <w:tc>
          <w:tcPr>
            <w:tcW w:w="649" w:type="pct"/>
            <w:tcBorders>
              <w:top w:val="single" w:sz="4" w:space="0" w:color="auto"/>
              <w:left w:val="single" w:sz="4" w:space="0" w:color="auto"/>
              <w:bottom w:val="single" w:sz="4" w:space="0" w:color="auto"/>
              <w:right w:val="single" w:sz="4" w:space="0" w:color="auto"/>
            </w:tcBorders>
          </w:tcPr>
          <w:p w14:paraId="7870E5B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n/a</w:t>
            </w:r>
          </w:p>
        </w:tc>
        <w:tc>
          <w:tcPr>
            <w:tcW w:w="762" w:type="pct"/>
            <w:tcBorders>
              <w:top w:val="single" w:sz="4" w:space="0" w:color="auto"/>
              <w:left w:val="single" w:sz="4" w:space="0" w:color="auto"/>
              <w:bottom w:val="single" w:sz="4" w:space="0" w:color="auto"/>
              <w:right w:val="single" w:sz="4" w:space="0" w:color="auto"/>
            </w:tcBorders>
          </w:tcPr>
          <w:p w14:paraId="1E2A645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Hydro reservoirs (GFWC)</w:t>
            </w:r>
          </w:p>
        </w:tc>
        <w:tc>
          <w:tcPr>
            <w:tcW w:w="645" w:type="pct"/>
            <w:tcBorders>
              <w:top w:val="single" w:sz="4" w:space="0" w:color="auto"/>
              <w:left w:val="single" w:sz="4" w:space="0" w:color="auto"/>
              <w:bottom w:val="single" w:sz="4" w:space="0" w:color="auto"/>
              <w:right w:val="single" w:sz="4" w:space="0" w:color="auto"/>
            </w:tcBorders>
          </w:tcPr>
          <w:p w14:paraId="5B575D8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Landsat 5 imagery (2008-2010)</w:t>
            </w:r>
          </w:p>
        </w:tc>
      </w:tr>
      <w:tr w:rsidR="002C4942" w:rsidRPr="005E2B1B" w14:paraId="1ED74F67" w14:textId="77777777" w:rsidTr="002C4942">
        <w:tc>
          <w:tcPr>
            <w:tcW w:w="568" w:type="pct"/>
            <w:tcBorders>
              <w:top w:val="single" w:sz="4" w:space="0" w:color="auto"/>
              <w:left w:val="single" w:sz="4" w:space="0" w:color="auto"/>
              <w:bottom w:val="single" w:sz="4" w:space="0" w:color="auto"/>
              <w:right w:val="single" w:sz="4" w:space="0" w:color="auto"/>
            </w:tcBorders>
            <w:hideMark/>
          </w:tcPr>
          <w:p w14:paraId="1F3A6556"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Canada intact forest landscapes</w:t>
            </w:r>
          </w:p>
        </w:tc>
        <w:tc>
          <w:tcPr>
            <w:tcW w:w="259" w:type="pct"/>
            <w:tcBorders>
              <w:top w:val="single" w:sz="4" w:space="0" w:color="auto"/>
              <w:left w:val="single" w:sz="4" w:space="0" w:color="auto"/>
              <w:bottom w:val="single" w:sz="4" w:space="0" w:color="auto"/>
              <w:right w:val="single" w:sz="4" w:space="0" w:color="auto"/>
            </w:tcBorders>
            <w:hideMark/>
          </w:tcPr>
          <w:p w14:paraId="1E4E532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2000, 2013</w:t>
            </w:r>
          </w:p>
        </w:tc>
        <w:tc>
          <w:tcPr>
            <w:tcW w:w="478" w:type="pct"/>
            <w:tcBorders>
              <w:top w:val="single" w:sz="4" w:space="0" w:color="auto"/>
              <w:left w:val="single" w:sz="4" w:space="0" w:color="auto"/>
              <w:bottom w:val="single" w:sz="4" w:space="0" w:color="auto"/>
              <w:right w:val="single" w:sz="4" w:space="0" w:color="auto"/>
            </w:tcBorders>
            <w:hideMark/>
          </w:tcPr>
          <w:p w14:paraId="3DD9FBB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Canadian Boreal; forested ecozones</w:t>
            </w:r>
          </w:p>
        </w:tc>
        <w:tc>
          <w:tcPr>
            <w:tcW w:w="273" w:type="pct"/>
            <w:tcBorders>
              <w:top w:val="single" w:sz="4" w:space="0" w:color="auto"/>
              <w:left w:val="single" w:sz="4" w:space="0" w:color="auto"/>
              <w:bottom w:val="single" w:sz="4" w:space="0" w:color="auto"/>
              <w:right w:val="single" w:sz="4" w:space="0" w:color="auto"/>
            </w:tcBorders>
          </w:tcPr>
          <w:p w14:paraId="6E9AFD9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hideMark/>
          </w:tcPr>
          <w:p w14:paraId="4B00513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1:1,000,000</w:t>
            </w:r>
          </w:p>
          <w:p w14:paraId="66389B7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hideMark/>
          </w:tcPr>
          <w:p w14:paraId="24B056E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intact or not intact</w:t>
            </w:r>
          </w:p>
        </w:tc>
        <w:tc>
          <w:tcPr>
            <w:tcW w:w="478" w:type="pct"/>
            <w:tcBorders>
              <w:top w:val="single" w:sz="4" w:space="0" w:color="auto"/>
              <w:left w:val="single" w:sz="4" w:space="0" w:color="auto"/>
              <w:bottom w:val="single" w:sz="4" w:space="0" w:color="auto"/>
              <w:right w:val="single" w:sz="4" w:space="0" w:color="auto"/>
            </w:tcBorders>
          </w:tcPr>
          <w:p w14:paraId="1C02CAB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 around roads; 0.5 km around other disturbance types</w:t>
            </w:r>
          </w:p>
        </w:tc>
        <w:tc>
          <w:tcPr>
            <w:tcW w:w="649" w:type="pct"/>
            <w:tcBorders>
              <w:top w:val="single" w:sz="4" w:space="0" w:color="auto"/>
              <w:left w:val="single" w:sz="4" w:space="0" w:color="auto"/>
              <w:bottom w:val="single" w:sz="4" w:space="0" w:color="auto"/>
              <w:right w:val="single" w:sz="4" w:space="0" w:color="auto"/>
            </w:tcBorders>
          </w:tcPr>
          <w:p w14:paraId="322880F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5,000 ha boreal &amp; taiga ecozones; 1,000 ha temperate ecozones, which occur along southern edge of Brandt’s boreal</w:t>
            </w:r>
          </w:p>
        </w:tc>
        <w:tc>
          <w:tcPr>
            <w:tcW w:w="762" w:type="pct"/>
            <w:tcBorders>
              <w:top w:val="single" w:sz="4" w:space="0" w:color="auto"/>
              <w:left w:val="single" w:sz="4" w:space="0" w:color="auto"/>
              <w:bottom w:val="single" w:sz="4" w:space="0" w:color="auto"/>
              <w:right w:val="single" w:sz="4" w:space="0" w:color="auto"/>
            </w:tcBorders>
          </w:tcPr>
          <w:p w14:paraId="56E74D9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Linear features (roads, cutlines, etc.), reservoirs, settlements; HA2010 and BEAD2010</w:t>
            </w:r>
          </w:p>
        </w:tc>
        <w:tc>
          <w:tcPr>
            <w:tcW w:w="645" w:type="pct"/>
            <w:tcBorders>
              <w:top w:val="single" w:sz="4" w:space="0" w:color="auto"/>
              <w:left w:val="single" w:sz="4" w:space="0" w:color="auto"/>
              <w:bottom w:val="single" w:sz="4" w:space="0" w:color="auto"/>
              <w:right w:val="single" w:sz="4" w:space="0" w:color="auto"/>
            </w:tcBorders>
          </w:tcPr>
          <w:p w14:paraId="0298112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Landsat 5 &amp; 7 (1988-2006; 28.5m); Landsat composite (~2013; 30m); anthropogenic disturbance layers and forest disturbance dataset (S2)</w:t>
            </w:r>
          </w:p>
        </w:tc>
      </w:tr>
      <w:tr w:rsidR="002C4942" w:rsidRPr="005E2B1B" w14:paraId="2FB540A1" w14:textId="77777777" w:rsidTr="002C4942">
        <w:tc>
          <w:tcPr>
            <w:tcW w:w="568" w:type="pct"/>
            <w:tcBorders>
              <w:top w:val="single" w:sz="4" w:space="0" w:color="auto"/>
              <w:left w:val="single" w:sz="4" w:space="0" w:color="auto"/>
              <w:bottom w:val="single" w:sz="4" w:space="0" w:color="auto"/>
              <w:right w:val="single" w:sz="4" w:space="0" w:color="auto"/>
            </w:tcBorders>
            <w:hideMark/>
          </w:tcPr>
          <w:p w14:paraId="450DDF6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intact forest landscapes</w:t>
            </w:r>
          </w:p>
        </w:tc>
        <w:tc>
          <w:tcPr>
            <w:tcW w:w="259" w:type="pct"/>
            <w:tcBorders>
              <w:top w:val="single" w:sz="4" w:space="0" w:color="auto"/>
              <w:left w:val="single" w:sz="4" w:space="0" w:color="auto"/>
              <w:bottom w:val="single" w:sz="4" w:space="0" w:color="auto"/>
              <w:right w:val="single" w:sz="4" w:space="0" w:color="auto"/>
            </w:tcBorders>
            <w:hideMark/>
          </w:tcPr>
          <w:p w14:paraId="4040AA7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2000, 2013, 2016</w:t>
            </w:r>
          </w:p>
        </w:tc>
        <w:tc>
          <w:tcPr>
            <w:tcW w:w="478" w:type="pct"/>
            <w:tcBorders>
              <w:top w:val="single" w:sz="4" w:space="0" w:color="auto"/>
              <w:left w:val="single" w:sz="4" w:space="0" w:color="auto"/>
              <w:bottom w:val="single" w:sz="4" w:space="0" w:color="auto"/>
              <w:right w:val="single" w:sz="4" w:space="0" w:color="auto"/>
            </w:tcBorders>
            <w:hideMark/>
          </w:tcPr>
          <w:p w14:paraId="0BD78F1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forested zones</w:t>
            </w:r>
          </w:p>
        </w:tc>
        <w:tc>
          <w:tcPr>
            <w:tcW w:w="273" w:type="pct"/>
            <w:tcBorders>
              <w:top w:val="single" w:sz="4" w:space="0" w:color="auto"/>
              <w:left w:val="single" w:sz="4" w:space="0" w:color="auto"/>
              <w:bottom w:val="single" w:sz="4" w:space="0" w:color="auto"/>
              <w:right w:val="single" w:sz="4" w:space="0" w:color="auto"/>
            </w:tcBorders>
          </w:tcPr>
          <w:p w14:paraId="6799174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hideMark/>
          </w:tcPr>
          <w:p w14:paraId="771E17C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1:1,000,000</w:t>
            </w:r>
          </w:p>
          <w:p w14:paraId="58829D6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hideMark/>
          </w:tcPr>
          <w:p w14:paraId="25DD8B8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intact or not intact</w:t>
            </w:r>
          </w:p>
        </w:tc>
        <w:tc>
          <w:tcPr>
            <w:tcW w:w="478" w:type="pct"/>
            <w:tcBorders>
              <w:top w:val="single" w:sz="4" w:space="0" w:color="auto"/>
              <w:left w:val="single" w:sz="4" w:space="0" w:color="auto"/>
              <w:bottom w:val="single" w:sz="4" w:space="0" w:color="auto"/>
              <w:right w:val="single" w:sz="4" w:space="0" w:color="auto"/>
            </w:tcBorders>
          </w:tcPr>
          <w:p w14:paraId="3F3D9CD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p>
        </w:tc>
        <w:tc>
          <w:tcPr>
            <w:tcW w:w="649" w:type="pct"/>
            <w:tcBorders>
              <w:top w:val="single" w:sz="4" w:space="0" w:color="auto"/>
              <w:left w:val="single" w:sz="4" w:space="0" w:color="auto"/>
              <w:bottom w:val="single" w:sz="4" w:space="0" w:color="auto"/>
              <w:right w:val="single" w:sz="4" w:space="0" w:color="auto"/>
            </w:tcBorders>
          </w:tcPr>
          <w:p w14:paraId="39B6E12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50,000 ha, at least 10-km wide at broadest place, at least 2-km wide in corridors</w:t>
            </w:r>
          </w:p>
        </w:tc>
        <w:tc>
          <w:tcPr>
            <w:tcW w:w="762" w:type="pct"/>
            <w:tcBorders>
              <w:top w:val="single" w:sz="4" w:space="0" w:color="auto"/>
              <w:left w:val="single" w:sz="4" w:space="0" w:color="auto"/>
              <w:bottom w:val="single" w:sz="4" w:space="0" w:color="auto"/>
              <w:right w:val="single" w:sz="4" w:space="0" w:color="auto"/>
            </w:tcBorders>
          </w:tcPr>
          <w:p w14:paraId="37E8C1C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Roads, settlements, scanned topographic maps</w:t>
            </w:r>
          </w:p>
        </w:tc>
        <w:tc>
          <w:tcPr>
            <w:tcW w:w="645" w:type="pct"/>
            <w:tcBorders>
              <w:top w:val="single" w:sz="4" w:space="0" w:color="auto"/>
              <w:left w:val="single" w:sz="4" w:space="0" w:color="auto"/>
              <w:bottom w:val="single" w:sz="4" w:space="0" w:color="auto"/>
              <w:right w:val="single" w:sz="4" w:space="0" w:color="auto"/>
            </w:tcBorders>
          </w:tcPr>
          <w:p w14:paraId="775FC27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Landsat 5 (~1990; 30m) and Landsat 7 (~2000; 30m); MODIS VCF 2000 (percent tree cover; 0.5 km2); Landsat composite (~2013; 30m)</w:t>
            </w:r>
          </w:p>
        </w:tc>
      </w:tr>
      <w:tr w:rsidR="002C4942" w:rsidRPr="005E2B1B" w14:paraId="46273A9E" w14:textId="77777777" w:rsidTr="002C4942">
        <w:tc>
          <w:tcPr>
            <w:tcW w:w="568" w:type="pct"/>
            <w:tcBorders>
              <w:top w:val="single" w:sz="4" w:space="0" w:color="auto"/>
              <w:left w:val="single" w:sz="4" w:space="0" w:color="auto"/>
              <w:bottom w:val="single" w:sz="4" w:space="0" w:color="auto"/>
              <w:right w:val="single" w:sz="4" w:space="0" w:color="auto"/>
            </w:tcBorders>
            <w:hideMark/>
          </w:tcPr>
          <w:p w14:paraId="577D26D8"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Human footprint</w:t>
            </w:r>
          </w:p>
        </w:tc>
        <w:tc>
          <w:tcPr>
            <w:tcW w:w="259" w:type="pct"/>
            <w:tcBorders>
              <w:top w:val="single" w:sz="4" w:space="0" w:color="auto"/>
              <w:left w:val="single" w:sz="4" w:space="0" w:color="auto"/>
              <w:bottom w:val="single" w:sz="4" w:space="0" w:color="auto"/>
              <w:right w:val="single" w:sz="4" w:space="0" w:color="auto"/>
            </w:tcBorders>
            <w:hideMark/>
          </w:tcPr>
          <w:p w14:paraId="77481BC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1993, 2009</w:t>
            </w:r>
          </w:p>
        </w:tc>
        <w:tc>
          <w:tcPr>
            <w:tcW w:w="478" w:type="pct"/>
            <w:tcBorders>
              <w:top w:val="single" w:sz="4" w:space="0" w:color="auto"/>
              <w:left w:val="single" w:sz="4" w:space="0" w:color="auto"/>
              <w:bottom w:val="single" w:sz="4" w:space="0" w:color="auto"/>
              <w:right w:val="single" w:sz="4" w:space="0" w:color="auto"/>
            </w:tcBorders>
            <w:hideMark/>
          </w:tcPr>
          <w:p w14:paraId="245FD14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0AEB8A9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5" w:type="pct"/>
            <w:tcBorders>
              <w:top w:val="single" w:sz="4" w:space="0" w:color="auto"/>
              <w:left w:val="single" w:sz="4" w:space="0" w:color="auto"/>
              <w:bottom w:val="single" w:sz="4" w:space="0" w:color="auto"/>
              <w:right w:val="single" w:sz="4" w:space="0" w:color="auto"/>
            </w:tcBorders>
            <w:hideMark/>
          </w:tcPr>
          <w:p w14:paraId="0930DD36"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hideMark/>
          </w:tcPr>
          <w:p w14:paraId="32A31AF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Interval - sum of ranks of 8 human pressures (0-50)</w:t>
            </w:r>
          </w:p>
        </w:tc>
        <w:tc>
          <w:tcPr>
            <w:tcW w:w="478" w:type="pct"/>
            <w:tcBorders>
              <w:top w:val="single" w:sz="4" w:space="0" w:color="auto"/>
              <w:left w:val="single" w:sz="4" w:space="0" w:color="auto"/>
              <w:bottom w:val="single" w:sz="4" w:space="0" w:color="auto"/>
              <w:right w:val="single" w:sz="4" w:space="0" w:color="auto"/>
            </w:tcBorders>
          </w:tcPr>
          <w:p w14:paraId="364F227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Two influence zones: 0-2 km &amp; 2-15 km</w:t>
            </w:r>
          </w:p>
        </w:tc>
        <w:tc>
          <w:tcPr>
            <w:tcW w:w="649" w:type="pct"/>
            <w:tcBorders>
              <w:top w:val="single" w:sz="4" w:space="0" w:color="auto"/>
              <w:left w:val="single" w:sz="4" w:space="0" w:color="auto"/>
              <w:bottom w:val="single" w:sz="4" w:space="0" w:color="auto"/>
              <w:right w:val="single" w:sz="4" w:space="0" w:color="auto"/>
            </w:tcBorders>
          </w:tcPr>
          <w:p w14:paraId="14EB19A9"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50,000 ha</w:t>
            </w:r>
          </w:p>
        </w:tc>
        <w:tc>
          <w:tcPr>
            <w:tcW w:w="762" w:type="pct"/>
            <w:tcBorders>
              <w:top w:val="single" w:sz="4" w:space="0" w:color="auto"/>
              <w:left w:val="single" w:sz="4" w:space="0" w:color="auto"/>
              <w:bottom w:val="single" w:sz="4" w:space="0" w:color="auto"/>
              <w:right w:val="single" w:sz="4" w:space="0" w:color="auto"/>
            </w:tcBorders>
          </w:tcPr>
          <w:p w14:paraId="1A4432B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Population density, land transformation, land access, electrical power infrastructure</w:t>
            </w:r>
          </w:p>
        </w:tc>
        <w:tc>
          <w:tcPr>
            <w:tcW w:w="645" w:type="pct"/>
            <w:tcBorders>
              <w:top w:val="single" w:sz="4" w:space="0" w:color="auto"/>
              <w:left w:val="single" w:sz="4" w:space="0" w:color="auto"/>
              <w:bottom w:val="single" w:sz="4" w:space="0" w:color="auto"/>
              <w:right w:val="single" w:sz="4" w:space="0" w:color="auto"/>
            </w:tcBorders>
          </w:tcPr>
          <w:p w14:paraId="455AC43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Various including global land cover (GLC2000; 1 km2) and GlobCover 2009 (300m)</w:t>
            </w:r>
          </w:p>
        </w:tc>
      </w:tr>
      <w:tr w:rsidR="002C4942" w:rsidRPr="005E2B1B" w14:paraId="70D30890" w14:textId="77777777" w:rsidTr="002C4942">
        <w:tc>
          <w:tcPr>
            <w:tcW w:w="568" w:type="pct"/>
            <w:tcBorders>
              <w:top w:val="single" w:sz="4" w:space="0" w:color="auto"/>
              <w:left w:val="single" w:sz="4" w:space="0" w:color="auto"/>
              <w:bottom w:val="single" w:sz="4" w:space="0" w:color="auto"/>
              <w:right w:val="single" w:sz="4" w:space="0" w:color="auto"/>
            </w:tcBorders>
          </w:tcPr>
          <w:p w14:paraId="6A008CC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Anthropogenic biomes</w:t>
            </w:r>
          </w:p>
        </w:tc>
        <w:tc>
          <w:tcPr>
            <w:tcW w:w="259" w:type="pct"/>
            <w:tcBorders>
              <w:top w:val="single" w:sz="4" w:space="0" w:color="auto"/>
              <w:left w:val="single" w:sz="4" w:space="0" w:color="auto"/>
              <w:bottom w:val="single" w:sz="4" w:space="0" w:color="auto"/>
              <w:right w:val="single" w:sz="4" w:space="0" w:color="auto"/>
            </w:tcBorders>
          </w:tcPr>
          <w:p w14:paraId="3226604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2000</w:t>
            </w:r>
          </w:p>
        </w:tc>
        <w:tc>
          <w:tcPr>
            <w:tcW w:w="478" w:type="pct"/>
            <w:tcBorders>
              <w:top w:val="single" w:sz="4" w:space="0" w:color="auto"/>
              <w:left w:val="single" w:sz="4" w:space="0" w:color="auto"/>
              <w:bottom w:val="single" w:sz="4" w:space="0" w:color="auto"/>
              <w:right w:val="single" w:sz="4" w:space="0" w:color="auto"/>
            </w:tcBorders>
          </w:tcPr>
          <w:p w14:paraId="05493CE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B2E02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5" w:type="pct"/>
            <w:tcBorders>
              <w:top w:val="single" w:sz="4" w:space="0" w:color="auto"/>
              <w:left w:val="single" w:sz="4" w:space="0" w:color="auto"/>
              <w:bottom w:val="single" w:sz="4" w:space="0" w:color="auto"/>
              <w:right w:val="single" w:sz="4" w:space="0" w:color="auto"/>
            </w:tcBorders>
          </w:tcPr>
          <w:p w14:paraId="1A4D4D3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5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tcPr>
          <w:p w14:paraId="22993C0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Categorical</w:t>
            </w:r>
          </w:p>
        </w:tc>
        <w:tc>
          <w:tcPr>
            <w:tcW w:w="478" w:type="pct"/>
            <w:tcBorders>
              <w:top w:val="single" w:sz="4" w:space="0" w:color="auto"/>
              <w:left w:val="single" w:sz="4" w:space="0" w:color="auto"/>
              <w:bottom w:val="single" w:sz="4" w:space="0" w:color="auto"/>
              <w:right w:val="single" w:sz="4" w:space="0" w:color="auto"/>
            </w:tcBorders>
          </w:tcPr>
          <w:p w14:paraId="6B9FF58F" w14:textId="77777777" w:rsidR="002C4942" w:rsidRPr="005E2B1B" w:rsidRDefault="002C4942" w:rsidP="00AE54F2">
            <w:pPr>
              <w:rPr>
                <w:rFonts w:asciiTheme="minorHAnsi" w:hAnsiTheme="minorHAnsi" w:cstheme="minorHAnsi"/>
                <w:sz w:val="16"/>
                <w:szCs w:val="16"/>
              </w:rPr>
            </w:pPr>
          </w:p>
        </w:tc>
        <w:tc>
          <w:tcPr>
            <w:tcW w:w="649" w:type="pct"/>
            <w:tcBorders>
              <w:top w:val="single" w:sz="4" w:space="0" w:color="auto"/>
              <w:left w:val="single" w:sz="4" w:space="0" w:color="auto"/>
              <w:bottom w:val="single" w:sz="4" w:space="0" w:color="auto"/>
              <w:right w:val="single" w:sz="4" w:space="0" w:color="auto"/>
            </w:tcBorders>
          </w:tcPr>
          <w:p w14:paraId="729C712C" w14:textId="77777777" w:rsidR="002C4942" w:rsidRPr="005E2B1B" w:rsidRDefault="002C4942" w:rsidP="00AE54F2">
            <w:pPr>
              <w:rPr>
                <w:rFonts w:asciiTheme="minorHAnsi" w:hAnsiTheme="minorHAnsi" w:cstheme="minorHAnsi"/>
                <w:sz w:val="16"/>
                <w:szCs w:val="16"/>
              </w:rPr>
            </w:pPr>
          </w:p>
        </w:tc>
        <w:tc>
          <w:tcPr>
            <w:tcW w:w="762" w:type="pct"/>
            <w:tcBorders>
              <w:top w:val="single" w:sz="4" w:space="0" w:color="auto"/>
              <w:left w:val="single" w:sz="4" w:space="0" w:color="auto"/>
              <w:bottom w:val="single" w:sz="4" w:space="0" w:color="auto"/>
              <w:right w:val="single" w:sz="4" w:space="0" w:color="auto"/>
            </w:tcBorders>
          </w:tcPr>
          <w:p w14:paraId="76AE997F" w14:textId="77777777" w:rsidR="002C4942" w:rsidRPr="005E2B1B" w:rsidRDefault="002C4942" w:rsidP="00AE54F2">
            <w:pPr>
              <w:rPr>
                <w:rFonts w:asciiTheme="minorHAnsi" w:hAnsiTheme="minorHAnsi" w:cstheme="minorHAnsi"/>
                <w:sz w:val="16"/>
                <w:szCs w:val="16"/>
              </w:rPr>
            </w:pPr>
          </w:p>
        </w:tc>
        <w:tc>
          <w:tcPr>
            <w:tcW w:w="645" w:type="pct"/>
            <w:tcBorders>
              <w:top w:val="single" w:sz="4" w:space="0" w:color="auto"/>
              <w:left w:val="single" w:sz="4" w:space="0" w:color="auto"/>
              <w:bottom w:val="single" w:sz="4" w:space="0" w:color="auto"/>
              <w:right w:val="single" w:sz="4" w:space="0" w:color="auto"/>
            </w:tcBorders>
          </w:tcPr>
          <w:p w14:paraId="2343885C" w14:textId="77777777" w:rsidR="002C4942" w:rsidRPr="005E2B1B" w:rsidRDefault="002C4942" w:rsidP="00AE54F2">
            <w:pPr>
              <w:rPr>
                <w:rFonts w:asciiTheme="minorHAnsi" w:hAnsiTheme="minorHAnsi" w:cstheme="minorHAnsi"/>
                <w:sz w:val="16"/>
                <w:szCs w:val="16"/>
              </w:rPr>
            </w:pPr>
          </w:p>
        </w:tc>
      </w:tr>
      <w:tr w:rsidR="002C4942" w:rsidRPr="005E2B1B" w14:paraId="69AEF948" w14:textId="77777777" w:rsidTr="002C4942">
        <w:tc>
          <w:tcPr>
            <w:tcW w:w="568" w:type="pct"/>
            <w:tcBorders>
              <w:top w:val="single" w:sz="4" w:space="0" w:color="auto"/>
              <w:left w:val="single" w:sz="4" w:space="0" w:color="auto"/>
              <w:bottom w:val="single" w:sz="4" w:space="0" w:color="auto"/>
              <w:right w:val="single" w:sz="4" w:space="0" w:color="auto"/>
            </w:tcBorders>
          </w:tcPr>
          <w:p w14:paraId="6AFC5FA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human modification</w:t>
            </w:r>
          </w:p>
        </w:tc>
        <w:tc>
          <w:tcPr>
            <w:tcW w:w="259" w:type="pct"/>
            <w:tcBorders>
              <w:top w:val="single" w:sz="4" w:space="0" w:color="auto"/>
              <w:left w:val="single" w:sz="4" w:space="0" w:color="auto"/>
              <w:bottom w:val="single" w:sz="4" w:space="0" w:color="auto"/>
              <w:right w:val="single" w:sz="4" w:space="0" w:color="auto"/>
            </w:tcBorders>
          </w:tcPr>
          <w:p w14:paraId="6EEEF79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2015</w:t>
            </w:r>
          </w:p>
        </w:tc>
        <w:tc>
          <w:tcPr>
            <w:tcW w:w="478" w:type="pct"/>
            <w:tcBorders>
              <w:top w:val="single" w:sz="4" w:space="0" w:color="auto"/>
              <w:left w:val="single" w:sz="4" w:space="0" w:color="auto"/>
              <w:bottom w:val="single" w:sz="4" w:space="0" w:color="auto"/>
              <w:right w:val="single" w:sz="4" w:space="0" w:color="auto"/>
            </w:tcBorders>
          </w:tcPr>
          <w:p w14:paraId="609C446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F9DFD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5" w:type="pct"/>
            <w:tcBorders>
              <w:top w:val="single" w:sz="4" w:space="0" w:color="auto"/>
              <w:left w:val="single" w:sz="4" w:space="0" w:color="auto"/>
              <w:bottom w:val="single" w:sz="4" w:space="0" w:color="auto"/>
              <w:right w:val="single" w:sz="4" w:space="0" w:color="auto"/>
            </w:tcBorders>
          </w:tcPr>
          <w:p w14:paraId="3E0D1791"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tcPr>
          <w:p w14:paraId="174DF51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w:t>
            </w:r>
          </w:p>
        </w:tc>
        <w:tc>
          <w:tcPr>
            <w:tcW w:w="478" w:type="pct"/>
            <w:tcBorders>
              <w:top w:val="single" w:sz="4" w:space="0" w:color="auto"/>
              <w:left w:val="single" w:sz="4" w:space="0" w:color="auto"/>
              <w:bottom w:val="single" w:sz="4" w:space="0" w:color="auto"/>
              <w:right w:val="single" w:sz="4" w:space="0" w:color="auto"/>
            </w:tcBorders>
          </w:tcPr>
          <w:p w14:paraId="24BF230F" w14:textId="77777777" w:rsidR="002C4942" w:rsidRPr="005E2B1B" w:rsidRDefault="002C4942" w:rsidP="00AE54F2">
            <w:pPr>
              <w:rPr>
                <w:rFonts w:asciiTheme="minorHAnsi" w:hAnsiTheme="minorHAnsi" w:cstheme="minorHAnsi"/>
                <w:sz w:val="16"/>
                <w:szCs w:val="16"/>
              </w:rPr>
            </w:pPr>
          </w:p>
        </w:tc>
        <w:tc>
          <w:tcPr>
            <w:tcW w:w="649" w:type="pct"/>
            <w:tcBorders>
              <w:top w:val="single" w:sz="4" w:space="0" w:color="auto"/>
              <w:left w:val="single" w:sz="4" w:space="0" w:color="auto"/>
              <w:bottom w:val="single" w:sz="4" w:space="0" w:color="auto"/>
              <w:right w:val="single" w:sz="4" w:space="0" w:color="auto"/>
            </w:tcBorders>
          </w:tcPr>
          <w:p w14:paraId="53B0AB6C" w14:textId="77777777" w:rsidR="002C4942" w:rsidRPr="005E2B1B" w:rsidRDefault="002C4942" w:rsidP="00AE54F2">
            <w:pPr>
              <w:rPr>
                <w:rFonts w:asciiTheme="minorHAnsi" w:hAnsiTheme="minorHAnsi" w:cstheme="minorHAnsi"/>
                <w:sz w:val="16"/>
                <w:szCs w:val="16"/>
              </w:rPr>
            </w:pPr>
          </w:p>
        </w:tc>
        <w:tc>
          <w:tcPr>
            <w:tcW w:w="762" w:type="pct"/>
            <w:tcBorders>
              <w:top w:val="single" w:sz="4" w:space="0" w:color="auto"/>
              <w:left w:val="single" w:sz="4" w:space="0" w:color="auto"/>
              <w:bottom w:val="single" w:sz="4" w:space="0" w:color="auto"/>
              <w:right w:val="single" w:sz="4" w:space="0" w:color="auto"/>
            </w:tcBorders>
          </w:tcPr>
          <w:p w14:paraId="3BAD382F" w14:textId="77777777" w:rsidR="002C4942" w:rsidRPr="005E2B1B" w:rsidRDefault="002C4942" w:rsidP="00AE54F2">
            <w:pPr>
              <w:rPr>
                <w:rFonts w:asciiTheme="minorHAnsi" w:hAnsiTheme="minorHAnsi" w:cstheme="minorHAnsi"/>
                <w:sz w:val="16"/>
                <w:szCs w:val="16"/>
              </w:rPr>
            </w:pPr>
          </w:p>
        </w:tc>
        <w:tc>
          <w:tcPr>
            <w:tcW w:w="645" w:type="pct"/>
            <w:tcBorders>
              <w:top w:val="single" w:sz="4" w:space="0" w:color="auto"/>
              <w:left w:val="single" w:sz="4" w:space="0" w:color="auto"/>
              <w:bottom w:val="single" w:sz="4" w:space="0" w:color="auto"/>
              <w:right w:val="single" w:sz="4" w:space="0" w:color="auto"/>
            </w:tcBorders>
          </w:tcPr>
          <w:p w14:paraId="7F5136C4" w14:textId="77777777" w:rsidR="002C4942" w:rsidRPr="005E2B1B" w:rsidRDefault="002C4942" w:rsidP="00AE54F2">
            <w:pPr>
              <w:rPr>
                <w:rFonts w:asciiTheme="minorHAnsi" w:hAnsiTheme="minorHAnsi" w:cstheme="minorHAnsi"/>
                <w:sz w:val="16"/>
                <w:szCs w:val="16"/>
              </w:rPr>
            </w:pPr>
          </w:p>
        </w:tc>
      </w:tr>
      <w:tr w:rsidR="002C4942" w:rsidRPr="005E2B1B" w14:paraId="322D3E87" w14:textId="77777777" w:rsidTr="002C4942">
        <w:tc>
          <w:tcPr>
            <w:tcW w:w="568" w:type="pct"/>
            <w:tcBorders>
              <w:top w:val="single" w:sz="4" w:space="0" w:color="auto"/>
              <w:left w:val="single" w:sz="4" w:space="0" w:color="auto"/>
              <w:bottom w:val="single" w:sz="4" w:space="0" w:color="auto"/>
              <w:right w:val="single" w:sz="4" w:space="0" w:color="auto"/>
            </w:tcBorders>
          </w:tcPr>
          <w:p w14:paraId="789E379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Low impact areas</w:t>
            </w:r>
          </w:p>
        </w:tc>
        <w:tc>
          <w:tcPr>
            <w:tcW w:w="259" w:type="pct"/>
            <w:tcBorders>
              <w:top w:val="single" w:sz="4" w:space="0" w:color="auto"/>
              <w:left w:val="single" w:sz="4" w:space="0" w:color="auto"/>
              <w:bottom w:val="single" w:sz="4" w:space="0" w:color="auto"/>
              <w:right w:val="single" w:sz="4" w:space="0" w:color="auto"/>
            </w:tcBorders>
          </w:tcPr>
          <w:p w14:paraId="68C68B8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2015</w:t>
            </w:r>
          </w:p>
        </w:tc>
        <w:tc>
          <w:tcPr>
            <w:tcW w:w="478" w:type="pct"/>
            <w:tcBorders>
              <w:top w:val="single" w:sz="4" w:space="0" w:color="auto"/>
              <w:left w:val="single" w:sz="4" w:space="0" w:color="auto"/>
              <w:bottom w:val="single" w:sz="4" w:space="0" w:color="auto"/>
              <w:right w:val="single" w:sz="4" w:space="0" w:color="auto"/>
            </w:tcBorders>
          </w:tcPr>
          <w:p w14:paraId="23E433A2"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xml:space="preserve">Global; </w:t>
            </w:r>
            <w:r w:rsidRPr="005E2B1B">
              <w:rPr>
                <w:rFonts w:asciiTheme="minorHAnsi" w:hAnsiTheme="minorHAnsi" w:cstheme="minorHAnsi"/>
                <w:sz w:val="16"/>
                <w:szCs w:val="16"/>
              </w:rPr>
              <w:lastRenderedPageBreak/>
              <w:t>terrestrial ecosystems</w:t>
            </w:r>
          </w:p>
        </w:tc>
        <w:tc>
          <w:tcPr>
            <w:tcW w:w="273" w:type="pct"/>
            <w:tcBorders>
              <w:top w:val="single" w:sz="4" w:space="0" w:color="auto"/>
              <w:left w:val="single" w:sz="4" w:space="0" w:color="auto"/>
              <w:bottom w:val="single" w:sz="4" w:space="0" w:color="auto"/>
              <w:right w:val="single" w:sz="4" w:space="0" w:color="auto"/>
            </w:tcBorders>
          </w:tcPr>
          <w:p w14:paraId="049D830E"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lastRenderedPageBreak/>
              <w:t>Raster</w:t>
            </w:r>
          </w:p>
        </w:tc>
        <w:tc>
          <w:tcPr>
            <w:tcW w:w="375" w:type="pct"/>
            <w:tcBorders>
              <w:top w:val="single" w:sz="4" w:space="0" w:color="auto"/>
              <w:left w:val="single" w:sz="4" w:space="0" w:color="auto"/>
              <w:bottom w:val="single" w:sz="4" w:space="0" w:color="auto"/>
              <w:right w:val="single" w:sz="4" w:space="0" w:color="auto"/>
            </w:tcBorders>
          </w:tcPr>
          <w:p w14:paraId="29B9623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513" w:type="pct"/>
            <w:tcBorders>
              <w:top w:val="single" w:sz="4" w:space="0" w:color="auto"/>
              <w:left w:val="single" w:sz="4" w:space="0" w:color="auto"/>
              <w:bottom w:val="single" w:sz="4" w:space="0" w:color="auto"/>
              <w:right w:val="single" w:sz="4" w:space="0" w:color="auto"/>
            </w:tcBorders>
          </w:tcPr>
          <w:p w14:paraId="47F99F5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 xml:space="preserve">Binary - </w:t>
            </w:r>
          </w:p>
        </w:tc>
        <w:tc>
          <w:tcPr>
            <w:tcW w:w="478" w:type="pct"/>
            <w:tcBorders>
              <w:top w:val="single" w:sz="4" w:space="0" w:color="auto"/>
              <w:left w:val="single" w:sz="4" w:space="0" w:color="auto"/>
              <w:bottom w:val="single" w:sz="4" w:space="0" w:color="auto"/>
              <w:right w:val="single" w:sz="4" w:space="0" w:color="auto"/>
            </w:tcBorders>
          </w:tcPr>
          <w:p w14:paraId="4E6196E7" w14:textId="77777777" w:rsidR="002C4942" w:rsidRPr="005E2B1B" w:rsidRDefault="002C4942" w:rsidP="00AE54F2">
            <w:pPr>
              <w:rPr>
                <w:rFonts w:asciiTheme="minorHAnsi" w:hAnsiTheme="minorHAnsi" w:cstheme="minorHAnsi"/>
                <w:sz w:val="16"/>
                <w:szCs w:val="16"/>
              </w:rPr>
            </w:pPr>
          </w:p>
        </w:tc>
        <w:tc>
          <w:tcPr>
            <w:tcW w:w="649" w:type="pct"/>
            <w:tcBorders>
              <w:top w:val="single" w:sz="4" w:space="0" w:color="auto"/>
              <w:left w:val="single" w:sz="4" w:space="0" w:color="auto"/>
              <w:bottom w:val="single" w:sz="4" w:space="0" w:color="auto"/>
              <w:right w:val="single" w:sz="4" w:space="0" w:color="auto"/>
            </w:tcBorders>
          </w:tcPr>
          <w:p w14:paraId="10E709C4" w14:textId="77777777" w:rsidR="002C4942" w:rsidRPr="005E2B1B" w:rsidRDefault="002C4942" w:rsidP="00AE54F2">
            <w:pPr>
              <w:rPr>
                <w:rFonts w:asciiTheme="minorHAnsi" w:hAnsiTheme="minorHAnsi" w:cstheme="minorHAnsi"/>
                <w:sz w:val="16"/>
                <w:szCs w:val="16"/>
              </w:rPr>
            </w:pPr>
          </w:p>
        </w:tc>
        <w:tc>
          <w:tcPr>
            <w:tcW w:w="762" w:type="pct"/>
            <w:tcBorders>
              <w:top w:val="single" w:sz="4" w:space="0" w:color="auto"/>
              <w:left w:val="single" w:sz="4" w:space="0" w:color="auto"/>
              <w:bottom w:val="single" w:sz="4" w:space="0" w:color="auto"/>
              <w:right w:val="single" w:sz="4" w:space="0" w:color="auto"/>
            </w:tcBorders>
          </w:tcPr>
          <w:p w14:paraId="0A6E629F" w14:textId="77777777" w:rsidR="002C4942" w:rsidRPr="005E2B1B" w:rsidRDefault="002C4942" w:rsidP="00AE54F2">
            <w:pPr>
              <w:rPr>
                <w:rFonts w:asciiTheme="minorHAnsi" w:hAnsiTheme="minorHAnsi" w:cstheme="minorHAnsi"/>
                <w:sz w:val="16"/>
                <w:szCs w:val="16"/>
              </w:rPr>
            </w:pPr>
          </w:p>
        </w:tc>
        <w:tc>
          <w:tcPr>
            <w:tcW w:w="645" w:type="pct"/>
            <w:tcBorders>
              <w:top w:val="single" w:sz="4" w:space="0" w:color="auto"/>
              <w:left w:val="single" w:sz="4" w:space="0" w:color="auto"/>
              <w:bottom w:val="single" w:sz="4" w:space="0" w:color="auto"/>
              <w:right w:val="single" w:sz="4" w:space="0" w:color="auto"/>
            </w:tcBorders>
          </w:tcPr>
          <w:p w14:paraId="47CA2D00" w14:textId="77777777" w:rsidR="002C4942" w:rsidRPr="005E2B1B" w:rsidRDefault="002C4942" w:rsidP="00AE54F2">
            <w:pPr>
              <w:rPr>
                <w:rFonts w:asciiTheme="minorHAnsi" w:hAnsiTheme="minorHAnsi" w:cstheme="minorHAnsi"/>
                <w:sz w:val="16"/>
                <w:szCs w:val="16"/>
              </w:rPr>
            </w:pPr>
          </w:p>
        </w:tc>
      </w:tr>
      <w:tr w:rsidR="002C4942" w:rsidRPr="005E2B1B" w14:paraId="7BD19B6F" w14:textId="77777777" w:rsidTr="002C4942">
        <w:tc>
          <w:tcPr>
            <w:tcW w:w="568" w:type="pct"/>
            <w:tcBorders>
              <w:top w:val="single" w:sz="4" w:space="0" w:color="auto"/>
              <w:left w:val="single" w:sz="4" w:space="0" w:color="auto"/>
              <w:bottom w:val="single" w:sz="4" w:space="0" w:color="auto"/>
              <w:right w:val="single" w:sz="4" w:space="0" w:color="auto"/>
            </w:tcBorders>
          </w:tcPr>
          <w:p w14:paraId="0CC49F9B"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Frontier forests</w:t>
            </w:r>
          </w:p>
        </w:tc>
        <w:tc>
          <w:tcPr>
            <w:tcW w:w="259" w:type="pct"/>
            <w:tcBorders>
              <w:top w:val="single" w:sz="4" w:space="0" w:color="auto"/>
              <w:left w:val="single" w:sz="4" w:space="0" w:color="auto"/>
              <w:bottom w:val="single" w:sz="4" w:space="0" w:color="auto"/>
              <w:right w:val="single" w:sz="4" w:space="0" w:color="auto"/>
            </w:tcBorders>
          </w:tcPr>
          <w:p w14:paraId="6E2BB9A0"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1996</w:t>
            </w:r>
          </w:p>
        </w:tc>
        <w:tc>
          <w:tcPr>
            <w:tcW w:w="478" w:type="pct"/>
            <w:tcBorders>
              <w:top w:val="single" w:sz="4" w:space="0" w:color="auto"/>
              <w:left w:val="single" w:sz="4" w:space="0" w:color="auto"/>
              <w:bottom w:val="single" w:sz="4" w:space="0" w:color="auto"/>
              <w:right w:val="single" w:sz="4" w:space="0" w:color="auto"/>
            </w:tcBorders>
          </w:tcPr>
          <w:p w14:paraId="1E7D116F"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3F128EC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5" w:type="pct"/>
            <w:tcBorders>
              <w:top w:val="single" w:sz="4" w:space="0" w:color="auto"/>
              <w:left w:val="single" w:sz="4" w:space="0" w:color="auto"/>
              <w:bottom w:val="single" w:sz="4" w:space="0" w:color="auto"/>
              <w:right w:val="single" w:sz="4" w:space="0" w:color="auto"/>
            </w:tcBorders>
          </w:tcPr>
          <w:p w14:paraId="45FCAF74"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1:8,000,000</w:t>
            </w:r>
          </w:p>
          <w:p w14:paraId="09E3C75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(~16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513" w:type="pct"/>
            <w:tcBorders>
              <w:top w:val="single" w:sz="4" w:space="0" w:color="auto"/>
              <w:left w:val="single" w:sz="4" w:space="0" w:color="auto"/>
              <w:bottom w:val="single" w:sz="4" w:space="0" w:color="auto"/>
              <w:right w:val="single" w:sz="4" w:space="0" w:color="auto"/>
            </w:tcBorders>
          </w:tcPr>
          <w:p w14:paraId="0263120D"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Binary - frontier or not frontier, with threat levels</w:t>
            </w:r>
          </w:p>
        </w:tc>
        <w:tc>
          <w:tcPr>
            <w:tcW w:w="478" w:type="pct"/>
            <w:tcBorders>
              <w:top w:val="single" w:sz="4" w:space="0" w:color="auto"/>
              <w:left w:val="single" w:sz="4" w:space="0" w:color="auto"/>
              <w:bottom w:val="single" w:sz="4" w:space="0" w:color="auto"/>
              <w:right w:val="single" w:sz="4" w:space="0" w:color="auto"/>
            </w:tcBorders>
          </w:tcPr>
          <w:p w14:paraId="2DB82E1A"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n/a</w:t>
            </w:r>
          </w:p>
        </w:tc>
        <w:tc>
          <w:tcPr>
            <w:tcW w:w="649" w:type="pct"/>
            <w:tcBorders>
              <w:top w:val="single" w:sz="4" w:space="0" w:color="auto"/>
              <w:left w:val="single" w:sz="4" w:space="0" w:color="auto"/>
              <w:bottom w:val="single" w:sz="4" w:space="0" w:color="auto"/>
              <w:right w:val="single" w:sz="4" w:space="0" w:color="auto"/>
            </w:tcBorders>
          </w:tcPr>
          <w:p w14:paraId="0DCD69D3"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Generally, &gt; 50,000 ha</w:t>
            </w:r>
          </w:p>
        </w:tc>
        <w:tc>
          <w:tcPr>
            <w:tcW w:w="762" w:type="pct"/>
            <w:tcBorders>
              <w:top w:val="single" w:sz="4" w:space="0" w:color="auto"/>
              <w:left w:val="single" w:sz="4" w:space="0" w:color="auto"/>
              <w:bottom w:val="single" w:sz="4" w:space="0" w:color="auto"/>
              <w:right w:val="single" w:sz="4" w:space="0" w:color="auto"/>
            </w:tcBorders>
          </w:tcPr>
          <w:p w14:paraId="1C618DFC"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World Forest Map and Wilderness Areas map (McCloskey and Spalding 1989) used by &gt; 90 experts to define large forested areas free of roads, settlements, etc.</w:t>
            </w:r>
          </w:p>
        </w:tc>
        <w:tc>
          <w:tcPr>
            <w:tcW w:w="645" w:type="pct"/>
            <w:tcBorders>
              <w:top w:val="single" w:sz="4" w:space="0" w:color="auto"/>
              <w:left w:val="single" w:sz="4" w:space="0" w:color="auto"/>
              <w:bottom w:val="single" w:sz="4" w:space="0" w:color="auto"/>
              <w:right w:val="single" w:sz="4" w:space="0" w:color="auto"/>
            </w:tcBorders>
          </w:tcPr>
          <w:p w14:paraId="6590B737" w14:textId="77777777" w:rsidR="002C4942" w:rsidRPr="005E2B1B" w:rsidRDefault="002C4942" w:rsidP="00AE54F2">
            <w:pPr>
              <w:rPr>
                <w:rFonts w:asciiTheme="minorHAnsi" w:hAnsiTheme="minorHAnsi" w:cstheme="minorHAnsi"/>
                <w:sz w:val="16"/>
                <w:szCs w:val="16"/>
              </w:rPr>
            </w:pPr>
            <w:r w:rsidRPr="005E2B1B">
              <w:rPr>
                <w:rFonts w:asciiTheme="minorHAnsi" w:hAnsiTheme="minorHAnsi" w:cstheme="minorHAnsi"/>
                <w:sz w:val="16"/>
                <w:szCs w:val="16"/>
              </w:rPr>
              <w:t>No</w:t>
            </w:r>
          </w:p>
        </w:tc>
      </w:tr>
    </w:tbl>
    <w:p w14:paraId="22D93389" w14:textId="77777777" w:rsidR="002C4942" w:rsidRPr="002F3A54" w:rsidRDefault="002C4942" w:rsidP="002C4942">
      <w:pPr>
        <w:rPr>
          <w:sz w:val="20"/>
          <w:szCs w:val="20"/>
        </w:rPr>
      </w:pPr>
      <w:r w:rsidRPr="002F3A54">
        <w:rPr>
          <w:sz w:val="20"/>
          <w:szCs w:val="20"/>
          <w:vertAlign w:val="superscript"/>
        </w:rPr>
        <w:t>1</w:t>
      </w:r>
      <w:r w:rsidRPr="002F3A54">
        <w:rPr>
          <w:sz w:val="20"/>
          <w:szCs w:val="20"/>
        </w:rPr>
        <w:t xml:space="preserve"> If the year of the dataset is not provided, we use the date of latest imagery using as input.</w:t>
      </w:r>
    </w:p>
    <w:p w14:paraId="019AE085" w14:textId="77777777" w:rsidR="002C4942" w:rsidRPr="002F3A54" w:rsidRDefault="002C4942" w:rsidP="002C4942">
      <w:pPr>
        <w:rPr>
          <w:sz w:val="20"/>
          <w:szCs w:val="20"/>
        </w:rPr>
      </w:pPr>
      <w:r w:rsidRPr="002F3A54">
        <w:rPr>
          <w:sz w:val="20"/>
          <w:szCs w:val="20"/>
          <w:vertAlign w:val="superscript"/>
        </w:rPr>
        <w:t>2</w:t>
      </w:r>
      <w:r w:rsidRPr="002F3A54">
        <w:rPr>
          <w:sz w:val="20"/>
          <w:szCs w:val="20"/>
        </w:rPr>
        <w:t xml:space="preserve"> Values in brackets for vector maps (CIFL and GIFL) indicate approximate effective grid resolution </w:t>
      </w:r>
      <w:r w:rsidRPr="002F3A54">
        <w:rPr>
          <w:sz w:val="20"/>
          <w:szCs w:val="20"/>
        </w:rPr>
        <w:fldChar w:fldCharType="begin" w:fldLock="1"/>
      </w:r>
      <w:r w:rsidRPr="002F3A54">
        <w:rPr>
          <w:sz w:val="20"/>
          <w:szCs w:val="20"/>
        </w:rPr>
        <w:instrText xml:space="preserve"> ADDIN ZOTERO_ITEM CSL_CITATION {"citationID":"x2jD2Aa8","properties":{"formattedCitation":"(Goodchild 1993)","plainCitation":"(Goodchild 1993)","noteIndex":0},"citationItems":[{"id":"gLwXg5H1/QOMFbr3r","uris":["http://www.mendeley.com/documents/?uuid=8a5b8a64-3423-4582-817b-0c5c2ec44b9e"],"uri":["http://www.mendeley.com/documents/?uuid=8a5b8a64-3423-4582-817b-0c5c2ec44b9e"],"itemData":{"author":[{"dropping-particle":"","family":"Goodchild","given":"MF","non-dropping-particle":"","parse-names":false,"suffix":""}],"container-title":"Environmental modeling with GIS","id":"ITEM-1","issued":{"date-parts":[["1993"]]},"page":"94-104","title":"Data models and data quality: problems and prospects","type":"article"}}],"schema":"https://github.com/citation-style-language/schema/raw/master/csl-citation.json"} </w:instrText>
      </w:r>
      <w:r w:rsidRPr="002F3A54">
        <w:rPr>
          <w:sz w:val="20"/>
          <w:szCs w:val="20"/>
        </w:rPr>
        <w:fldChar w:fldCharType="separate"/>
      </w:r>
      <w:r w:rsidRPr="002F3A54">
        <w:rPr>
          <w:rFonts w:cs="Calibri"/>
          <w:sz w:val="20"/>
          <w:szCs w:val="20"/>
        </w:rPr>
        <w:t>(Goodchild 1993)</w:t>
      </w:r>
      <w:r w:rsidRPr="002F3A54">
        <w:rPr>
          <w:sz w:val="20"/>
          <w:szCs w:val="20"/>
        </w:rPr>
        <w:fldChar w:fldCharType="end"/>
      </w:r>
      <w:r w:rsidRPr="002F3A54">
        <w:rPr>
          <w:sz w:val="20"/>
          <w:szCs w:val="20"/>
        </w:rPr>
        <w:t>, similar to minimum mapping unit for polygonal data. To make the maps comparable, we rasterized the CIFL and GIFL vector maps to 1 km</w:t>
      </w:r>
      <w:r w:rsidRPr="002F3A54">
        <w:rPr>
          <w:sz w:val="20"/>
          <w:szCs w:val="20"/>
          <w:vertAlign w:val="superscript"/>
        </w:rPr>
        <w:t>2</w:t>
      </w:r>
      <w:r w:rsidRPr="002F3A54">
        <w:rPr>
          <w:sz w:val="20"/>
          <w:szCs w:val="20"/>
        </w:rPr>
        <w:t xml:space="preserve"> and resampled the FF, UNUSED, and WILD raster maps to 1 km</w:t>
      </w:r>
      <w:r w:rsidRPr="002F3A54">
        <w:rPr>
          <w:sz w:val="20"/>
          <w:szCs w:val="20"/>
          <w:vertAlign w:val="superscript"/>
        </w:rPr>
        <w:t>2</w:t>
      </w:r>
      <w:r w:rsidRPr="002F3A54">
        <w:rPr>
          <w:sz w:val="20"/>
          <w:szCs w:val="20"/>
        </w:rPr>
        <w:t>.</w:t>
      </w:r>
    </w:p>
    <w:p w14:paraId="2DA40850" w14:textId="77777777" w:rsidR="002C4942" w:rsidRPr="002F3A54" w:rsidRDefault="002C4942" w:rsidP="002C4942">
      <w:pPr>
        <w:rPr>
          <w:sz w:val="20"/>
          <w:szCs w:val="20"/>
        </w:rPr>
      </w:pPr>
      <w:r w:rsidRPr="002F3A54">
        <w:rPr>
          <w:sz w:val="20"/>
          <w:szCs w:val="20"/>
          <w:vertAlign w:val="superscript"/>
        </w:rPr>
        <w:t>3</w:t>
      </w:r>
      <w:r w:rsidRPr="002F3A54">
        <w:rPr>
          <w:sz w:val="20"/>
          <w:szCs w:val="20"/>
        </w:rPr>
        <w:t xml:space="preserve"> Map categories or values that were reclassified to indicate intactness.</w:t>
      </w:r>
    </w:p>
    <w:p w14:paraId="08DFAF2C" w14:textId="77777777" w:rsidR="002C4942" w:rsidRPr="002F3A54" w:rsidRDefault="002C4942" w:rsidP="002C4942">
      <w:pPr>
        <w:rPr>
          <w:sz w:val="20"/>
          <w:szCs w:val="20"/>
        </w:rPr>
      </w:pPr>
      <w:r w:rsidRPr="002F3A54">
        <w:rPr>
          <w:sz w:val="20"/>
          <w:szCs w:val="20"/>
          <w:vertAlign w:val="superscript"/>
        </w:rPr>
        <w:t>4</w:t>
      </w:r>
      <w:r w:rsidRPr="002F3A54">
        <w:rPr>
          <w:sz w:val="20"/>
          <w:szCs w:val="20"/>
        </w:rPr>
        <w:t xml:space="preserve"> A key intermediate dataset was GFWC’s Canada Access 2010 dataset, which was created as the initial step in creating the IFL maps. https://globalforestwatch.ca/sites/gfwc/files/data/20140109B_Canada_Access_2010_metadata.html</w:t>
      </w:r>
    </w:p>
    <w:p w14:paraId="084FDC41" w14:textId="77777777" w:rsidR="002C4942" w:rsidRPr="002F3A54" w:rsidRDefault="002C4942" w:rsidP="002C4942">
      <w:pPr>
        <w:rPr>
          <w:sz w:val="20"/>
          <w:szCs w:val="20"/>
        </w:rPr>
      </w:pPr>
      <w:r w:rsidRPr="002F3A54">
        <w:rPr>
          <w:sz w:val="20"/>
          <w:szCs w:val="20"/>
          <w:vertAlign w:val="superscript"/>
        </w:rPr>
        <w:t>5</w:t>
      </w:r>
      <w:r w:rsidRPr="002F3A54">
        <w:rPr>
          <w:sz w:val="20"/>
          <w:szCs w:val="20"/>
        </w:rPr>
        <w:t xml:space="preserve"> HF1993 is an update to the original human footprint/human influence index dataset (circa 1993) [47]</w:t>
      </w:r>
    </w:p>
    <w:p w14:paraId="7AC15A5A" w14:textId="77777777" w:rsidR="002C4942" w:rsidRPr="002F3A54" w:rsidRDefault="002C4942" w:rsidP="002C4942">
      <w:pPr>
        <w:rPr>
          <w:sz w:val="20"/>
          <w:szCs w:val="20"/>
        </w:rPr>
      </w:pPr>
      <w:r w:rsidRPr="002F3A54">
        <w:rPr>
          <w:sz w:val="20"/>
          <w:szCs w:val="20"/>
          <w:vertAlign w:val="superscript"/>
        </w:rPr>
        <w:t>6</w:t>
      </w:r>
      <w:r w:rsidRPr="002F3A54">
        <w:rPr>
          <w:sz w:val="20"/>
          <w:szCs w:val="20"/>
        </w:rPr>
        <w:t xml:space="preserve"> Frontier forests are large, ecologically intact, and relatively undisturbed natural forests [9]</w:t>
      </w:r>
    </w:p>
    <w:p w14:paraId="5557CBC4" w14:textId="77777777" w:rsidR="002C4942" w:rsidRPr="00A833D3" w:rsidRDefault="002C4942" w:rsidP="0097047D">
      <w:pPr>
        <w:spacing w:line="360" w:lineRule="auto"/>
        <w:rPr>
          <w:b/>
        </w:rPr>
      </w:pPr>
    </w:p>
    <w:p w14:paraId="157A416D" w14:textId="2BFBBE58" w:rsidR="009D2CE0" w:rsidRDefault="009D2CE0" w:rsidP="009D2CE0">
      <w:pPr>
        <w:rPr>
          <w:rFonts w:eastAsiaTheme="majorEastAsia" w:cstheme="majorBidi"/>
          <w:szCs w:val="32"/>
        </w:rPr>
      </w:pPr>
    </w:p>
    <w:p w14:paraId="29758742" w14:textId="77777777" w:rsidR="002C4942" w:rsidRDefault="002C4942" w:rsidP="0097047D">
      <w:pPr>
        <w:spacing w:line="360" w:lineRule="auto"/>
        <w:rPr>
          <w:b/>
        </w:rPr>
        <w:sectPr w:rsidR="002C4942" w:rsidSect="002C4942">
          <w:pgSz w:w="15840" w:h="12240" w:orient="landscape"/>
          <w:pgMar w:top="1440" w:right="1440" w:bottom="1440" w:left="1440" w:header="720" w:footer="720" w:gutter="0"/>
          <w:lnNumType w:countBy="1" w:restart="continuous"/>
          <w:cols w:space="720"/>
          <w:titlePg/>
          <w:docGrid w:linePitch="360"/>
        </w:sectPr>
      </w:pPr>
    </w:p>
    <w:p w14:paraId="0E2CB882" w14:textId="075D82F4" w:rsidR="009D2CE0" w:rsidRDefault="009D2CE0" w:rsidP="0097047D">
      <w:pPr>
        <w:spacing w:line="360" w:lineRule="auto"/>
      </w:pPr>
      <w:r w:rsidRPr="00612851">
        <w:rPr>
          <w:b/>
        </w:rPr>
        <w:lastRenderedPageBreak/>
        <w:t xml:space="preserve">Table </w:t>
      </w:r>
      <w:r w:rsidR="00B44429">
        <w:rPr>
          <w:b/>
        </w:rPr>
        <w:t>2</w:t>
      </w:r>
      <w:r w:rsidRPr="00612851">
        <w:rPr>
          <w:b/>
        </w:rPr>
        <w:t>.</w:t>
      </w:r>
      <w:r>
        <w:t xml:space="preserve"> Comparison of the areal extent of dataset coverage and areas identified as being intact within the boreal region</w:t>
      </w:r>
      <w:r w:rsidR="00281588">
        <w:rPr>
          <w:vertAlign w:val="superscript"/>
        </w:rPr>
        <w:t>1</w:t>
      </w:r>
      <w:r>
        <w:t>.</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96"/>
        <w:gridCol w:w="1596"/>
        <w:gridCol w:w="1596"/>
        <w:gridCol w:w="1596"/>
        <w:gridCol w:w="1596"/>
      </w:tblGrid>
      <w:tr w:rsidR="0053767E" w:rsidRPr="0053767E" w14:paraId="1148E62C" w14:textId="77777777" w:rsidTr="00311BE1">
        <w:tc>
          <w:tcPr>
            <w:tcW w:w="833" w:type="pct"/>
            <w:shd w:val="clear" w:color="auto" w:fill="F2F2F2" w:themeFill="background1" w:themeFillShade="F2"/>
          </w:tcPr>
          <w:p w14:paraId="06F135F9" w14:textId="0A8393D4" w:rsidR="0053767E" w:rsidRPr="00774990" w:rsidRDefault="0053767E" w:rsidP="0097047D">
            <w:pPr>
              <w:spacing w:line="360" w:lineRule="auto"/>
              <w:rPr>
                <w:rFonts w:asciiTheme="minorHAnsi" w:hAnsiTheme="minorHAnsi" w:cstheme="minorHAnsi"/>
                <w:b/>
                <w:sz w:val="20"/>
                <w:szCs w:val="20"/>
              </w:rPr>
            </w:pPr>
            <w:r w:rsidRPr="00774990">
              <w:rPr>
                <w:rFonts w:asciiTheme="minorHAnsi" w:hAnsiTheme="minorHAnsi" w:cstheme="minorHAnsi"/>
                <w:b/>
                <w:sz w:val="20"/>
                <w:szCs w:val="20"/>
              </w:rPr>
              <w:t>Dataset</w:t>
            </w:r>
          </w:p>
        </w:tc>
        <w:tc>
          <w:tcPr>
            <w:tcW w:w="833" w:type="pct"/>
            <w:shd w:val="clear" w:color="auto" w:fill="F2F2F2" w:themeFill="background1" w:themeFillShade="F2"/>
          </w:tcPr>
          <w:p w14:paraId="6EB03EF0" w14:textId="0DB037AE" w:rsidR="0053767E" w:rsidRPr="00774990" w:rsidRDefault="00311BE1" w:rsidP="0097047D">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w:t>
            </w:r>
            <w:r w:rsidR="0053767E" w:rsidRPr="00774990">
              <w:rPr>
                <w:rFonts w:asciiTheme="minorHAnsi" w:hAnsiTheme="minorHAnsi" w:cstheme="minorHAnsi"/>
                <w:b/>
                <w:sz w:val="20"/>
                <w:szCs w:val="20"/>
              </w:rPr>
              <w:t>overage (km</w:t>
            </w:r>
            <w:r w:rsidR="0053767E" w:rsidRPr="00774990">
              <w:rPr>
                <w:rFonts w:asciiTheme="minorHAnsi" w:hAnsiTheme="minorHAnsi" w:cstheme="minorHAnsi"/>
                <w:b/>
                <w:sz w:val="20"/>
                <w:szCs w:val="20"/>
                <w:vertAlign w:val="superscript"/>
              </w:rPr>
              <w:t>2</w:t>
            </w:r>
            <w:r w:rsidR="0053767E" w:rsidRPr="00774990">
              <w:rPr>
                <w:rFonts w:asciiTheme="minorHAnsi" w:hAnsiTheme="minorHAnsi" w:cstheme="minorHAnsi"/>
                <w:b/>
                <w:sz w:val="20"/>
                <w:szCs w:val="20"/>
              </w:rPr>
              <w:t>)</w:t>
            </w:r>
          </w:p>
        </w:tc>
        <w:tc>
          <w:tcPr>
            <w:tcW w:w="833" w:type="pct"/>
            <w:shd w:val="clear" w:color="auto" w:fill="F2F2F2" w:themeFill="background1" w:themeFillShade="F2"/>
          </w:tcPr>
          <w:p w14:paraId="7A6B60D7" w14:textId="2DE59D95" w:rsidR="0053767E" w:rsidRPr="00774990" w:rsidRDefault="00311BE1" w:rsidP="0097047D">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Dataset c</w:t>
            </w:r>
            <w:r w:rsidR="0053767E" w:rsidRPr="00774990">
              <w:rPr>
                <w:rFonts w:asciiTheme="minorHAnsi" w:hAnsiTheme="minorHAnsi" w:cstheme="minorHAnsi"/>
                <w:b/>
                <w:sz w:val="20"/>
                <w:szCs w:val="20"/>
              </w:rPr>
              <w:t>overage (%)</w:t>
            </w:r>
          </w:p>
        </w:tc>
        <w:tc>
          <w:tcPr>
            <w:tcW w:w="833" w:type="pct"/>
            <w:shd w:val="clear" w:color="auto" w:fill="F2F2F2" w:themeFill="background1" w:themeFillShade="F2"/>
          </w:tcPr>
          <w:p w14:paraId="046F086D" w14:textId="5B2E4AAC" w:rsidR="0053767E" w:rsidRPr="00774990" w:rsidRDefault="0053767E" w:rsidP="0097047D">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sidR="00311BE1" w:rsidRPr="00774990">
              <w:rPr>
                <w:rFonts w:asciiTheme="minorHAnsi" w:hAnsiTheme="minorHAnsi" w:cstheme="minorHAnsi"/>
                <w:b/>
                <w:sz w:val="20"/>
                <w:szCs w:val="20"/>
              </w:rPr>
              <w:t xml:space="preserve">within boreal </w:t>
            </w:r>
            <w:r w:rsidRPr="00774990">
              <w:rPr>
                <w:rFonts w:asciiTheme="minorHAnsi" w:hAnsiTheme="minorHAnsi" w:cstheme="minorHAnsi"/>
                <w:b/>
                <w:sz w:val="20"/>
                <w:szCs w:val="20"/>
              </w:rPr>
              <w:t>(km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833" w:type="pct"/>
            <w:shd w:val="clear" w:color="auto" w:fill="F2F2F2" w:themeFill="background1" w:themeFillShade="F2"/>
          </w:tcPr>
          <w:p w14:paraId="32A2FBDD" w14:textId="3682503E" w:rsidR="0053767E" w:rsidRPr="00774990" w:rsidRDefault="0053767E" w:rsidP="0097047D">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Intact</w:t>
            </w:r>
            <w:r w:rsidR="00311BE1" w:rsidRPr="00774990">
              <w:rPr>
                <w:rFonts w:asciiTheme="minorHAnsi" w:hAnsiTheme="minorHAnsi" w:cstheme="minorHAnsi"/>
                <w:b/>
                <w:sz w:val="20"/>
                <w:szCs w:val="20"/>
              </w:rPr>
              <w:t xml:space="preserve"> within boreal</w:t>
            </w:r>
            <w:r w:rsidRPr="00774990">
              <w:rPr>
                <w:rFonts w:asciiTheme="minorHAnsi" w:hAnsiTheme="minorHAnsi" w:cstheme="minorHAnsi"/>
                <w:b/>
                <w:sz w:val="20"/>
                <w:szCs w:val="20"/>
              </w:rPr>
              <w:t xml:space="preserve"> (%)</w:t>
            </w:r>
          </w:p>
        </w:tc>
        <w:tc>
          <w:tcPr>
            <w:tcW w:w="833" w:type="pct"/>
            <w:shd w:val="clear" w:color="auto" w:fill="F2F2F2" w:themeFill="background1" w:themeFillShade="F2"/>
          </w:tcPr>
          <w:p w14:paraId="27876C0D" w14:textId="2D0A0CE0" w:rsidR="0053767E" w:rsidRPr="00774990" w:rsidRDefault="0053767E" w:rsidP="0097047D">
            <w:pPr>
              <w:spacing w:line="360" w:lineRule="auto"/>
              <w:jc w:val="center"/>
              <w:rPr>
                <w:rFonts w:asciiTheme="minorHAnsi" w:hAnsiTheme="minorHAnsi" w:cstheme="minorHAnsi"/>
                <w:b/>
                <w:sz w:val="20"/>
                <w:szCs w:val="20"/>
              </w:rPr>
            </w:pPr>
            <w:r w:rsidRPr="00774990">
              <w:rPr>
                <w:rFonts w:asciiTheme="minorHAnsi" w:hAnsiTheme="minorHAnsi" w:cstheme="minorHAnsi"/>
                <w:b/>
                <w:sz w:val="20"/>
                <w:szCs w:val="20"/>
              </w:rPr>
              <w:t>Intact</w:t>
            </w:r>
            <w:r w:rsidR="00311BE1" w:rsidRPr="00774990">
              <w:rPr>
                <w:rFonts w:asciiTheme="minorHAnsi" w:hAnsiTheme="minorHAnsi" w:cstheme="minorHAnsi"/>
                <w:b/>
                <w:sz w:val="20"/>
                <w:szCs w:val="20"/>
              </w:rPr>
              <w:t xml:space="preserve"> with coverage</w:t>
            </w:r>
            <w:r w:rsidRPr="00774990">
              <w:rPr>
                <w:rFonts w:asciiTheme="minorHAnsi" w:hAnsiTheme="minorHAnsi" w:cstheme="minorHAnsi"/>
                <w:b/>
                <w:sz w:val="20"/>
                <w:szCs w:val="20"/>
              </w:rPr>
              <w:t xml:space="preserve"> (%)</w:t>
            </w:r>
          </w:p>
        </w:tc>
      </w:tr>
      <w:tr w:rsidR="0053767E" w:rsidRPr="00DC7478" w14:paraId="284ED42C" w14:textId="77777777" w:rsidTr="00311BE1">
        <w:tc>
          <w:tcPr>
            <w:tcW w:w="833" w:type="pct"/>
          </w:tcPr>
          <w:p w14:paraId="45D4CC05" w14:textId="4B959E5D" w:rsidR="0053767E" w:rsidRPr="00774990" w:rsidRDefault="00C50375"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BEAD2010</w:t>
            </w:r>
            <w:r w:rsidR="00867B74" w:rsidRPr="00867B74">
              <w:rPr>
                <w:rFonts w:asciiTheme="minorHAnsi" w:hAnsiTheme="minorHAnsi" w:cstheme="minorHAnsi"/>
                <w:sz w:val="20"/>
                <w:szCs w:val="20"/>
                <w:vertAlign w:val="superscript"/>
              </w:rPr>
              <w:t>2</w:t>
            </w:r>
          </w:p>
        </w:tc>
        <w:tc>
          <w:tcPr>
            <w:tcW w:w="833" w:type="pct"/>
          </w:tcPr>
          <w:p w14:paraId="0FA3BCB4" w14:textId="3F3EC86D" w:rsidR="0053767E" w:rsidRPr="00774990" w:rsidRDefault="00C50375"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4,371,942</w:t>
            </w:r>
          </w:p>
        </w:tc>
        <w:tc>
          <w:tcPr>
            <w:tcW w:w="833" w:type="pct"/>
          </w:tcPr>
          <w:p w14:paraId="178AF38D" w14:textId="678E6C3C" w:rsidR="0053767E" w:rsidRPr="00774990" w:rsidRDefault="00C50375"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79.2</w:t>
            </w:r>
          </w:p>
        </w:tc>
        <w:tc>
          <w:tcPr>
            <w:tcW w:w="833" w:type="pct"/>
          </w:tcPr>
          <w:p w14:paraId="48AE1781" w14:textId="135BAA22" w:rsidR="0053767E" w:rsidRPr="00774990" w:rsidRDefault="00B2499F"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4,134,</w:t>
            </w:r>
            <w:r w:rsidR="003B6AFC">
              <w:rPr>
                <w:rFonts w:asciiTheme="minorHAnsi" w:hAnsiTheme="minorHAnsi" w:cstheme="minorHAnsi"/>
                <w:sz w:val="20"/>
                <w:szCs w:val="20"/>
              </w:rPr>
              <w:t>336</w:t>
            </w:r>
          </w:p>
        </w:tc>
        <w:tc>
          <w:tcPr>
            <w:tcW w:w="833" w:type="pct"/>
          </w:tcPr>
          <w:p w14:paraId="59C87AF1" w14:textId="3F7FC9DC" w:rsidR="0053767E" w:rsidRPr="00774990" w:rsidRDefault="00B2499F"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74.9</w:t>
            </w:r>
          </w:p>
        </w:tc>
        <w:tc>
          <w:tcPr>
            <w:tcW w:w="833" w:type="pct"/>
          </w:tcPr>
          <w:p w14:paraId="470F12BE" w14:textId="540898E4" w:rsidR="0053767E" w:rsidRPr="00774990" w:rsidRDefault="00B2499F"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94.6</w:t>
            </w:r>
          </w:p>
        </w:tc>
      </w:tr>
      <w:tr w:rsidR="00774990" w:rsidRPr="00DC7478" w14:paraId="738E41E2" w14:textId="77777777" w:rsidTr="00311BE1">
        <w:tc>
          <w:tcPr>
            <w:tcW w:w="833" w:type="pct"/>
          </w:tcPr>
          <w:p w14:paraId="7C8160D8" w14:textId="32EE0383"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HA2010</w:t>
            </w:r>
          </w:p>
        </w:tc>
        <w:tc>
          <w:tcPr>
            <w:tcW w:w="833" w:type="pct"/>
          </w:tcPr>
          <w:p w14:paraId="0A6D34B6" w14:textId="2F8D9155"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5,394,980 </w:t>
            </w:r>
          </w:p>
        </w:tc>
        <w:tc>
          <w:tcPr>
            <w:tcW w:w="833" w:type="pct"/>
          </w:tcPr>
          <w:p w14:paraId="1A8BCF82" w14:textId="45C9BF99"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833" w:type="pct"/>
          </w:tcPr>
          <w:p w14:paraId="00A47A35" w14:textId="04D3E5A0"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4,511,406 </w:t>
            </w:r>
          </w:p>
        </w:tc>
        <w:tc>
          <w:tcPr>
            <w:tcW w:w="833" w:type="pct"/>
          </w:tcPr>
          <w:p w14:paraId="40F0FDC6" w14:textId="7FFBDB73"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81.7</w:t>
            </w:r>
          </w:p>
        </w:tc>
        <w:tc>
          <w:tcPr>
            <w:tcW w:w="833" w:type="pct"/>
          </w:tcPr>
          <w:p w14:paraId="78446972" w14:textId="41D70E1B"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83.6</w:t>
            </w:r>
          </w:p>
        </w:tc>
      </w:tr>
      <w:tr w:rsidR="00774990" w:rsidRPr="00DC7478" w14:paraId="70A21728" w14:textId="77777777" w:rsidTr="001576D4">
        <w:tc>
          <w:tcPr>
            <w:tcW w:w="833" w:type="pct"/>
          </w:tcPr>
          <w:p w14:paraId="0218A101" w14:textId="144D387B"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CIFL2000</w:t>
            </w:r>
          </w:p>
        </w:tc>
        <w:tc>
          <w:tcPr>
            <w:tcW w:w="833" w:type="pct"/>
          </w:tcPr>
          <w:p w14:paraId="05E564C8" w14:textId="58B98088"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5,394,980 </w:t>
            </w:r>
          </w:p>
        </w:tc>
        <w:tc>
          <w:tcPr>
            <w:tcW w:w="833" w:type="pct"/>
          </w:tcPr>
          <w:p w14:paraId="4C57EFBA" w14:textId="033B241D"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833" w:type="pct"/>
          </w:tcPr>
          <w:p w14:paraId="64947D56" w14:textId="05FBB0ED"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4,029,533 </w:t>
            </w:r>
          </w:p>
        </w:tc>
        <w:tc>
          <w:tcPr>
            <w:tcW w:w="833" w:type="pct"/>
          </w:tcPr>
          <w:p w14:paraId="2F9947CD" w14:textId="758F38E5"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73.0</w:t>
            </w:r>
          </w:p>
        </w:tc>
        <w:tc>
          <w:tcPr>
            <w:tcW w:w="833" w:type="pct"/>
          </w:tcPr>
          <w:p w14:paraId="26644B1B" w14:textId="4EFE68D3"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74.7</w:t>
            </w:r>
          </w:p>
        </w:tc>
      </w:tr>
      <w:tr w:rsidR="00774990" w:rsidRPr="00DC7478" w14:paraId="27B2A1C9" w14:textId="77777777" w:rsidTr="00311BE1">
        <w:tc>
          <w:tcPr>
            <w:tcW w:w="833" w:type="pct"/>
          </w:tcPr>
          <w:p w14:paraId="34B2E959" w14:textId="717C9475"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CIFL2013</w:t>
            </w:r>
          </w:p>
        </w:tc>
        <w:tc>
          <w:tcPr>
            <w:tcW w:w="833" w:type="pct"/>
          </w:tcPr>
          <w:p w14:paraId="4EAEBA1F" w14:textId="06FD7829"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5,394,980 </w:t>
            </w:r>
          </w:p>
        </w:tc>
        <w:tc>
          <w:tcPr>
            <w:tcW w:w="833" w:type="pct"/>
          </w:tcPr>
          <w:p w14:paraId="20271958" w14:textId="657908D8"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833" w:type="pct"/>
          </w:tcPr>
          <w:p w14:paraId="170415E5" w14:textId="314956EA"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3,837,668 </w:t>
            </w:r>
          </w:p>
        </w:tc>
        <w:tc>
          <w:tcPr>
            <w:tcW w:w="833" w:type="pct"/>
          </w:tcPr>
          <w:p w14:paraId="12C8AC44" w14:textId="1672C064"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69.5</w:t>
            </w:r>
          </w:p>
        </w:tc>
        <w:tc>
          <w:tcPr>
            <w:tcW w:w="833" w:type="pct"/>
          </w:tcPr>
          <w:p w14:paraId="11774584" w14:textId="28D07AB7"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71.1</w:t>
            </w:r>
          </w:p>
        </w:tc>
      </w:tr>
      <w:tr w:rsidR="00774990" w:rsidRPr="00DC7478" w14:paraId="20C0660B" w14:textId="77777777" w:rsidTr="001576D4">
        <w:tc>
          <w:tcPr>
            <w:tcW w:w="833" w:type="pct"/>
          </w:tcPr>
          <w:p w14:paraId="72FF42B7" w14:textId="53583B2C"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GIFL2000</w:t>
            </w:r>
          </w:p>
        </w:tc>
        <w:tc>
          <w:tcPr>
            <w:tcW w:w="833" w:type="pct"/>
          </w:tcPr>
          <w:p w14:paraId="45AF5812" w14:textId="6D0EA869"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4,746,030 </w:t>
            </w:r>
          </w:p>
        </w:tc>
        <w:tc>
          <w:tcPr>
            <w:tcW w:w="833" w:type="pct"/>
          </w:tcPr>
          <w:p w14:paraId="72D29276" w14:textId="7F7B846D"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833" w:type="pct"/>
          </w:tcPr>
          <w:p w14:paraId="1349B69A" w14:textId="1211441E"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2,780,919 </w:t>
            </w:r>
          </w:p>
        </w:tc>
        <w:tc>
          <w:tcPr>
            <w:tcW w:w="833" w:type="pct"/>
          </w:tcPr>
          <w:p w14:paraId="0DEEDDA2" w14:textId="2C4037BE"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50.4</w:t>
            </w:r>
          </w:p>
        </w:tc>
        <w:tc>
          <w:tcPr>
            <w:tcW w:w="833" w:type="pct"/>
          </w:tcPr>
          <w:p w14:paraId="1FB93F5C" w14:textId="481E6E97"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58.6</w:t>
            </w:r>
          </w:p>
        </w:tc>
      </w:tr>
      <w:tr w:rsidR="00774990" w:rsidRPr="00DC7478" w14:paraId="1139E03E" w14:textId="77777777" w:rsidTr="001576D4">
        <w:tc>
          <w:tcPr>
            <w:tcW w:w="833" w:type="pct"/>
          </w:tcPr>
          <w:p w14:paraId="20131B69" w14:textId="7AE2EBC2"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GIFL2013</w:t>
            </w:r>
          </w:p>
        </w:tc>
        <w:tc>
          <w:tcPr>
            <w:tcW w:w="833" w:type="pct"/>
          </w:tcPr>
          <w:p w14:paraId="180F4D02" w14:textId="65AE3DE9"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4,746,030 </w:t>
            </w:r>
          </w:p>
        </w:tc>
        <w:tc>
          <w:tcPr>
            <w:tcW w:w="833" w:type="pct"/>
          </w:tcPr>
          <w:p w14:paraId="1E0A129B" w14:textId="106548D5"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833" w:type="pct"/>
          </w:tcPr>
          <w:p w14:paraId="037885BA" w14:textId="775F32E9"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2,652,463 </w:t>
            </w:r>
          </w:p>
        </w:tc>
        <w:tc>
          <w:tcPr>
            <w:tcW w:w="833" w:type="pct"/>
          </w:tcPr>
          <w:p w14:paraId="41AED3A3" w14:textId="6470233D"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48.1</w:t>
            </w:r>
          </w:p>
        </w:tc>
        <w:tc>
          <w:tcPr>
            <w:tcW w:w="833" w:type="pct"/>
          </w:tcPr>
          <w:p w14:paraId="6AF9EE5A" w14:textId="7D607BF7"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55.9</w:t>
            </w:r>
          </w:p>
        </w:tc>
      </w:tr>
      <w:tr w:rsidR="00774990" w:rsidRPr="00DC7478" w14:paraId="552C68A2" w14:textId="77777777" w:rsidTr="00311BE1">
        <w:tc>
          <w:tcPr>
            <w:tcW w:w="833" w:type="pct"/>
          </w:tcPr>
          <w:p w14:paraId="32D2FA86" w14:textId="6E7B7D71"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GIFL2016</w:t>
            </w:r>
          </w:p>
        </w:tc>
        <w:tc>
          <w:tcPr>
            <w:tcW w:w="833" w:type="pct"/>
          </w:tcPr>
          <w:p w14:paraId="62E1C22A" w14:textId="56C54A5F"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4,746,030 </w:t>
            </w:r>
          </w:p>
        </w:tc>
        <w:tc>
          <w:tcPr>
            <w:tcW w:w="833" w:type="pct"/>
          </w:tcPr>
          <w:p w14:paraId="09E2BD26" w14:textId="769EF34C"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833" w:type="pct"/>
          </w:tcPr>
          <w:p w14:paraId="5A7EFFE5" w14:textId="59611128"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2,619,094 </w:t>
            </w:r>
          </w:p>
        </w:tc>
        <w:tc>
          <w:tcPr>
            <w:tcW w:w="833" w:type="pct"/>
          </w:tcPr>
          <w:p w14:paraId="552BCAA8" w14:textId="42BE3F92"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47.4</w:t>
            </w:r>
          </w:p>
        </w:tc>
        <w:tc>
          <w:tcPr>
            <w:tcW w:w="833" w:type="pct"/>
          </w:tcPr>
          <w:p w14:paraId="09EC9C14" w14:textId="7D167DB7"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55.2</w:t>
            </w:r>
          </w:p>
        </w:tc>
      </w:tr>
      <w:tr w:rsidR="00774990" w:rsidRPr="00DC7478" w14:paraId="29E29065" w14:textId="77777777" w:rsidTr="001576D4">
        <w:tc>
          <w:tcPr>
            <w:tcW w:w="833" w:type="pct"/>
          </w:tcPr>
          <w:p w14:paraId="42095154" w14:textId="12883D95"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HF1993</w:t>
            </w:r>
          </w:p>
        </w:tc>
        <w:tc>
          <w:tcPr>
            <w:tcW w:w="833" w:type="pct"/>
          </w:tcPr>
          <w:p w14:paraId="7A81EC0A" w14:textId="0BAA3984"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5,519,764 </w:t>
            </w:r>
          </w:p>
        </w:tc>
        <w:tc>
          <w:tcPr>
            <w:tcW w:w="833" w:type="pct"/>
          </w:tcPr>
          <w:p w14:paraId="65492461" w14:textId="24A2953B"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833" w:type="pct"/>
          </w:tcPr>
          <w:p w14:paraId="42059B0B" w14:textId="1B2F7AEE"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3,867,998 </w:t>
            </w:r>
          </w:p>
        </w:tc>
        <w:tc>
          <w:tcPr>
            <w:tcW w:w="833" w:type="pct"/>
          </w:tcPr>
          <w:p w14:paraId="6C19CDDC" w14:textId="18BD8FC3"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70.1</w:t>
            </w:r>
          </w:p>
        </w:tc>
        <w:tc>
          <w:tcPr>
            <w:tcW w:w="833" w:type="pct"/>
          </w:tcPr>
          <w:p w14:paraId="34FB5B19" w14:textId="44D2006E"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70.1</w:t>
            </w:r>
          </w:p>
        </w:tc>
      </w:tr>
      <w:tr w:rsidR="00774990" w:rsidRPr="00DC7478" w14:paraId="68E7D3DA" w14:textId="77777777" w:rsidTr="00311BE1">
        <w:tc>
          <w:tcPr>
            <w:tcW w:w="833" w:type="pct"/>
          </w:tcPr>
          <w:p w14:paraId="79155FDA" w14:textId="0FAF3567"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HF2009</w:t>
            </w:r>
          </w:p>
        </w:tc>
        <w:tc>
          <w:tcPr>
            <w:tcW w:w="833" w:type="pct"/>
          </w:tcPr>
          <w:p w14:paraId="440B2FF9" w14:textId="64393549"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5,519,764 </w:t>
            </w:r>
          </w:p>
        </w:tc>
        <w:tc>
          <w:tcPr>
            <w:tcW w:w="833" w:type="pct"/>
          </w:tcPr>
          <w:p w14:paraId="7C3C2E02" w14:textId="779202DE"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833" w:type="pct"/>
          </w:tcPr>
          <w:p w14:paraId="2BBDF8AA" w14:textId="04E1320F"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3,805,526 </w:t>
            </w:r>
          </w:p>
        </w:tc>
        <w:tc>
          <w:tcPr>
            <w:tcW w:w="833" w:type="pct"/>
          </w:tcPr>
          <w:p w14:paraId="31F96800" w14:textId="0E75088E"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68.9</w:t>
            </w:r>
          </w:p>
        </w:tc>
        <w:tc>
          <w:tcPr>
            <w:tcW w:w="833" w:type="pct"/>
          </w:tcPr>
          <w:p w14:paraId="4E0D2240" w14:textId="3AB10BC5"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68.9</w:t>
            </w:r>
          </w:p>
        </w:tc>
      </w:tr>
      <w:tr w:rsidR="00774990" w:rsidRPr="00DC7478" w14:paraId="3E6FB11F" w14:textId="77777777" w:rsidTr="00311BE1">
        <w:tc>
          <w:tcPr>
            <w:tcW w:w="833" w:type="pct"/>
          </w:tcPr>
          <w:p w14:paraId="4092DA45" w14:textId="3AE67E50"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AB2000</w:t>
            </w:r>
          </w:p>
        </w:tc>
        <w:tc>
          <w:tcPr>
            <w:tcW w:w="833" w:type="pct"/>
          </w:tcPr>
          <w:p w14:paraId="5CCC6B72" w14:textId="4131BF2C"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5,519,764 </w:t>
            </w:r>
          </w:p>
        </w:tc>
        <w:tc>
          <w:tcPr>
            <w:tcW w:w="833" w:type="pct"/>
          </w:tcPr>
          <w:p w14:paraId="2942E136" w14:textId="3D6267DA"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833" w:type="pct"/>
          </w:tcPr>
          <w:p w14:paraId="05C6A492" w14:textId="6ED6ED1A"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4,752,600 </w:t>
            </w:r>
          </w:p>
        </w:tc>
        <w:tc>
          <w:tcPr>
            <w:tcW w:w="833" w:type="pct"/>
          </w:tcPr>
          <w:p w14:paraId="30A4213F" w14:textId="7617908C"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86.1</w:t>
            </w:r>
          </w:p>
        </w:tc>
        <w:tc>
          <w:tcPr>
            <w:tcW w:w="833" w:type="pct"/>
          </w:tcPr>
          <w:p w14:paraId="239C4E2C" w14:textId="0E1226CE"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86.1</w:t>
            </w:r>
          </w:p>
        </w:tc>
      </w:tr>
      <w:tr w:rsidR="00774990" w:rsidRPr="00DC7478" w14:paraId="629A8543" w14:textId="77777777" w:rsidTr="00311BE1">
        <w:tc>
          <w:tcPr>
            <w:tcW w:w="833" w:type="pct"/>
          </w:tcPr>
          <w:p w14:paraId="4E0C8745" w14:textId="6018ED26"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GHM2015</w:t>
            </w:r>
          </w:p>
        </w:tc>
        <w:tc>
          <w:tcPr>
            <w:tcW w:w="833" w:type="pct"/>
          </w:tcPr>
          <w:p w14:paraId="51AE3383" w14:textId="3CA1E8DA"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5,519,764 </w:t>
            </w:r>
          </w:p>
        </w:tc>
        <w:tc>
          <w:tcPr>
            <w:tcW w:w="833" w:type="pct"/>
          </w:tcPr>
          <w:p w14:paraId="22FB1371" w14:textId="74EB2466"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833" w:type="pct"/>
          </w:tcPr>
          <w:p w14:paraId="15258A47" w14:textId="691EA207"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1,977,361 </w:t>
            </w:r>
          </w:p>
        </w:tc>
        <w:tc>
          <w:tcPr>
            <w:tcW w:w="833" w:type="pct"/>
          </w:tcPr>
          <w:p w14:paraId="5C36906C" w14:textId="09EC7C7A"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35.8</w:t>
            </w:r>
          </w:p>
        </w:tc>
        <w:tc>
          <w:tcPr>
            <w:tcW w:w="833" w:type="pct"/>
          </w:tcPr>
          <w:p w14:paraId="344F55C7" w14:textId="73FC3962"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35.8</w:t>
            </w:r>
          </w:p>
        </w:tc>
      </w:tr>
      <w:tr w:rsidR="00774990" w:rsidRPr="00DC7478" w14:paraId="7E762474" w14:textId="77777777" w:rsidTr="00311BE1">
        <w:tc>
          <w:tcPr>
            <w:tcW w:w="833" w:type="pct"/>
          </w:tcPr>
          <w:p w14:paraId="36151CE3" w14:textId="5A44DF7A"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VLIA2015</w:t>
            </w:r>
          </w:p>
        </w:tc>
        <w:tc>
          <w:tcPr>
            <w:tcW w:w="833" w:type="pct"/>
          </w:tcPr>
          <w:p w14:paraId="6302061B" w14:textId="5D271208"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5,519,764 </w:t>
            </w:r>
          </w:p>
        </w:tc>
        <w:tc>
          <w:tcPr>
            <w:tcW w:w="833" w:type="pct"/>
          </w:tcPr>
          <w:p w14:paraId="5FB12B40" w14:textId="70F9F86D"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833" w:type="pct"/>
          </w:tcPr>
          <w:p w14:paraId="2AD5103E" w14:textId="132438D1"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4,166,590 </w:t>
            </w:r>
          </w:p>
        </w:tc>
        <w:tc>
          <w:tcPr>
            <w:tcW w:w="833" w:type="pct"/>
          </w:tcPr>
          <w:p w14:paraId="4ADCD3C5" w14:textId="12E48476"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75.5</w:t>
            </w:r>
          </w:p>
        </w:tc>
        <w:tc>
          <w:tcPr>
            <w:tcW w:w="833" w:type="pct"/>
          </w:tcPr>
          <w:p w14:paraId="14B4FDB7" w14:textId="7D02917C"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75.5</w:t>
            </w:r>
          </w:p>
        </w:tc>
      </w:tr>
      <w:tr w:rsidR="00774990" w:rsidRPr="00DC7478" w14:paraId="6D9C7990" w14:textId="77777777" w:rsidTr="00311BE1">
        <w:tc>
          <w:tcPr>
            <w:tcW w:w="833" w:type="pct"/>
          </w:tcPr>
          <w:p w14:paraId="0A901DEB" w14:textId="4FA073B4" w:rsidR="00774990" w:rsidRPr="00774990" w:rsidRDefault="00774990" w:rsidP="0097047D">
            <w:pPr>
              <w:spacing w:line="360" w:lineRule="auto"/>
              <w:rPr>
                <w:rFonts w:asciiTheme="minorHAnsi" w:hAnsiTheme="minorHAnsi" w:cstheme="minorHAnsi"/>
                <w:sz w:val="20"/>
                <w:szCs w:val="20"/>
              </w:rPr>
            </w:pPr>
            <w:r w:rsidRPr="00774990">
              <w:rPr>
                <w:rFonts w:asciiTheme="minorHAnsi" w:hAnsiTheme="minorHAnsi" w:cstheme="minorHAnsi"/>
                <w:sz w:val="20"/>
                <w:szCs w:val="20"/>
              </w:rPr>
              <w:t>FF1996</w:t>
            </w:r>
          </w:p>
        </w:tc>
        <w:tc>
          <w:tcPr>
            <w:tcW w:w="833" w:type="pct"/>
          </w:tcPr>
          <w:p w14:paraId="55D8744C" w14:textId="5FAA6F69"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5,519,764 </w:t>
            </w:r>
          </w:p>
        </w:tc>
        <w:tc>
          <w:tcPr>
            <w:tcW w:w="833" w:type="pct"/>
          </w:tcPr>
          <w:p w14:paraId="6BF25CBA" w14:textId="773CDD46"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833" w:type="pct"/>
          </w:tcPr>
          <w:p w14:paraId="4BDC3299" w14:textId="5D0C0A9B"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 xml:space="preserve"> 3,324,371 </w:t>
            </w:r>
          </w:p>
        </w:tc>
        <w:tc>
          <w:tcPr>
            <w:tcW w:w="833" w:type="pct"/>
          </w:tcPr>
          <w:p w14:paraId="598DE821" w14:textId="39C22410"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60.2</w:t>
            </w:r>
          </w:p>
        </w:tc>
        <w:tc>
          <w:tcPr>
            <w:tcW w:w="833" w:type="pct"/>
          </w:tcPr>
          <w:p w14:paraId="42FC8C3B" w14:textId="3DD5364A" w:rsidR="00774990" w:rsidRPr="00774990" w:rsidRDefault="00774990" w:rsidP="0097047D">
            <w:pPr>
              <w:spacing w:line="360" w:lineRule="auto"/>
              <w:jc w:val="center"/>
              <w:rPr>
                <w:rFonts w:asciiTheme="minorHAnsi" w:hAnsiTheme="minorHAnsi" w:cstheme="minorHAnsi"/>
                <w:sz w:val="20"/>
                <w:szCs w:val="20"/>
              </w:rPr>
            </w:pPr>
            <w:r w:rsidRPr="00774990">
              <w:rPr>
                <w:rFonts w:asciiTheme="minorHAnsi" w:hAnsiTheme="minorHAnsi" w:cstheme="minorHAnsi"/>
                <w:sz w:val="20"/>
                <w:szCs w:val="20"/>
              </w:rPr>
              <w:t>60.2</w:t>
            </w:r>
          </w:p>
        </w:tc>
      </w:tr>
    </w:tbl>
    <w:p w14:paraId="437677B7" w14:textId="6FAA454B" w:rsidR="009D2CE0" w:rsidRPr="00867B74" w:rsidRDefault="00281588" w:rsidP="0097047D">
      <w:pPr>
        <w:spacing w:line="360" w:lineRule="auto"/>
        <w:rPr>
          <w:sz w:val="20"/>
          <w:szCs w:val="20"/>
        </w:rPr>
      </w:pPr>
      <w:r w:rsidRPr="00867B74">
        <w:rPr>
          <w:sz w:val="20"/>
          <w:szCs w:val="20"/>
          <w:vertAlign w:val="superscript"/>
        </w:rPr>
        <w:t>1</w:t>
      </w:r>
      <w:r w:rsidR="009D2CE0" w:rsidRPr="00867B74">
        <w:rPr>
          <w:sz w:val="20"/>
          <w:szCs w:val="20"/>
        </w:rPr>
        <w:t xml:space="preserve"> The spatial extent of </w:t>
      </w:r>
      <w:r w:rsidR="0053767E" w:rsidRPr="00867B74">
        <w:rPr>
          <w:sz w:val="20"/>
          <w:szCs w:val="20"/>
        </w:rPr>
        <w:t>the Canadian</w:t>
      </w:r>
      <w:r w:rsidR="009D2CE0" w:rsidRPr="00867B74">
        <w:rPr>
          <w:sz w:val="20"/>
          <w:szCs w:val="20"/>
        </w:rPr>
        <w:t xml:space="preserve"> boreal region is 5,519,</w:t>
      </w:r>
      <w:r w:rsidR="00774990" w:rsidRPr="00867B74">
        <w:rPr>
          <w:sz w:val="20"/>
          <w:szCs w:val="20"/>
        </w:rPr>
        <w:t>764</w:t>
      </w:r>
      <w:r w:rsidR="009D2CE0" w:rsidRPr="00867B74">
        <w:rPr>
          <w:sz w:val="20"/>
          <w:szCs w:val="20"/>
        </w:rPr>
        <w:t xml:space="preserve"> km</w:t>
      </w:r>
      <w:r w:rsidR="009D2CE0" w:rsidRPr="00867B74">
        <w:rPr>
          <w:sz w:val="20"/>
          <w:szCs w:val="20"/>
          <w:vertAlign w:val="superscript"/>
        </w:rPr>
        <w:t>2</w:t>
      </w:r>
      <w:r w:rsidR="009D2CE0" w:rsidRPr="00867B74">
        <w:rPr>
          <w:sz w:val="20"/>
          <w:szCs w:val="20"/>
        </w:rPr>
        <w:t xml:space="preserve"> </w:t>
      </w:r>
      <w:r w:rsidRPr="00867B74">
        <w:rPr>
          <w:sz w:val="20"/>
          <w:szCs w:val="20"/>
        </w:rPr>
        <w:fldChar w:fldCharType="begin" w:fldLock="1"/>
      </w:r>
      <w:r w:rsidR="000551AA" w:rsidRPr="00867B74">
        <w:rPr>
          <w:sz w:val="20"/>
          <w:szCs w:val="20"/>
        </w:rPr>
        <w:instrText xml:space="preserve"> ADDIN ZOTERO_ITEM CSL_CITATION {"citationID":"EBOa87Z5","properties":{"formattedCitation":"(Brandt 2009)","plainCitation":"(Brandt 2009)","noteIndex":0},"citationItems":[{"id":"gLwXg5H1/Bk6fqV0f","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Pr="00867B74">
        <w:rPr>
          <w:sz w:val="20"/>
          <w:szCs w:val="20"/>
        </w:rPr>
        <w:fldChar w:fldCharType="separate"/>
      </w:r>
      <w:r w:rsidR="004C1783" w:rsidRPr="00867B74">
        <w:rPr>
          <w:rFonts w:cs="Calibri"/>
          <w:sz w:val="20"/>
          <w:szCs w:val="20"/>
        </w:rPr>
        <w:t>(Brandt 2009)</w:t>
      </w:r>
      <w:r w:rsidRPr="00867B74">
        <w:rPr>
          <w:sz w:val="20"/>
          <w:szCs w:val="20"/>
        </w:rPr>
        <w:fldChar w:fldCharType="end"/>
      </w:r>
      <w:r w:rsidR="0053767E" w:rsidRPr="00867B74">
        <w:rPr>
          <w:sz w:val="20"/>
          <w:szCs w:val="20"/>
        </w:rPr>
        <w:t>.</w:t>
      </w:r>
    </w:p>
    <w:p w14:paraId="398B8A68" w14:textId="25C073A2" w:rsidR="00C50375" w:rsidRPr="00867B74" w:rsidRDefault="00C50375" w:rsidP="0097047D">
      <w:pPr>
        <w:spacing w:line="360" w:lineRule="auto"/>
        <w:rPr>
          <w:sz w:val="20"/>
          <w:szCs w:val="20"/>
        </w:rPr>
      </w:pPr>
      <w:r w:rsidRPr="00867B74">
        <w:rPr>
          <w:sz w:val="20"/>
          <w:szCs w:val="20"/>
          <w:vertAlign w:val="superscript"/>
        </w:rPr>
        <w:t>2</w:t>
      </w:r>
      <w:r w:rsidRPr="00867B74">
        <w:rPr>
          <w:sz w:val="20"/>
          <w:szCs w:val="20"/>
        </w:rPr>
        <w:t xml:space="preserve"> </w:t>
      </w:r>
      <w:r w:rsidR="00715F4E" w:rsidRPr="00867B74">
        <w:rPr>
          <w:sz w:val="20"/>
          <w:szCs w:val="20"/>
        </w:rPr>
        <w:t>Created by erasing polygonal</w:t>
      </w:r>
      <w:r w:rsidR="00867B74" w:rsidRPr="00867B74">
        <w:rPr>
          <w:sz w:val="20"/>
          <w:szCs w:val="20"/>
        </w:rPr>
        <w:t xml:space="preserve"> (231,711 km</w:t>
      </w:r>
      <w:r w:rsidR="00867B74" w:rsidRPr="00867B74">
        <w:rPr>
          <w:sz w:val="20"/>
          <w:szCs w:val="20"/>
          <w:vertAlign w:val="superscript"/>
        </w:rPr>
        <w:t>2</w:t>
      </w:r>
      <w:r w:rsidR="00867B74" w:rsidRPr="00867B74">
        <w:rPr>
          <w:sz w:val="20"/>
          <w:szCs w:val="20"/>
        </w:rPr>
        <w:t>)</w:t>
      </w:r>
      <w:r w:rsidR="00715F4E" w:rsidRPr="00867B74">
        <w:rPr>
          <w:sz w:val="20"/>
          <w:szCs w:val="20"/>
        </w:rPr>
        <w:t xml:space="preserve"> and </w:t>
      </w:r>
      <w:r w:rsidR="00867B74">
        <w:rPr>
          <w:sz w:val="20"/>
          <w:szCs w:val="20"/>
        </w:rPr>
        <w:t xml:space="preserve">5-m </w:t>
      </w:r>
      <w:r w:rsidR="00715F4E" w:rsidRPr="00867B74">
        <w:rPr>
          <w:sz w:val="20"/>
          <w:szCs w:val="20"/>
        </w:rPr>
        <w:t xml:space="preserve">buffered linear disturbances </w:t>
      </w:r>
      <w:r w:rsidR="00867B74" w:rsidRPr="00867B74">
        <w:rPr>
          <w:sz w:val="20"/>
          <w:szCs w:val="20"/>
        </w:rPr>
        <w:t>(</w:t>
      </w:r>
      <w:r w:rsidR="00CD2ABD" w:rsidRPr="00867B74">
        <w:rPr>
          <w:sz w:val="20"/>
          <w:szCs w:val="20"/>
        </w:rPr>
        <w:t>5</w:t>
      </w:r>
      <w:r w:rsidR="00715F4E" w:rsidRPr="00867B74">
        <w:rPr>
          <w:sz w:val="20"/>
          <w:szCs w:val="20"/>
        </w:rPr>
        <w:t>,</w:t>
      </w:r>
      <w:r w:rsidR="00CD2ABD" w:rsidRPr="00867B74">
        <w:rPr>
          <w:sz w:val="20"/>
          <w:szCs w:val="20"/>
        </w:rPr>
        <w:t>894</w:t>
      </w:r>
      <w:r w:rsidR="00B2499F" w:rsidRPr="00867B74">
        <w:rPr>
          <w:sz w:val="20"/>
          <w:szCs w:val="20"/>
        </w:rPr>
        <w:t xml:space="preserve"> km</w:t>
      </w:r>
      <w:r w:rsidR="00B2499F" w:rsidRPr="00867B74">
        <w:rPr>
          <w:sz w:val="20"/>
          <w:szCs w:val="20"/>
          <w:vertAlign w:val="superscript"/>
        </w:rPr>
        <w:t>2</w:t>
      </w:r>
      <w:r w:rsidR="00715F4E" w:rsidRPr="00867B74">
        <w:rPr>
          <w:sz w:val="20"/>
          <w:szCs w:val="20"/>
        </w:rPr>
        <w:t>)</w:t>
      </w:r>
      <w:r w:rsidR="00867B74" w:rsidRPr="00867B74">
        <w:rPr>
          <w:sz w:val="20"/>
          <w:szCs w:val="20"/>
        </w:rPr>
        <w:t>.</w:t>
      </w:r>
    </w:p>
    <w:p w14:paraId="32DB927B" w14:textId="77777777" w:rsidR="009D2CE0" w:rsidRDefault="009D2CE0" w:rsidP="009D2CE0">
      <w:bookmarkStart w:id="8" w:name="table-4"/>
      <w:bookmarkEnd w:id="8"/>
    </w:p>
    <w:p w14:paraId="2C8F3AD9" w14:textId="77777777" w:rsidR="009D2CE0" w:rsidRDefault="009D2CE0" w:rsidP="009D2CE0">
      <w:r>
        <w:br w:type="page"/>
      </w:r>
    </w:p>
    <w:p w14:paraId="6D469507" w14:textId="4A784C3A" w:rsidR="00781149" w:rsidRDefault="009D2CE0" w:rsidP="0097047D">
      <w:pPr>
        <w:spacing w:line="360" w:lineRule="auto"/>
      </w:pPr>
      <w:r w:rsidRPr="00612851">
        <w:rPr>
          <w:b/>
        </w:rPr>
        <w:lastRenderedPageBreak/>
        <w:t xml:space="preserve">Table </w:t>
      </w:r>
      <w:r w:rsidR="00B44429">
        <w:rPr>
          <w:b/>
        </w:rPr>
        <w:t>3</w:t>
      </w:r>
      <w:r w:rsidRPr="00612851">
        <w:rPr>
          <w:b/>
        </w:rPr>
        <w:t>.</w:t>
      </w:r>
      <w:r>
        <w:t xml:space="preserve"> Proportional agreement between each pair-wise map </w:t>
      </w:r>
      <w:r w:rsidR="00BB17A7">
        <w:t>comparisons</w:t>
      </w:r>
      <w:r>
        <w:t xml:space="preserve">. Each entry represents </w:t>
      </w:r>
      <w:r w:rsidR="000C3CB9">
        <w:t xml:space="preserve">the proportion of intact area </w:t>
      </w:r>
      <w:r>
        <w:t xml:space="preserve">in Map A (shown in the rows) that is also mapped as intact in Map B (shown in the columns). Comparisons were restricted to the area of intersection among the </w:t>
      </w:r>
      <w:r w:rsidR="00867B74">
        <w:t>9</w:t>
      </w:r>
      <w:r>
        <w:t xml:space="preserve"> intactness maps (</w:t>
      </w:r>
      <w:r w:rsidR="00867B74" w:rsidRPr="00867B74">
        <w:rPr>
          <w:rFonts w:asciiTheme="minorHAnsi" w:hAnsiTheme="minorHAnsi" w:cstheme="minorHAnsi"/>
          <w:color w:val="000000"/>
          <w:lang w:val="en-CA" w:eastAsia="en-CA"/>
        </w:rPr>
        <w:t>3,804,538</w:t>
      </w:r>
      <w:r w:rsidRPr="00867B74">
        <w:t xml:space="preserve"> km</w:t>
      </w:r>
      <w:r w:rsidRPr="00867B74">
        <w:rPr>
          <w:vertAlign w:val="superscript"/>
        </w:rPr>
        <w:t>2</w:t>
      </w:r>
      <w:r>
        <w:t>).</w:t>
      </w:r>
      <w:bookmarkStart w:id="9" w:name="table-5"/>
      <w:bookmarkEnd w:id="9"/>
    </w:p>
    <w:tbl>
      <w:tblPr>
        <w:tblStyle w:val="TableGrid"/>
        <w:tblW w:w="0" w:type="auto"/>
        <w:tblLayout w:type="fixed"/>
        <w:tblLook w:val="04A0" w:firstRow="1" w:lastRow="0" w:firstColumn="1" w:lastColumn="0" w:noHBand="0" w:noVBand="1"/>
      </w:tblPr>
      <w:tblGrid>
        <w:gridCol w:w="1098"/>
        <w:gridCol w:w="1038"/>
        <w:gridCol w:w="744"/>
        <w:gridCol w:w="744"/>
        <w:gridCol w:w="744"/>
        <w:gridCol w:w="744"/>
        <w:gridCol w:w="744"/>
        <w:gridCol w:w="744"/>
        <w:gridCol w:w="744"/>
        <w:gridCol w:w="744"/>
        <w:gridCol w:w="744"/>
        <w:gridCol w:w="744"/>
      </w:tblGrid>
      <w:tr w:rsidR="00867B74" w:rsidRPr="00867B74" w14:paraId="33AB17E0" w14:textId="77777777" w:rsidTr="0097047D">
        <w:trPr>
          <w:trHeight w:val="260"/>
        </w:trPr>
        <w:tc>
          <w:tcPr>
            <w:tcW w:w="1098" w:type="dxa"/>
            <w:shd w:val="clear" w:color="auto" w:fill="F2F2F2" w:themeFill="background1" w:themeFillShade="F2"/>
            <w:noWrap/>
            <w:hideMark/>
          </w:tcPr>
          <w:p w14:paraId="372DF183" w14:textId="7781DABF" w:rsidR="00867B74" w:rsidRPr="00867B74" w:rsidRDefault="00867B74" w:rsidP="0097047D">
            <w:pPr>
              <w:spacing w:line="360" w:lineRule="auto"/>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Dataset</w:t>
            </w:r>
          </w:p>
        </w:tc>
        <w:tc>
          <w:tcPr>
            <w:tcW w:w="1038" w:type="dxa"/>
            <w:shd w:val="clear" w:color="auto" w:fill="F2F2F2" w:themeFill="background1" w:themeFillShade="F2"/>
            <w:noWrap/>
            <w:hideMark/>
          </w:tcPr>
          <w:p w14:paraId="55229605" w14:textId="048EE005"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Intact (km2)</w:t>
            </w:r>
          </w:p>
        </w:tc>
        <w:tc>
          <w:tcPr>
            <w:tcW w:w="744" w:type="dxa"/>
            <w:shd w:val="clear" w:color="auto" w:fill="F2F2F2" w:themeFill="background1" w:themeFillShade="F2"/>
            <w:noWrap/>
            <w:hideMark/>
          </w:tcPr>
          <w:p w14:paraId="2AE223A5" w14:textId="4D03830E"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Intact (%)</w:t>
            </w:r>
          </w:p>
        </w:tc>
        <w:tc>
          <w:tcPr>
            <w:tcW w:w="744" w:type="dxa"/>
            <w:shd w:val="clear" w:color="auto" w:fill="F2F2F2" w:themeFill="background1" w:themeFillShade="F2"/>
            <w:noWrap/>
            <w:hideMark/>
          </w:tcPr>
          <w:p w14:paraId="407E4503" w14:textId="5D1EDA0D"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BEAD 2010</w:t>
            </w:r>
          </w:p>
        </w:tc>
        <w:tc>
          <w:tcPr>
            <w:tcW w:w="744" w:type="dxa"/>
            <w:shd w:val="clear" w:color="auto" w:fill="F2F2F2" w:themeFill="background1" w:themeFillShade="F2"/>
            <w:noWrap/>
            <w:hideMark/>
          </w:tcPr>
          <w:p w14:paraId="472A5649" w14:textId="19FABE70"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HA 2010</w:t>
            </w:r>
          </w:p>
        </w:tc>
        <w:tc>
          <w:tcPr>
            <w:tcW w:w="744" w:type="dxa"/>
            <w:shd w:val="clear" w:color="auto" w:fill="F2F2F2" w:themeFill="background1" w:themeFillShade="F2"/>
            <w:noWrap/>
            <w:hideMark/>
          </w:tcPr>
          <w:p w14:paraId="3E3D1253" w14:textId="3ECA030E"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CIFL 2013</w:t>
            </w:r>
          </w:p>
        </w:tc>
        <w:tc>
          <w:tcPr>
            <w:tcW w:w="744" w:type="dxa"/>
            <w:shd w:val="clear" w:color="auto" w:fill="F2F2F2" w:themeFill="background1" w:themeFillShade="F2"/>
            <w:noWrap/>
            <w:hideMark/>
          </w:tcPr>
          <w:p w14:paraId="47F4D1E5" w14:textId="1A133B61"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GIFL 2013</w:t>
            </w:r>
          </w:p>
        </w:tc>
        <w:tc>
          <w:tcPr>
            <w:tcW w:w="744" w:type="dxa"/>
            <w:shd w:val="clear" w:color="auto" w:fill="F2F2F2" w:themeFill="background1" w:themeFillShade="F2"/>
            <w:noWrap/>
            <w:hideMark/>
          </w:tcPr>
          <w:p w14:paraId="16250C92" w14:textId="79B1AA75"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HFP 2009</w:t>
            </w:r>
          </w:p>
        </w:tc>
        <w:tc>
          <w:tcPr>
            <w:tcW w:w="744" w:type="dxa"/>
            <w:shd w:val="clear" w:color="auto" w:fill="F2F2F2" w:themeFill="background1" w:themeFillShade="F2"/>
            <w:noWrap/>
            <w:hideMark/>
          </w:tcPr>
          <w:p w14:paraId="265FF05E" w14:textId="36D9ED5E"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AB 2000</w:t>
            </w:r>
          </w:p>
        </w:tc>
        <w:tc>
          <w:tcPr>
            <w:tcW w:w="744" w:type="dxa"/>
            <w:shd w:val="clear" w:color="auto" w:fill="F2F2F2" w:themeFill="background1" w:themeFillShade="F2"/>
            <w:noWrap/>
            <w:hideMark/>
          </w:tcPr>
          <w:p w14:paraId="499509E2" w14:textId="3AF654CF"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GHM 2015</w:t>
            </w:r>
          </w:p>
        </w:tc>
        <w:tc>
          <w:tcPr>
            <w:tcW w:w="744" w:type="dxa"/>
            <w:shd w:val="clear" w:color="auto" w:fill="F2F2F2" w:themeFill="background1" w:themeFillShade="F2"/>
            <w:noWrap/>
            <w:hideMark/>
          </w:tcPr>
          <w:p w14:paraId="75A904BB" w14:textId="7B258AB7"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VLIA 2015</w:t>
            </w:r>
          </w:p>
        </w:tc>
        <w:tc>
          <w:tcPr>
            <w:tcW w:w="744" w:type="dxa"/>
            <w:shd w:val="clear" w:color="auto" w:fill="F2F2F2" w:themeFill="background1" w:themeFillShade="F2"/>
            <w:noWrap/>
            <w:hideMark/>
          </w:tcPr>
          <w:p w14:paraId="70276DC5" w14:textId="1EBE3C9C" w:rsidR="00867B74" w:rsidRPr="00867B74" w:rsidRDefault="00867B74" w:rsidP="0097047D">
            <w:pPr>
              <w:spacing w:line="360" w:lineRule="auto"/>
              <w:jc w:val="center"/>
              <w:rPr>
                <w:rFonts w:asciiTheme="minorHAnsi" w:hAnsiTheme="minorHAnsi" w:cstheme="minorHAnsi"/>
                <w:b/>
                <w:color w:val="000000"/>
                <w:sz w:val="20"/>
                <w:szCs w:val="20"/>
                <w:lang w:val="en-CA" w:eastAsia="en-CA"/>
              </w:rPr>
            </w:pPr>
            <w:r w:rsidRPr="00867B74">
              <w:rPr>
                <w:rFonts w:asciiTheme="minorHAnsi" w:hAnsiTheme="minorHAnsi" w:cstheme="minorHAnsi"/>
                <w:b/>
                <w:color w:val="000000"/>
                <w:sz w:val="20"/>
                <w:szCs w:val="20"/>
                <w:lang w:val="en-CA" w:eastAsia="en-CA"/>
              </w:rPr>
              <w:t>FF 1996</w:t>
            </w:r>
          </w:p>
        </w:tc>
      </w:tr>
      <w:tr w:rsidR="00867B74" w:rsidRPr="00867B74" w14:paraId="79889E54" w14:textId="77777777" w:rsidTr="00867B74">
        <w:trPr>
          <w:trHeight w:val="260"/>
        </w:trPr>
        <w:tc>
          <w:tcPr>
            <w:tcW w:w="1098" w:type="dxa"/>
            <w:noWrap/>
            <w:hideMark/>
          </w:tcPr>
          <w:p w14:paraId="45BFC936" w14:textId="544C926C" w:rsidR="00867B74" w:rsidRPr="00867B74" w:rsidRDefault="00867B74" w:rsidP="0097047D">
            <w:pPr>
              <w:spacing w:line="360" w:lineRule="auto"/>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BEAD2010</w:t>
            </w:r>
          </w:p>
        </w:tc>
        <w:tc>
          <w:tcPr>
            <w:tcW w:w="1038" w:type="dxa"/>
            <w:noWrap/>
            <w:hideMark/>
          </w:tcPr>
          <w:p w14:paraId="5FC754AF" w14:textId="1209DFB1"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3,568,403</w:t>
            </w:r>
          </w:p>
        </w:tc>
        <w:tc>
          <w:tcPr>
            <w:tcW w:w="744" w:type="dxa"/>
            <w:noWrap/>
            <w:hideMark/>
          </w:tcPr>
          <w:p w14:paraId="7D089AC8"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0.94</w:t>
            </w:r>
          </w:p>
        </w:tc>
        <w:tc>
          <w:tcPr>
            <w:tcW w:w="744" w:type="dxa"/>
            <w:noWrap/>
            <w:hideMark/>
          </w:tcPr>
          <w:p w14:paraId="4E26E95C" w14:textId="17CE7FB9"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c>
          <w:tcPr>
            <w:tcW w:w="744" w:type="dxa"/>
            <w:noWrap/>
            <w:hideMark/>
          </w:tcPr>
          <w:p w14:paraId="45D34E41"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0.83</w:t>
            </w:r>
          </w:p>
        </w:tc>
        <w:tc>
          <w:tcPr>
            <w:tcW w:w="744" w:type="dxa"/>
            <w:noWrap/>
            <w:hideMark/>
          </w:tcPr>
          <w:p w14:paraId="566DF9AA"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0.72</w:t>
            </w:r>
          </w:p>
        </w:tc>
        <w:tc>
          <w:tcPr>
            <w:tcW w:w="744" w:type="dxa"/>
            <w:noWrap/>
            <w:hideMark/>
          </w:tcPr>
          <w:p w14:paraId="540FD7BB"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0.56</w:t>
            </w:r>
          </w:p>
        </w:tc>
        <w:tc>
          <w:tcPr>
            <w:tcW w:w="744" w:type="dxa"/>
            <w:noWrap/>
            <w:hideMark/>
          </w:tcPr>
          <w:p w14:paraId="7ED40D20"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0.70</w:t>
            </w:r>
          </w:p>
        </w:tc>
        <w:tc>
          <w:tcPr>
            <w:tcW w:w="744" w:type="dxa"/>
            <w:noWrap/>
            <w:hideMark/>
          </w:tcPr>
          <w:p w14:paraId="28088FEB"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0.90</w:t>
            </w:r>
          </w:p>
        </w:tc>
        <w:tc>
          <w:tcPr>
            <w:tcW w:w="744" w:type="dxa"/>
            <w:noWrap/>
            <w:hideMark/>
          </w:tcPr>
          <w:p w14:paraId="6B85F79F"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0.40</w:t>
            </w:r>
          </w:p>
        </w:tc>
        <w:tc>
          <w:tcPr>
            <w:tcW w:w="744" w:type="dxa"/>
            <w:noWrap/>
            <w:hideMark/>
          </w:tcPr>
          <w:p w14:paraId="0D797305"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0.78</w:t>
            </w:r>
          </w:p>
        </w:tc>
        <w:tc>
          <w:tcPr>
            <w:tcW w:w="744" w:type="dxa"/>
            <w:noWrap/>
            <w:hideMark/>
          </w:tcPr>
          <w:p w14:paraId="073E3BCB"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0.75</w:t>
            </w:r>
          </w:p>
        </w:tc>
      </w:tr>
      <w:tr w:rsidR="00867B74" w:rsidRPr="00867B74" w14:paraId="13B2AB36" w14:textId="77777777" w:rsidTr="00867B74">
        <w:trPr>
          <w:trHeight w:val="260"/>
        </w:trPr>
        <w:tc>
          <w:tcPr>
            <w:tcW w:w="1098" w:type="dxa"/>
            <w:noWrap/>
            <w:hideMark/>
          </w:tcPr>
          <w:p w14:paraId="092EF694" w14:textId="33D8F7A1" w:rsidR="00867B74" w:rsidRPr="00867B74" w:rsidRDefault="00867B74" w:rsidP="0097047D">
            <w:pPr>
              <w:spacing w:line="360" w:lineRule="auto"/>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HA2010</w:t>
            </w:r>
          </w:p>
        </w:tc>
        <w:tc>
          <w:tcPr>
            <w:tcW w:w="1038" w:type="dxa"/>
            <w:noWrap/>
            <w:hideMark/>
          </w:tcPr>
          <w:p w14:paraId="0F09C62F" w14:textId="2AA87616"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2,997,811</w:t>
            </w:r>
          </w:p>
        </w:tc>
        <w:tc>
          <w:tcPr>
            <w:tcW w:w="744" w:type="dxa"/>
            <w:noWrap/>
            <w:hideMark/>
          </w:tcPr>
          <w:p w14:paraId="0504A476"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0.79</w:t>
            </w:r>
          </w:p>
        </w:tc>
        <w:tc>
          <w:tcPr>
            <w:tcW w:w="744" w:type="dxa"/>
            <w:noWrap/>
            <w:hideMark/>
          </w:tcPr>
          <w:p w14:paraId="1E25FCDD"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0.99</w:t>
            </w:r>
          </w:p>
        </w:tc>
        <w:tc>
          <w:tcPr>
            <w:tcW w:w="744" w:type="dxa"/>
            <w:noWrap/>
            <w:hideMark/>
          </w:tcPr>
          <w:p w14:paraId="32627464" w14:textId="7BA69172"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c>
          <w:tcPr>
            <w:tcW w:w="744" w:type="dxa"/>
            <w:noWrap/>
            <w:hideMark/>
          </w:tcPr>
          <w:p w14:paraId="0617EC76"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0.84</w:t>
            </w:r>
          </w:p>
        </w:tc>
        <w:tc>
          <w:tcPr>
            <w:tcW w:w="744" w:type="dxa"/>
            <w:noWrap/>
            <w:hideMark/>
          </w:tcPr>
          <w:p w14:paraId="5ED70CF5"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0.66</w:t>
            </w:r>
          </w:p>
        </w:tc>
        <w:tc>
          <w:tcPr>
            <w:tcW w:w="744" w:type="dxa"/>
            <w:noWrap/>
            <w:hideMark/>
          </w:tcPr>
          <w:p w14:paraId="7B1905A4"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0.74</w:t>
            </w:r>
          </w:p>
        </w:tc>
        <w:tc>
          <w:tcPr>
            <w:tcW w:w="744" w:type="dxa"/>
            <w:noWrap/>
            <w:hideMark/>
          </w:tcPr>
          <w:p w14:paraId="09FA6156"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0.92</w:t>
            </w:r>
          </w:p>
        </w:tc>
        <w:tc>
          <w:tcPr>
            <w:tcW w:w="744" w:type="dxa"/>
            <w:noWrap/>
            <w:hideMark/>
          </w:tcPr>
          <w:p w14:paraId="6574E45A"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0.45</w:t>
            </w:r>
          </w:p>
        </w:tc>
        <w:tc>
          <w:tcPr>
            <w:tcW w:w="744" w:type="dxa"/>
            <w:noWrap/>
            <w:hideMark/>
          </w:tcPr>
          <w:p w14:paraId="50692ECE"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0.81</w:t>
            </w:r>
          </w:p>
        </w:tc>
        <w:tc>
          <w:tcPr>
            <w:tcW w:w="744" w:type="dxa"/>
            <w:noWrap/>
            <w:hideMark/>
          </w:tcPr>
          <w:p w14:paraId="6E357411"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0.81</w:t>
            </w:r>
          </w:p>
        </w:tc>
      </w:tr>
      <w:tr w:rsidR="00867B74" w:rsidRPr="00867B74" w14:paraId="23743F89" w14:textId="77777777" w:rsidTr="00867B74">
        <w:trPr>
          <w:trHeight w:val="260"/>
        </w:trPr>
        <w:tc>
          <w:tcPr>
            <w:tcW w:w="1098" w:type="dxa"/>
            <w:noWrap/>
            <w:hideMark/>
          </w:tcPr>
          <w:p w14:paraId="485EF3FC" w14:textId="09AB56E9" w:rsidR="00867B74" w:rsidRPr="00867B74" w:rsidRDefault="00867B74" w:rsidP="0097047D">
            <w:pPr>
              <w:spacing w:line="360" w:lineRule="auto"/>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CIFL2013</w:t>
            </w:r>
          </w:p>
        </w:tc>
        <w:tc>
          <w:tcPr>
            <w:tcW w:w="1038" w:type="dxa"/>
            <w:noWrap/>
            <w:hideMark/>
          </w:tcPr>
          <w:p w14:paraId="3764AB49" w14:textId="5F699D50"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2,572,987</w:t>
            </w:r>
          </w:p>
        </w:tc>
        <w:tc>
          <w:tcPr>
            <w:tcW w:w="744" w:type="dxa"/>
            <w:noWrap/>
            <w:hideMark/>
          </w:tcPr>
          <w:p w14:paraId="2C0BE8E9"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0.68</w:t>
            </w:r>
          </w:p>
        </w:tc>
        <w:tc>
          <w:tcPr>
            <w:tcW w:w="744" w:type="dxa"/>
            <w:noWrap/>
            <w:hideMark/>
          </w:tcPr>
          <w:p w14:paraId="5FF300DE" w14:textId="2DF76C4B"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c>
          <w:tcPr>
            <w:tcW w:w="744" w:type="dxa"/>
            <w:noWrap/>
            <w:hideMark/>
          </w:tcPr>
          <w:p w14:paraId="087536C5"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0.98</w:t>
            </w:r>
          </w:p>
        </w:tc>
        <w:tc>
          <w:tcPr>
            <w:tcW w:w="744" w:type="dxa"/>
            <w:noWrap/>
            <w:hideMark/>
          </w:tcPr>
          <w:p w14:paraId="13C2C92F" w14:textId="6152C999"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c>
          <w:tcPr>
            <w:tcW w:w="744" w:type="dxa"/>
            <w:noWrap/>
            <w:hideMark/>
          </w:tcPr>
          <w:p w14:paraId="32ACCA98"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0.77</w:t>
            </w:r>
          </w:p>
        </w:tc>
        <w:tc>
          <w:tcPr>
            <w:tcW w:w="744" w:type="dxa"/>
            <w:noWrap/>
            <w:hideMark/>
          </w:tcPr>
          <w:p w14:paraId="29E4FDBD"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0.80</w:t>
            </w:r>
          </w:p>
        </w:tc>
        <w:tc>
          <w:tcPr>
            <w:tcW w:w="744" w:type="dxa"/>
            <w:noWrap/>
            <w:hideMark/>
          </w:tcPr>
          <w:p w14:paraId="50E7114D"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0.95</w:t>
            </w:r>
          </w:p>
        </w:tc>
        <w:tc>
          <w:tcPr>
            <w:tcW w:w="744" w:type="dxa"/>
            <w:noWrap/>
            <w:hideMark/>
          </w:tcPr>
          <w:p w14:paraId="4B8FA86A"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0.51</w:t>
            </w:r>
          </w:p>
        </w:tc>
        <w:tc>
          <w:tcPr>
            <w:tcW w:w="744" w:type="dxa"/>
            <w:noWrap/>
            <w:hideMark/>
          </w:tcPr>
          <w:p w14:paraId="613CC47F"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0.86</w:t>
            </w:r>
          </w:p>
        </w:tc>
        <w:tc>
          <w:tcPr>
            <w:tcW w:w="744" w:type="dxa"/>
            <w:noWrap/>
            <w:hideMark/>
          </w:tcPr>
          <w:p w14:paraId="734B1BBE"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0.91</w:t>
            </w:r>
          </w:p>
        </w:tc>
      </w:tr>
      <w:tr w:rsidR="00867B74" w:rsidRPr="00867B74" w14:paraId="3EA1C17E" w14:textId="77777777" w:rsidTr="00867B74">
        <w:trPr>
          <w:trHeight w:val="260"/>
        </w:trPr>
        <w:tc>
          <w:tcPr>
            <w:tcW w:w="1098" w:type="dxa"/>
            <w:noWrap/>
            <w:hideMark/>
          </w:tcPr>
          <w:p w14:paraId="3DB639D2" w14:textId="76A5625B" w:rsidR="00867B74" w:rsidRPr="00867B74" w:rsidRDefault="00867B74" w:rsidP="0097047D">
            <w:pPr>
              <w:spacing w:line="360" w:lineRule="auto"/>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GIFL2013</w:t>
            </w:r>
          </w:p>
        </w:tc>
        <w:tc>
          <w:tcPr>
            <w:tcW w:w="1038" w:type="dxa"/>
            <w:noWrap/>
            <w:hideMark/>
          </w:tcPr>
          <w:p w14:paraId="0F60071B" w14:textId="2C0E118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2,013,614</w:t>
            </w:r>
          </w:p>
        </w:tc>
        <w:tc>
          <w:tcPr>
            <w:tcW w:w="744" w:type="dxa"/>
            <w:noWrap/>
            <w:hideMark/>
          </w:tcPr>
          <w:p w14:paraId="71FD5572"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0.53</w:t>
            </w:r>
          </w:p>
        </w:tc>
        <w:tc>
          <w:tcPr>
            <w:tcW w:w="744" w:type="dxa"/>
            <w:noWrap/>
            <w:hideMark/>
          </w:tcPr>
          <w:p w14:paraId="1EC3F0ED" w14:textId="08024D2B"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c>
          <w:tcPr>
            <w:tcW w:w="744" w:type="dxa"/>
            <w:noWrap/>
            <w:hideMark/>
          </w:tcPr>
          <w:p w14:paraId="5DFE66F9"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0.98</w:t>
            </w:r>
          </w:p>
        </w:tc>
        <w:tc>
          <w:tcPr>
            <w:tcW w:w="744" w:type="dxa"/>
            <w:noWrap/>
            <w:hideMark/>
          </w:tcPr>
          <w:p w14:paraId="03C1451D"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0.98</w:t>
            </w:r>
          </w:p>
        </w:tc>
        <w:tc>
          <w:tcPr>
            <w:tcW w:w="744" w:type="dxa"/>
            <w:noWrap/>
            <w:hideMark/>
          </w:tcPr>
          <w:p w14:paraId="2885172B" w14:textId="4C5898B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c>
          <w:tcPr>
            <w:tcW w:w="744" w:type="dxa"/>
            <w:noWrap/>
            <w:hideMark/>
          </w:tcPr>
          <w:p w14:paraId="14D697DA"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0.84</w:t>
            </w:r>
          </w:p>
        </w:tc>
        <w:tc>
          <w:tcPr>
            <w:tcW w:w="744" w:type="dxa"/>
            <w:noWrap/>
            <w:hideMark/>
          </w:tcPr>
          <w:p w14:paraId="078C47C3"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0.96</w:t>
            </w:r>
          </w:p>
        </w:tc>
        <w:tc>
          <w:tcPr>
            <w:tcW w:w="744" w:type="dxa"/>
            <w:noWrap/>
            <w:hideMark/>
          </w:tcPr>
          <w:p w14:paraId="2BA9B4D8"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0.52</w:t>
            </w:r>
          </w:p>
        </w:tc>
        <w:tc>
          <w:tcPr>
            <w:tcW w:w="744" w:type="dxa"/>
            <w:noWrap/>
            <w:hideMark/>
          </w:tcPr>
          <w:p w14:paraId="288B945E"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0.86</w:t>
            </w:r>
          </w:p>
        </w:tc>
        <w:tc>
          <w:tcPr>
            <w:tcW w:w="744" w:type="dxa"/>
            <w:noWrap/>
            <w:hideMark/>
          </w:tcPr>
          <w:p w14:paraId="0DC7A215"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0.93</w:t>
            </w:r>
          </w:p>
        </w:tc>
      </w:tr>
      <w:tr w:rsidR="00867B74" w:rsidRPr="00867B74" w14:paraId="67501B35" w14:textId="77777777" w:rsidTr="00867B74">
        <w:trPr>
          <w:trHeight w:val="260"/>
        </w:trPr>
        <w:tc>
          <w:tcPr>
            <w:tcW w:w="1098" w:type="dxa"/>
            <w:noWrap/>
            <w:hideMark/>
          </w:tcPr>
          <w:p w14:paraId="5E88CBA6" w14:textId="09533D68" w:rsidR="00867B74" w:rsidRPr="00867B74" w:rsidRDefault="00867B74" w:rsidP="0097047D">
            <w:pPr>
              <w:spacing w:line="360" w:lineRule="auto"/>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HFP2009</w:t>
            </w:r>
          </w:p>
        </w:tc>
        <w:tc>
          <w:tcPr>
            <w:tcW w:w="1038" w:type="dxa"/>
            <w:noWrap/>
            <w:hideMark/>
          </w:tcPr>
          <w:p w14:paraId="3FBFFA0F" w14:textId="5DDE26D2"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2,589,809</w:t>
            </w:r>
          </w:p>
        </w:tc>
        <w:tc>
          <w:tcPr>
            <w:tcW w:w="744" w:type="dxa"/>
            <w:noWrap/>
            <w:hideMark/>
          </w:tcPr>
          <w:p w14:paraId="42E8EB97"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0.68</w:t>
            </w:r>
          </w:p>
        </w:tc>
        <w:tc>
          <w:tcPr>
            <w:tcW w:w="744" w:type="dxa"/>
            <w:noWrap/>
            <w:hideMark/>
          </w:tcPr>
          <w:p w14:paraId="7CA2C709"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0.97</w:t>
            </w:r>
          </w:p>
        </w:tc>
        <w:tc>
          <w:tcPr>
            <w:tcW w:w="744" w:type="dxa"/>
            <w:noWrap/>
            <w:hideMark/>
          </w:tcPr>
          <w:p w14:paraId="0BBA938B"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0.86</w:t>
            </w:r>
          </w:p>
        </w:tc>
        <w:tc>
          <w:tcPr>
            <w:tcW w:w="744" w:type="dxa"/>
            <w:noWrap/>
            <w:hideMark/>
          </w:tcPr>
          <w:p w14:paraId="0FBAE4EF"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0.80</w:t>
            </w:r>
          </w:p>
        </w:tc>
        <w:tc>
          <w:tcPr>
            <w:tcW w:w="744" w:type="dxa"/>
            <w:noWrap/>
            <w:hideMark/>
          </w:tcPr>
          <w:p w14:paraId="0FED6976"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0.66</w:t>
            </w:r>
          </w:p>
        </w:tc>
        <w:tc>
          <w:tcPr>
            <w:tcW w:w="744" w:type="dxa"/>
            <w:noWrap/>
            <w:hideMark/>
          </w:tcPr>
          <w:p w14:paraId="21F39608" w14:textId="03C0DB72"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c>
          <w:tcPr>
            <w:tcW w:w="744" w:type="dxa"/>
            <w:noWrap/>
            <w:hideMark/>
          </w:tcPr>
          <w:p w14:paraId="18CF734C"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0.95</w:t>
            </w:r>
          </w:p>
        </w:tc>
        <w:tc>
          <w:tcPr>
            <w:tcW w:w="744" w:type="dxa"/>
            <w:noWrap/>
            <w:hideMark/>
          </w:tcPr>
          <w:p w14:paraId="6986DB89"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0.44</w:t>
            </w:r>
          </w:p>
        </w:tc>
        <w:tc>
          <w:tcPr>
            <w:tcW w:w="744" w:type="dxa"/>
            <w:noWrap/>
            <w:hideMark/>
          </w:tcPr>
          <w:p w14:paraId="75A1080F"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0.82</w:t>
            </w:r>
          </w:p>
        </w:tc>
        <w:tc>
          <w:tcPr>
            <w:tcW w:w="744" w:type="dxa"/>
            <w:noWrap/>
            <w:hideMark/>
          </w:tcPr>
          <w:p w14:paraId="3DBF19DD"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0.82</w:t>
            </w:r>
          </w:p>
        </w:tc>
      </w:tr>
      <w:tr w:rsidR="00867B74" w:rsidRPr="00867B74" w14:paraId="347C5EF1" w14:textId="77777777" w:rsidTr="00867B74">
        <w:trPr>
          <w:trHeight w:val="260"/>
        </w:trPr>
        <w:tc>
          <w:tcPr>
            <w:tcW w:w="1098" w:type="dxa"/>
            <w:noWrap/>
            <w:hideMark/>
          </w:tcPr>
          <w:p w14:paraId="01A8DBE5" w14:textId="1ABE1D79" w:rsidR="00867B74" w:rsidRPr="00867B74" w:rsidRDefault="00867B74" w:rsidP="0097047D">
            <w:pPr>
              <w:spacing w:line="360" w:lineRule="auto"/>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AB2000</w:t>
            </w:r>
          </w:p>
        </w:tc>
        <w:tc>
          <w:tcPr>
            <w:tcW w:w="1038" w:type="dxa"/>
            <w:noWrap/>
            <w:hideMark/>
          </w:tcPr>
          <w:p w14:paraId="514F81B8" w14:textId="1C9FE33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3,392,897</w:t>
            </w:r>
          </w:p>
        </w:tc>
        <w:tc>
          <w:tcPr>
            <w:tcW w:w="744" w:type="dxa"/>
            <w:noWrap/>
            <w:hideMark/>
          </w:tcPr>
          <w:p w14:paraId="72303E24"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0.89</w:t>
            </w:r>
          </w:p>
        </w:tc>
        <w:tc>
          <w:tcPr>
            <w:tcW w:w="744" w:type="dxa"/>
            <w:noWrap/>
            <w:hideMark/>
          </w:tcPr>
          <w:p w14:paraId="3FCCE42A"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0.95</w:t>
            </w:r>
          </w:p>
        </w:tc>
        <w:tc>
          <w:tcPr>
            <w:tcW w:w="744" w:type="dxa"/>
            <w:noWrap/>
            <w:hideMark/>
          </w:tcPr>
          <w:p w14:paraId="3259E71D"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0.81</w:t>
            </w:r>
          </w:p>
        </w:tc>
        <w:tc>
          <w:tcPr>
            <w:tcW w:w="744" w:type="dxa"/>
            <w:noWrap/>
            <w:hideMark/>
          </w:tcPr>
          <w:p w14:paraId="3E0424CB"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0.72</w:t>
            </w:r>
          </w:p>
        </w:tc>
        <w:tc>
          <w:tcPr>
            <w:tcW w:w="744" w:type="dxa"/>
            <w:noWrap/>
            <w:hideMark/>
          </w:tcPr>
          <w:p w14:paraId="400450BE"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0.57</w:t>
            </w:r>
          </w:p>
        </w:tc>
        <w:tc>
          <w:tcPr>
            <w:tcW w:w="744" w:type="dxa"/>
            <w:noWrap/>
            <w:hideMark/>
          </w:tcPr>
          <w:p w14:paraId="009A706E"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0.72</w:t>
            </w:r>
          </w:p>
        </w:tc>
        <w:tc>
          <w:tcPr>
            <w:tcW w:w="744" w:type="dxa"/>
            <w:noWrap/>
            <w:hideMark/>
          </w:tcPr>
          <w:p w14:paraId="3FD7D28D" w14:textId="56122C3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c>
          <w:tcPr>
            <w:tcW w:w="744" w:type="dxa"/>
            <w:noWrap/>
            <w:hideMark/>
          </w:tcPr>
          <w:p w14:paraId="55B5339B"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0.40</w:t>
            </w:r>
          </w:p>
        </w:tc>
        <w:tc>
          <w:tcPr>
            <w:tcW w:w="744" w:type="dxa"/>
            <w:noWrap/>
            <w:hideMark/>
          </w:tcPr>
          <w:p w14:paraId="23899215"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0.79</w:t>
            </w:r>
          </w:p>
        </w:tc>
        <w:tc>
          <w:tcPr>
            <w:tcW w:w="744" w:type="dxa"/>
            <w:noWrap/>
            <w:hideMark/>
          </w:tcPr>
          <w:p w14:paraId="6FB6021F"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0.76</w:t>
            </w:r>
          </w:p>
        </w:tc>
      </w:tr>
      <w:tr w:rsidR="00DA26CA" w:rsidRPr="00867B74" w14:paraId="2D24A500" w14:textId="77777777" w:rsidTr="00EE4F05">
        <w:trPr>
          <w:trHeight w:val="260"/>
        </w:trPr>
        <w:tc>
          <w:tcPr>
            <w:tcW w:w="1098" w:type="dxa"/>
            <w:noWrap/>
            <w:hideMark/>
          </w:tcPr>
          <w:p w14:paraId="6571DE2E" w14:textId="77777777" w:rsidR="00DA26CA" w:rsidRPr="00867B74" w:rsidRDefault="00DA26CA" w:rsidP="0097047D">
            <w:pPr>
              <w:spacing w:line="360" w:lineRule="auto"/>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GHM2015</w:t>
            </w:r>
          </w:p>
        </w:tc>
        <w:tc>
          <w:tcPr>
            <w:tcW w:w="1038" w:type="dxa"/>
            <w:noWrap/>
            <w:hideMark/>
          </w:tcPr>
          <w:p w14:paraId="5C657C87"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1,440,806</w:t>
            </w:r>
          </w:p>
        </w:tc>
        <w:tc>
          <w:tcPr>
            <w:tcW w:w="744" w:type="dxa"/>
            <w:noWrap/>
            <w:hideMark/>
          </w:tcPr>
          <w:p w14:paraId="3C671D83"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0.38</w:t>
            </w:r>
          </w:p>
        </w:tc>
        <w:tc>
          <w:tcPr>
            <w:tcW w:w="744" w:type="dxa"/>
            <w:noWrap/>
            <w:hideMark/>
          </w:tcPr>
          <w:p w14:paraId="5AE3F597"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0.98</w:t>
            </w:r>
          </w:p>
        </w:tc>
        <w:tc>
          <w:tcPr>
            <w:tcW w:w="744" w:type="dxa"/>
            <w:noWrap/>
            <w:hideMark/>
          </w:tcPr>
          <w:p w14:paraId="76519B3C"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0.93</w:t>
            </w:r>
          </w:p>
        </w:tc>
        <w:tc>
          <w:tcPr>
            <w:tcW w:w="744" w:type="dxa"/>
            <w:noWrap/>
            <w:hideMark/>
          </w:tcPr>
          <w:p w14:paraId="33BD56E4"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0.90</w:t>
            </w:r>
          </w:p>
        </w:tc>
        <w:tc>
          <w:tcPr>
            <w:tcW w:w="744" w:type="dxa"/>
            <w:noWrap/>
            <w:hideMark/>
          </w:tcPr>
          <w:p w14:paraId="01BB39AE"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0.72</w:t>
            </w:r>
          </w:p>
        </w:tc>
        <w:tc>
          <w:tcPr>
            <w:tcW w:w="744" w:type="dxa"/>
            <w:noWrap/>
            <w:hideMark/>
          </w:tcPr>
          <w:p w14:paraId="06A07B51"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0.80</w:t>
            </w:r>
          </w:p>
        </w:tc>
        <w:tc>
          <w:tcPr>
            <w:tcW w:w="744" w:type="dxa"/>
            <w:noWrap/>
            <w:hideMark/>
          </w:tcPr>
          <w:p w14:paraId="55A78142"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0.95</w:t>
            </w:r>
          </w:p>
        </w:tc>
        <w:tc>
          <w:tcPr>
            <w:tcW w:w="744" w:type="dxa"/>
            <w:noWrap/>
            <w:hideMark/>
          </w:tcPr>
          <w:p w14:paraId="16169F9B"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c>
          <w:tcPr>
            <w:tcW w:w="744" w:type="dxa"/>
            <w:noWrap/>
            <w:hideMark/>
          </w:tcPr>
          <w:p w14:paraId="7CF5B14E"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0.84</w:t>
            </w:r>
          </w:p>
        </w:tc>
        <w:tc>
          <w:tcPr>
            <w:tcW w:w="744" w:type="dxa"/>
            <w:noWrap/>
            <w:hideMark/>
          </w:tcPr>
          <w:p w14:paraId="789FFFC8" w14:textId="77777777" w:rsidR="00DA26CA" w:rsidRPr="00867B74" w:rsidRDefault="00DA26CA"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0.89</w:t>
            </w:r>
          </w:p>
        </w:tc>
      </w:tr>
      <w:tr w:rsidR="00867B74" w:rsidRPr="00867B74" w14:paraId="07B68F89" w14:textId="77777777" w:rsidTr="00867B74">
        <w:trPr>
          <w:trHeight w:val="260"/>
        </w:trPr>
        <w:tc>
          <w:tcPr>
            <w:tcW w:w="1098" w:type="dxa"/>
            <w:noWrap/>
            <w:hideMark/>
          </w:tcPr>
          <w:p w14:paraId="22530ACF" w14:textId="16BBF5B8" w:rsidR="00867B74" w:rsidRPr="00867B74" w:rsidRDefault="00867B74" w:rsidP="0097047D">
            <w:pPr>
              <w:spacing w:line="360" w:lineRule="auto"/>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VLIA2015</w:t>
            </w:r>
          </w:p>
        </w:tc>
        <w:tc>
          <w:tcPr>
            <w:tcW w:w="1038" w:type="dxa"/>
            <w:noWrap/>
            <w:hideMark/>
          </w:tcPr>
          <w:p w14:paraId="332EDF82" w14:textId="39FC3C8F"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2,878,040</w:t>
            </w:r>
          </w:p>
        </w:tc>
        <w:tc>
          <w:tcPr>
            <w:tcW w:w="744" w:type="dxa"/>
            <w:noWrap/>
            <w:hideMark/>
          </w:tcPr>
          <w:p w14:paraId="28413C45"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0.76</w:t>
            </w:r>
          </w:p>
        </w:tc>
        <w:tc>
          <w:tcPr>
            <w:tcW w:w="744" w:type="dxa"/>
            <w:noWrap/>
            <w:hideMark/>
          </w:tcPr>
          <w:p w14:paraId="69B1E5D3"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0.97</w:t>
            </w:r>
          </w:p>
        </w:tc>
        <w:tc>
          <w:tcPr>
            <w:tcW w:w="744" w:type="dxa"/>
            <w:noWrap/>
            <w:hideMark/>
          </w:tcPr>
          <w:p w14:paraId="68CAC9C9"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0.84</w:t>
            </w:r>
          </w:p>
        </w:tc>
        <w:tc>
          <w:tcPr>
            <w:tcW w:w="744" w:type="dxa"/>
            <w:noWrap/>
            <w:hideMark/>
          </w:tcPr>
          <w:p w14:paraId="46AC00B5"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0.76</w:t>
            </w:r>
          </w:p>
        </w:tc>
        <w:tc>
          <w:tcPr>
            <w:tcW w:w="744" w:type="dxa"/>
            <w:noWrap/>
            <w:hideMark/>
          </w:tcPr>
          <w:p w14:paraId="4FA3EDAE"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0.60</w:t>
            </w:r>
          </w:p>
        </w:tc>
        <w:tc>
          <w:tcPr>
            <w:tcW w:w="744" w:type="dxa"/>
            <w:noWrap/>
            <w:hideMark/>
          </w:tcPr>
          <w:p w14:paraId="5EE20274"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0.73</w:t>
            </w:r>
          </w:p>
        </w:tc>
        <w:tc>
          <w:tcPr>
            <w:tcW w:w="744" w:type="dxa"/>
            <w:noWrap/>
            <w:hideMark/>
          </w:tcPr>
          <w:p w14:paraId="1F84F89B"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0.93</w:t>
            </w:r>
          </w:p>
        </w:tc>
        <w:tc>
          <w:tcPr>
            <w:tcW w:w="744" w:type="dxa"/>
            <w:noWrap/>
            <w:hideMark/>
          </w:tcPr>
          <w:p w14:paraId="4B420B54"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0.42</w:t>
            </w:r>
          </w:p>
        </w:tc>
        <w:tc>
          <w:tcPr>
            <w:tcW w:w="744" w:type="dxa"/>
            <w:noWrap/>
            <w:hideMark/>
          </w:tcPr>
          <w:p w14:paraId="3FB9781F" w14:textId="2A70405A"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c>
          <w:tcPr>
            <w:tcW w:w="744" w:type="dxa"/>
            <w:noWrap/>
            <w:hideMark/>
          </w:tcPr>
          <w:p w14:paraId="49421899"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0.80</w:t>
            </w:r>
          </w:p>
        </w:tc>
      </w:tr>
      <w:tr w:rsidR="00867B74" w:rsidRPr="00867B74" w14:paraId="4FAEF838" w14:textId="77777777" w:rsidTr="00867B74">
        <w:trPr>
          <w:trHeight w:val="260"/>
        </w:trPr>
        <w:tc>
          <w:tcPr>
            <w:tcW w:w="1098" w:type="dxa"/>
            <w:noWrap/>
            <w:hideMark/>
          </w:tcPr>
          <w:p w14:paraId="01AD281B" w14:textId="2CB51B31" w:rsidR="00867B74" w:rsidRPr="00867B74" w:rsidRDefault="00867B74" w:rsidP="0097047D">
            <w:pPr>
              <w:spacing w:line="360" w:lineRule="auto"/>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FF1996</w:t>
            </w:r>
          </w:p>
        </w:tc>
        <w:tc>
          <w:tcPr>
            <w:tcW w:w="1038" w:type="dxa"/>
            <w:noWrap/>
            <w:hideMark/>
          </w:tcPr>
          <w:p w14:paraId="6B65744E" w14:textId="76CA53D5"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2,715,174</w:t>
            </w:r>
          </w:p>
        </w:tc>
        <w:tc>
          <w:tcPr>
            <w:tcW w:w="744" w:type="dxa"/>
            <w:noWrap/>
            <w:hideMark/>
          </w:tcPr>
          <w:p w14:paraId="2E2BC135"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0.71</w:t>
            </w:r>
          </w:p>
        </w:tc>
        <w:tc>
          <w:tcPr>
            <w:tcW w:w="744" w:type="dxa"/>
            <w:noWrap/>
            <w:hideMark/>
          </w:tcPr>
          <w:p w14:paraId="5F9FE53E"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0.98</w:t>
            </w:r>
          </w:p>
        </w:tc>
        <w:tc>
          <w:tcPr>
            <w:tcW w:w="744" w:type="dxa"/>
            <w:noWrap/>
            <w:hideMark/>
          </w:tcPr>
          <w:p w14:paraId="142A774F"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0.89</w:t>
            </w:r>
          </w:p>
        </w:tc>
        <w:tc>
          <w:tcPr>
            <w:tcW w:w="744" w:type="dxa"/>
            <w:noWrap/>
            <w:hideMark/>
          </w:tcPr>
          <w:p w14:paraId="3C2FC7DF"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0.86</w:t>
            </w:r>
          </w:p>
        </w:tc>
        <w:tc>
          <w:tcPr>
            <w:tcW w:w="744" w:type="dxa"/>
            <w:noWrap/>
            <w:hideMark/>
          </w:tcPr>
          <w:p w14:paraId="10139C5E"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0.69</w:t>
            </w:r>
          </w:p>
        </w:tc>
        <w:tc>
          <w:tcPr>
            <w:tcW w:w="744" w:type="dxa"/>
            <w:noWrap/>
            <w:hideMark/>
          </w:tcPr>
          <w:p w14:paraId="5B627A45"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0.78</w:t>
            </w:r>
          </w:p>
        </w:tc>
        <w:tc>
          <w:tcPr>
            <w:tcW w:w="744" w:type="dxa"/>
            <w:noWrap/>
            <w:hideMark/>
          </w:tcPr>
          <w:p w14:paraId="6BF984C7"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0.95</w:t>
            </w:r>
          </w:p>
        </w:tc>
        <w:tc>
          <w:tcPr>
            <w:tcW w:w="744" w:type="dxa"/>
            <w:noWrap/>
            <w:hideMark/>
          </w:tcPr>
          <w:p w14:paraId="5E67ACB8"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0.47</w:t>
            </w:r>
          </w:p>
        </w:tc>
        <w:tc>
          <w:tcPr>
            <w:tcW w:w="744" w:type="dxa"/>
            <w:noWrap/>
            <w:hideMark/>
          </w:tcPr>
          <w:p w14:paraId="4A59F45F" w14:textId="77777777"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0.85</w:t>
            </w:r>
          </w:p>
        </w:tc>
        <w:tc>
          <w:tcPr>
            <w:tcW w:w="744" w:type="dxa"/>
            <w:noWrap/>
            <w:hideMark/>
          </w:tcPr>
          <w:p w14:paraId="7800BF11" w14:textId="55EB77F1" w:rsidR="00867B74" w:rsidRPr="00867B74" w:rsidRDefault="00867B74" w:rsidP="0097047D">
            <w:pPr>
              <w:spacing w:line="360" w:lineRule="auto"/>
              <w:jc w:val="center"/>
              <w:rPr>
                <w:rFonts w:asciiTheme="minorHAnsi" w:hAnsiTheme="minorHAnsi" w:cstheme="minorHAnsi"/>
                <w:color w:val="000000"/>
                <w:sz w:val="20"/>
                <w:szCs w:val="20"/>
                <w:lang w:val="en-CA" w:eastAsia="en-CA"/>
              </w:rPr>
            </w:pPr>
            <w:r w:rsidRPr="00867B74">
              <w:rPr>
                <w:rFonts w:asciiTheme="minorHAnsi" w:hAnsiTheme="minorHAnsi" w:cstheme="minorHAnsi"/>
                <w:color w:val="000000"/>
                <w:sz w:val="20"/>
                <w:szCs w:val="20"/>
                <w:lang w:val="en-CA" w:eastAsia="en-CA"/>
              </w:rPr>
              <w:t>1</w:t>
            </w:r>
          </w:p>
        </w:tc>
      </w:tr>
    </w:tbl>
    <w:p w14:paraId="04DDFE97" w14:textId="77777777" w:rsidR="00781149" w:rsidRDefault="00781149" w:rsidP="0097047D">
      <w:pPr>
        <w:spacing w:line="360" w:lineRule="auto"/>
      </w:pPr>
    </w:p>
    <w:p w14:paraId="21668BAC" w14:textId="6599E1A1" w:rsidR="009D2CE0" w:rsidRDefault="009D2CE0" w:rsidP="0097047D">
      <w:pPr>
        <w:spacing w:line="360" w:lineRule="auto"/>
      </w:pPr>
      <w:r>
        <w:rPr>
          <w:rFonts w:cs="Calibri"/>
        </w:rPr>
        <w:br w:type="page"/>
      </w:r>
      <w:r w:rsidRPr="00D33BF4">
        <w:rPr>
          <w:b/>
        </w:rPr>
        <w:lastRenderedPageBreak/>
        <w:t xml:space="preserve">Table </w:t>
      </w:r>
      <w:r w:rsidR="00B44429">
        <w:rPr>
          <w:b/>
        </w:rPr>
        <w:t>4</w:t>
      </w:r>
      <w:r w:rsidRPr="00D33BF4">
        <w:rPr>
          <w:b/>
        </w:rPr>
        <w:t>.</w:t>
      </w:r>
      <w:r>
        <w:t xml:space="preserve"> </w:t>
      </w:r>
      <w:r w:rsidR="00660DF3">
        <w:t>H</w:t>
      </w:r>
      <w:r w:rsidR="00E3377A">
        <w:t xml:space="preserve">arvested </w:t>
      </w:r>
      <w:r w:rsidR="00660DF3">
        <w:t>cutblocks</w:t>
      </w:r>
      <w:r w:rsidR="00321F9F">
        <w:t xml:space="preserve"> </w:t>
      </w:r>
      <w:r w:rsidR="008654EE">
        <w:t>wrongly classified as intact</w:t>
      </w:r>
      <w:r w:rsidR="00321F9F">
        <w:t xml:space="preserve"> </w:t>
      </w:r>
      <w:r>
        <w:t>in northeast British Columbia.</w:t>
      </w:r>
      <w:r w:rsidR="009856F6">
        <w:t xml:space="preserve"> Only cutblocks within 30 years of map production were considered for each dataset.</w:t>
      </w:r>
    </w:p>
    <w:tbl>
      <w:tblPr>
        <w:tblStyle w:val="TableGrid"/>
        <w:tblW w:w="0" w:type="auto"/>
        <w:tblLook w:val="04A0" w:firstRow="1" w:lastRow="0" w:firstColumn="1" w:lastColumn="0" w:noHBand="0" w:noVBand="1"/>
      </w:tblPr>
      <w:tblGrid>
        <w:gridCol w:w="1237"/>
        <w:gridCol w:w="1405"/>
        <w:gridCol w:w="1405"/>
        <w:gridCol w:w="1405"/>
        <w:gridCol w:w="1406"/>
        <w:gridCol w:w="1428"/>
        <w:gridCol w:w="1290"/>
      </w:tblGrid>
      <w:tr w:rsidR="009758AC" w:rsidRPr="009E7E4D" w14:paraId="475E44E3" w14:textId="77777777" w:rsidTr="0097047D">
        <w:tc>
          <w:tcPr>
            <w:tcW w:w="0" w:type="auto"/>
            <w:shd w:val="clear" w:color="auto" w:fill="F2F2F2" w:themeFill="background1" w:themeFillShade="F2"/>
          </w:tcPr>
          <w:p w14:paraId="76090971" w14:textId="77777777" w:rsidR="009D2CE0" w:rsidRPr="009E7E4D" w:rsidRDefault="009D2CE0" w:rsidP="0097047D">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1405" w:type="dxa"/>
            <w:shd w:val="clear" w:color="auto" w:fill="F2F2F2" w:themeFill="background1" w:themeFillShade="F2"/>
          </w:tcPr>
          <w:p w14:paraId="53BC2A96"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Study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74BAA41D"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05" w:type="dxa"/>
            <w:shd w:val="clear" w:color="auto" w:fill="F2F2F2" w:themeFill="background1" w:themeFillShade="F2"/>
          </w:tcPr>
          <w:p w14:paraId="3736F4C1"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Intact area (%)</w:t>
            </w:r>
          </w:p>
        </w:tc>
        <w:tc>
          <w:tcPr>
            <w:tcW w:w="1406" w:type="dxa"/>
            <w:shd w:val="clear" w:color="auto" w:fill="F2F2F2" w:themeFill="background1" w:themeFillShade="F2"/>
          </w:tcPr>
          <w:p w14:paraId="525872A5" w14:textId="77777777" w:rsidR="009D2CE0" w:rsidRPr="009E7E4D" w:rsidRDefault="009D2CE0" w:rsidP="0097047D">
            <w:pPr>
              <w:pStyle w:val="Standard"/>
              <w:spacing w:line="360" w:lineRule="auto"/>
              <w:jc w:val="right"/>
              <w:rPr>
                <w:rFonts w:asciiTheme="minorHAnsi" w:hAnsiTheme="minorHAnsi" w:cstheme="minorHAnsi"/>
                <w:b/>
                <w:sz w:val="20"/>
                <w:szCs w:val="20"/>
              </w:rPr>
            </w:pPr>
            <w:r w:rsidRPr="009E7E4D">
              <w:rPr>
                <w:rFonts w:asciiTheme="minorHAnsi" w:hAnsiTheme="minorHAnsi" w:cstheme="minorHAnsi"/>
                <w:b/>
                <w:sz w:val="20"/>
                <w:szCs w:val="20"/>
              </w:rPr>
              <w:t>Disturbed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428" w:type="dxa"/>
            <w:shd w:val="clear" w:color="auto" w:fill="F2F2F2" w:themeFill="background1" w:themeFillShade="F2"/>
          </w:tcPr>
          <w:p w14:paraId="2632F850" w14:textId="312F6BAE"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w:t>
            </w:r>
            <w:r w:rsidR="009E7E4D" w:rsidRPr="009E7E4D">
              <w:rPr>
                <w:rFonts w:asciiTheme="minorHAnsi" w:hAnsiTheme="minorHAnsi" w:cstheme="minorHAnsi"/>
                <w:b/>
                <w:sz w:val="20"/>
                <w:szCs w:val="20"/>
              </w:rPr>
              <w:t>classified as intact</w:t>
            </w:r>
            <w:r w:rsidR="009D2CE0" w:rsidRPr="009E7E4D">
              <w:rPr>
                <w:rFonts w:asciiTheme="minorHAnsi" w:hAnsiTheme="minorHAnsi" w:cstheme="minorHAnsi"/>
                <w:b/>
                <w:sz w:val="20"/>
                <w:szCs w:val="20"/>
              </w:rPr>
              <w:t xml:space="preserve"> (km</w:t>
            </w:r>
            <w:r w:rsidR="009D2CE0" w:rsidRPr="009E7E4D">
              <w:rPr>
                <w:rFonts w:asciiTheme="minorHAnsi" w:hAnsiTheme="minorHAnsi" w:cstheme="minorHAnsi"/>
                <w:b/>
                <w:sz w:val="20"/>
                <w:szCs w:val="20"/>
                <w:vertAlign w:val="superscript"/>
              </w:rPr>
              <w:t>2</w:t>
            </w:r>
            <w:r w:rsidR="009D2CE0" w:rsidRPr="009E7E4D">
              <w:rPr>
                <w:rFonts w:asciiTheme="minorHAnsi" w:hAnsiTheme="minorHAnsi" w:cstheme="minorHAnsi"/>
                <w:b/>
                <w:sz w:val="20"/>
                <w:szCs w:val="20"/>
              </w:rPr>
              <w:t>)</w:t>
            </w:r>
          </w:p>
        </w:tc>
        <w:tc>
          <w:tcPr>
            <w:tcW w:w="1290" w:type="dxa"/>
            <w:shd w:val="clear" w:color="auto" w:fill="F2F2F2" w:themeFill="background1" w:themeFillShade="F2"/>
          </w:tcPr>
          <w:p w14:paraId="0C6CDCC6" w14:textId="0B4F9FF0" w:rsidR="009D2CE0" w:rsidRPr="009E7E4D" w:rsidRDefault="009758AC" w:rsidP="0097047D">
            <w:pPr>
              <w:pStyle w:val="Standard"/>
              <w:spacing w:line="360" w:lineRule="auto"/>
              <w:jc w:val="right"/>
              <w:rPr>
                <w:rFonts w:asciiTheme="minorHAnsi" w:hAnsiTheme="minorHAnsi" w:cstheme="minorHAnsi"/>
                <w:b/>
                <w:sz w:val="20"/>
                <w:szCs w:val="20"/>
              </w:rPr>
            </w:pPr>
            <w:r>
              <w:rPr>
                <w:rFonts w:asciiTheme="minorHAnsi" w:hAnsiTheme="minorHAnsi" w:cstheme="minorHAnsi"/>
                <w:b/>
                <w:sz w:val="20"/>
                <w:szCs w:val="20"/>
              </w:rPr>
              <w:t>Misc</w:t>
            </w:r>
            <w:r w:rsidR="009E7E4D" w:rsidRPr="009E7E4D">
              <w:rPr>
                <w:rFonts w:asciiTheme="minorHAnsi" w:hAnsiTheme="minorHAnsi" w:cstheme="minorHAnsi"/>
                <w:b/>
                <w:sz w:val="20"/>
                <w:szCs w:val="20"/>
              </w:rPr>
              <w:t>lassified as intact</w:t>
            </w:r>
            <w:r w:rsidR="009D2CE0" w:rsidRPr="009E7E4D">
              <w:rPr>
                <w:rFonts w:asciiTheme="minorHAnsi" w:hAnsiTheme="minorHAnsi" w:cstheme="minorHAnsi"/>
                <w:b/>
                <w:sz w:val="20"/>
                <w:szCs w:val="20"/>
              </w:rPr>
              <w:t xml:space="preserve"> (%)</w:t>
            </w:r>
          </w:p>
        </w:tc>
      </w:tr>
      <w:tr w:rsidR="009758AC" w:rsidRPr="009E7E4D" w14:paraId="1AE47C48" w14:textId="77777777" w:rsidTr="0097047D">
        <w:tc>
          <w:tcPr>
            <w:tcW w:w="0" w:type="auto"/>
          </w:tcPr>
          <w:p w14:paraId="23980958" w14:textId="2B514B21" w:rsidR="009758AC" w:rsidRPr="00C32A90" w:rsidRDefault="009758AC" w:rsidP="0097047D">
            <w:pPr>
              <w:pStyle w:val="Standard"/>
              <w:spacing w:line="360" w:lineRule="auto"/>
              <w:rPr>
                <w:rFonts w:asciiTheme="minorHAnsi" w:hAnsiTheme="minorHAnsi" w:cstheme="minorHAnsi"/>
                <w:sz w:val="20"/>
                <w:szCs w:val="20"/>
              </w:rPr>
            </w:pPr>
            <w:r w:rsidRPr="009758AC">
              <w:rPr>
                <w:sz w:val="20"/>
                <w:szCs w:val="20"/>
              </w:rPr>
              <w:t>BEAD2010</w:t>
            </w:r>
          </w:p>
        </w:tc>
        <w:tc>
          <w:tcPr>
            <w:tcW w:w="1405" w:type="dxa"/>
            <w:vAlign w:val="bottom"/>
          </w:tcPr>
          <w:p w14:paraId="1AAB3868" w14:textId="4EFA548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69,956.3</w:t>
            </w:r>
          </w:p>
        </w:tc>
        <w:tc>
          <w:tcPr>
            <w:tcW w:w="1405" w:type="dxa"/>
            <w:vAlign w:val="bottom"/>
          </w:tcPr>
          <w:p w14:paraId="359FB38A" w14:textId="55F2E165"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67,561.7</w:t>
            </w:r>
          </w:p>
        </w:tc>
        <w:tc>
          <w:tcPr>
            <w:tcW w:w="1405" w:type="dxa"/>
            <w:vAlign w:val="bottom"/>
          </w:tcPr>
          <w:p w14:paraId="4AB79318" w14:textId="49018B5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96.6</w:t>
            </w:r>
          </w:p>
        </w:tc>
        <w:tc>
          <w:tcPr>
            <w:tcW w:w="1406" w:type="dxa"/>
          </w:tcPr>
          <w:p w14:paraId="7F92D103" w14:textId="0AF99773"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1</w:t>
            </w:r>
            <w:r>
              <w:rPr>
                <w:sz w:val="20"/>
                <w:szCs w:val="20"/>
              </w:rPr>
              <w:t>,</w:t>
            </w:r>
            <w:r w:rsidRPr="009758AC">
              <w:rPr>
                <w:sz w:val="20"/>
                <w:szCs w:val="20"/>
              </w:rPr>
              <w:t>190.4</w:t>
            </w:r>
          </w:p>
        </w:tc>
        <w:tc>
          <w:tcPr>
            <w:tcW w:w="1428" w:type="dxa"/>
          </w:tcPr>
          <w:p w14:paraId="3E69635D" w14:textId="1D672BBF"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295.6</w:t>
            </w:r>
          </w:p>
        </w:tc>
        <w:tc>
          <w:tcPr>
            <w:tcW w:w="1290" w:type="dxa"/>
          </w:tcPr>
          <w:p w14:paraId="6C15C99D" w14:textId="1A05FD1A" w:rsidR="009758AC" w:rsidRPr="00C32A90" w:rsidRDefault="009758AC" w:rsidP="0097047D">
            <w:pPr>
              <w:pStyle w:val="Standard"/>
              <w:spacing w:line="360" w:lineRule="auto"/>
              <w:jc w:val="right"/>
              <w:rPr>
                <w:rFonts w:asciiTheme="minorHAnsi" w:hAnsiTheme="minorHAnsi" w:cstheme="minorHAnsi"/>
                <w:sz w:val="20"/>
                <w:szCs w:val="20"/>
              </w:rPr>
            </w:pPr>
            <w:r w:rsidRPr="009758AC">
              <w:rPr>
                <w:sz w:val="20"/>
                <w:szCs w:val="20"/>
              </w:rPr>
              <w:t>24.8</w:t>
            </w:r>
          </w:p>
        </w:tc>
      </w:tr>
      <w:tr w:rsidR="009758AC" w:rsidRPr="009E7E4D" w14:paraId="0A556350" w14:textId="77777777" w:rsidTr="0097047D">
        <w:tc>
          <w:tcPr>
            <w:tcW w:w="0" w:type="auto"/>
            <w:vAlign w:val="bottom"/>
          </w:tcPr>
          <w:p w14:paraId="2D32DEE4" w14:textId="76E21CFB" w:rsidR="009758AC" w:rsidRDefault="009758AC" w:rsidP="0097047D">
            <w:pPr>
              <w:pStyle w:val="Standard"/>
              <w:spacing w:line="360" w:lineRule="auto"/>
              <w:rPr>
                <w:color w:val="000000"/>
                <w:sz w:val="20"/>
                <w:szCs w:val="20"/>
              </w:rPr>
            </w:pPr>
            <w:r>
              <w:rPr>
                <w:color w:val="000000"/>
                <w:sz w:val="20"/>
                <w:szCs w:val="20"/>
              </w:rPr>
              <w:t>HA2010</w:t>
            </w:r>
          </w:p>
        </w:tc>
        <w:tc>
          <w:tcPr>
            <w:tcW w:w="1405" w:type="dxa"/>
            <w:vAlign w:val="bottom"/>
          </w:tcPr>
          <w:p w14:paraId="139D8BCD" w14:textId="1F19A846" w:rsidR="009758AC" w:rsidRDefault="009758AC" w:rsidP="0097047D">
            <w:pPr>
              <w:pStyle w:val="Standard"/>
              <w:spacing w:line="360" w:lineRule="auto"/>
              <w:jc w:val="right"/>
              <w:rPr>
                <w:color w:val="000000"/>
                <w:sz w:val="20"/>
                <w:szCs w:val="20"/>
              </w:rPr>
            </w:pPr>
            <w:r>
              <w:rPr>
                <w:color w:val="000000"/>
                <w:sz w:val="20"/>
                <w:szCs w:val="20"/>
              </w:rPr>
              <w:t>100,974.7</w:t>
            </w:r>
          </w:p>
        </w:tc>
        <w:tc>
          <w:tcPr>
            <w:tcW w:w="1405" w:type="dxa"/>
            <w:vAlign w:val="bottom"/>
          </w:tcPr>
          <w:p w14:paraId="1E08E914" w14:textId="195E9D25" w:rsidR="009758AC" w:rsidRDefault="009758AC" w:rsidP="0097047D">
            <w:pPr>
              <w:pStyle w:val="Standard"/>
              <w:spacing w:line="360" w:lineRule="auto"/>
              <w:jc w:val="right"/>
              <w:rPr>
                <w:color w:val="000000"/>
                <w:sz w:val="20"/>
                <w:szCs w:val="20"/>
              </w:rPr>
            </w:pPr>
            <w:r>
              <w:rPr>
                <w:color w:val="000000"/>
                <w:sz w:val="20"/>
                <w:szCs w:val="20"/>
              </w:rPr>
              <w:t>55,696.3</w:t>
            </w:r>
          </w:p>
        </w:tc>
        <w:tc>
          <w:tcPr>
            <w:tcW w:w="1405" w:type="dxa"/>
            <w:vAlign w:val="bottom"/>
          </w:tcPr>
          <w:p w14:paraId="56E2612E" w14:textId="0E59527F" w:rsidR="009758AC" w:rsidRDefault="009758AC" w:rsidP="0097047D">
            <w:pPr>
              <w:pStyle w:val="Standard"/>
              <w:spacing w:line="360" w:lineRule="auto"/>
              <w:jc w:val="right"/>
              <w:rPr>
                <w:color w:val="000000"/>
                <w:sz w:val="20"/>
                <w:szCs w:val="20"/>
              </w:rPr>
            </w:pPr>
            <w:r>
              <w:rPr>
                <w:color w:val="000000"/>
                <w:sz w:val="20"/>
                <w:szCs w:val="20"/>
              </w:rPr>
              <w:t>55.2</w:t>
            </w:r>
          </w:p>
        </w:tc>
        <w:tc>
          <w:tcPr>
            <w:tcW w:w="1406" w:type="dxa"/>
            <w:vAlign w:val="bottom"/>
          </w:tcPr>
          <w:p w14:paraId="45B71566" w14:textId="2433D1BF" w:rsidR="009758AC" w:rsidRDefault="009758AC" w:rsidP="0097047D">
            <w:pPr>
              <w:pStyle w:val="Standard"/>
              <w:spacing w:line="360" w:lineRule="auto"/>
              <w:jc w:val="right"/>
              <w:rPr>
                <w:color w:val="000000"/>
                <w:sz w:val="20"/>
                <w:szCs w:val="20"/>
              </w:rPr>
            </w:pPr>
            <w:r>
              <w:rPr>
                <w:color w:val="000000"/>
                <w:sz w:val="20"/>
                <w:szCs w:val="20"/>
              </w:rPr>
              <w:t>1,190.4</w:t>
            </w:r>
          </w:p>
        </w:tc>
        <w:tc>
          <w:tcPr>
            <w:tcW w:w="1428" w:type="dxa"/>
            <w:vAlign w:val="bottom"/>
          </w:tcPr>
          <w:p w14:paraId="1BBCD548" w14:textId="2AEEF1EB" w:rsidR="009758AC" w:rsidRDefault="009758AC" w:rsidP="0097047D">
            <w:pPr>
              <w:pStyle w:val="Standard"/>
              <w:spacing w:line="360" w:lineRule="auto"/>
              <w:jc w:val="right"/>
              <w:rPr>
                <w:color w:val="000000"/>
                <w:sz w:val="20"/>
                <w:szCs w:val="20"/>
              </w:rPr>
            </w:pPr>
            <w:r>
              <w:rPr>
                <w:color w:val="000000"/>
                <w:sz w:val="20"/>
                <w:szCs w:val="20"/>
              </w:rPr>
              <w:t>239.4</w:t>
            </w:r>
          </w:p>
        </w:tc>
        <w:tc>
          <w:tcPr>
            <w:tcW w:w="1290" w:type="dxa"/>
            <w:vAlign w:val="bottom"/>
          </w:tcPr>
          <w:p w14:paraId="364EDBDC" w14:textId="2BC39405" w:rsidR="009758AC" w:rsidRDefault="009758AC" w:rsidP="0097047D">
            <w:pPr>
              <w:pStyle w:val="Standard"/>
              <w:spacing w:line="360" w:lineRule="auto"/>
              <w:jc w:val="right"/>
              <w:rPr>
                <w:color w:val="000000"/>
                <w:sz w:val="20"/>
                <w:szCs w:val="20"/>
              </w:rPr>
            </w:pPr>
            <w:r>
              <w:rPr>
                <w:color w:val="000000"/>
                <w:sz w:val="20"/>
                <w:szCs w:val="20"/>
              </w:rPr>
              <w:t>20.1</w:t>
            </w:r>
          </w:p>
        </w:tc>
      </w:tr>
      <w:tr w:rsidR="009758AC" w:rsidRPr="009E7E4D" w14:paraId="545DCB81" w14:textId="77777777" w:rsidTr="0097047D">
        <w:tc>
          <w:tcPr>
            <w:tcW w:w="0" w:type="auto"/>
            <w:vAlign w:val="bottom"/>
          </w:tcPr>
          <w:p w14:paraId="0ED898CD" w14:textId="12B3207A"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CIFL2000</w:t>
            </w:r>
          </w:p>
        </w:tc>
        <w:tc>
          <w:tcPr>
            <w:tcW w:w="1405" w:type="dxa"/>
            <w:vAlign w:val="bottom"/>
          </w:tcPr>
          <w:p w14:paraId="266AABF8" w14:textId="0D5DFDA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554051C" w14:textId="11C740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41,861.6</w:t>
            </w:r>
          </w:p>
        </w:tc>
        <w:tc>
          <w:tcPr>
            <w:tcW w:w="1405" w:type="dxa"/>
            <w:vAlign w:val="bottom"/>
          </w:tcPr>
          <w:p w14:paraId="6354EFF7" w14:textId="2F0EB3C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41.5</w:t>
            </w:r>
          </w:p>
        </w:tc>
        <w:tc>
          <w:tcPr>
            <w:tcW w:w="1406" w:type="dxa"/>
            <w:vAlign w:val="bottom"/>
          </w:tcPr>
          <w:p w14:paraId="4C86CD0B" w14:textId="540F9E1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6A74F191" w14:textId="22ACC76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43.9</w:t>
            </w:r>
          </w:p>
        </w:tc>
        <w:tc>
          <w:tcPr>
            <w:tcW w:w="1290" w:type="dxa"/>
            <w:vAlign w:val="bottom"/>
          </w:tcPr>
          <w:p w14:paraId="236427F6" w14:textId="4D32B74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4.7</w:t>
            </w:r>
          </w:p>
        </w:tc>
      </w:tr>
      <w:tr w:rsidR="009758AC" w:rsidRPr="009E7E4D" w14:paraId="45948780" w14:textId="77777777" w:rsidTr="0097047D">
        <w:tc>
          <w:tcPr>
            <w:tcW w:w="0" w:type="auto"/>
            <w:vAlign w:val="bottom"/>
          </w:tcPr>
          <w:p w14:paraId="741ABEBD" w14:textId="7F5A3EE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CIFL2013</w:t>
            </w:r>
          </w:p>
        </w:tc>
        <w:tc>
          <w:tcPr>
            <w:tcW w:w="1405" w:type="dxa"/>
            <w:vAlign w:val="bottom"/>
          </w:tcPr>
          <w:p w14:paraId="41145843" w14:textId="0FDE902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48AE911" w14:textId="47C0C91F"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33,319.6</w:t>
            </w:r>
          </w:p>
        </w:tc>
        <w:tc>
          <w:tcPr>
            <w:tcW w:w="1405" w:type="dxa"/>
            <w:vAlign w:val="bottom"/>
          </w:tcPr>
          <w:p w14:paraId="201C0C24" w14:textId="48AAC16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33.0</w:t>
            </w:r>
          </w:p>
        </w:tc>
        <w:tc>
          <w:tcPr>
            <w:tcW w:w="1406" w:type="dxa"/>
            <w:vAlign w:val="bottom"/>
          </w:tcPr>
          <w:p w14:paraId="6F0A882F" w14:textId="7302645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02175B61" w14:textId="540C904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3.5</w:t>
            </w:r>
          </w:p>
        </w:tc>
        <w:tc>
          <w:tcPr>
            <w:tcW w:w="1290" w:type="dxa"/>
            <w:vAlign w:val="bottom"/>
          </w:tcPr>
          <w:p w14:paraId="551945B8" w14:textId="41B6D47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0.3</w:t>
            </w:r>
          </w:p>
        </w:tc>
      </w:tr>
      <w:tr w:rsidR="009758AC" w:rsidRPr="009E7E4D" w14:paraId="3461112A" w14:textId="77777777" w:rsidTr="0097047D">
        <w:tc>
          <w:tcPr>
            <w:tcW w:w="0" w:type="auto"/>
            <w:vAlign w:val="bottom"/>
          </w:tcPr>
          <w:p w14:paraId="7D64733E" w14:textId="4E126E7F"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GIFL2000</w:t>
            </w:r>
          </w:p>
        </w:tc>
        <w:tc>
          <w:tcPr>
            <w:tcW w:w="1405" w:type="dxa"/>
            <w:vAlign w:val="bottom"/>
          </w:tcPr>
          <w:p w14:paraId="11A6139A" w14:textId="10E5CBE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2B4ABB03" w14:textId="6BFDCCD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23,016.0</w:t>
            </w:r>
          </w:p>
        </w:tc>
        <w:tc>
          <w:tcPr>
            <w:tcW w:w="1405" w:type="dxa"/>
            <w:vAlign w:val="bottom"/>
          </w:tcPr>
          <w:p w14:paraId="6CF5212D" w14:textId="2FA8F10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22.8</w:t>
            </w:r>
          </w:p>
        </w:tc>
        <w:tc>
          <w:tcPr>
            <w:tcW w:w="1406" w:type="dxa"/>
            <w:vAlign w:val="bottom"/>
          </w:tcPr>
          <w:p w14:paraId="1306B94E" w14:textId="556F460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930.5</w:t>
            </w:r>
          </w:p>
        </w:tc>
        <w:tc>
          <w:tcPr>
            <w:tcW w:w="1428" w:type="dxa"/>
            <w:vAlign w:val="bottom"/>
          </w:tcPr>
          <w:p w14:paraId="03FFA5DA" w14:textId="430213F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018A5EBC" w14:textId="7E3413F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232395B3" w14:textId="77777777" w:rsidTr="0097047D">
        <w:tc>
          <w:tcPr>
            <w:tcW w:w="0" w:type="auto"/>
            <w:vAlign w:val="bottom"/>
          </w:tcPr>
          <w:p w14:paraId="4A808D87" w14:textId="00E3DB81"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GIFL2013</w:t>
            </w:r>
          </w:p>
        </w:tc>
        <w:tc>
          <w:tcPr>
            <w:tcW w:w="1405" w:type="dxa"/>
            <w:vAlign w:val="bottom"/>
          </w:tcPr>
          <w:p w14:paraId="40C256CC" w14:textId="51574CF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7A88B961" w14:textId="56E8692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22,965.3</w:t>
            </w:r>
          </w:p>
        </w:tc>
        <w:tc>
          <w:tcPr>
            <w:tcW w:w="1405" w:type="dxa"/>
            <w:vAlign w:val="bottom"/>
          </w:tcPr>
          <w:p w14:paraId="6A3CC64E" w14:textId="0C7AFC1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38909925" w14:textId="3DD0B3F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1,118.7</w:t>
            </w:r>
          </w:p>
        </w:tc>
        <w:tc>
          <w:tcPr>
            <w:tcW w:w="1428" w:type="dxa"/>
            <w:vAlign w:val="bottom"/>
          </w:tcPr>
          <w:p w14:paraId="1E4FEF1E" w14:textId="51B9988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7B952118" w14:textId="3740167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5E2D4635" w14:textId="77777777" w:rsidTr="0097047D">
        <w:tc>
          <w:tcPr>
            <w:tcW w:w="0" w:type="auto"/>
            <w:vAlign w:val="bottom"/>
          </w:tcPr>
          <w:p w14:paraId="333BDF8B" w14:textId="28C94416"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GIFL2016</w:t>
            </w:r>
          </w:p>
        </w:tc>
        <w:tc>
          <w:tcPr>
            <w:tcW w:w="1405" w:type="dxa"/>
            <w:vAlign w:val="bottom"/>
          </w:tcPr>
          <w:p w14:paraId="1AFB9863" w14:textId="1A28BD2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4111CCFB" w14:textId="3BD3AF6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22,963.1</w:t>
            </w:r>
          </w:p>
        </w:tc>
        <w:tc>
          <w:tcPr>
            <w:tcW w:w="1405" w:type="dxa"/>
            <w:vAlign w:val="bottom"/>
          </w:tcPr>
          <w:p w14:paraId="62F189CE" w14:textId="134B79C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22.7</w:t>
            </w:r>
          </w:p>
        </w:tc>
        <w:tc>
          <w:tcPr>
            <w:tcW w:w="1406" w:type="dxa"/>
            <w:vAlign w:val="bottom"/>
          </w:tcPr>
          <w:p w14:paraId="67408EC2" w14:textId="0A954B3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1,008.2</w:t>
            </w:r>
          </w:p>
        </w:tc>
        <w:tc>
          <w:tcPr>
            <w:tcW w:w="1428" w:type="dxa"/>
            <w:vAlign w:val="bottom"/>
          </w:tcPr>
          <w:p w14:paraId="32B18A09" w14:textId="7F36AE6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c>
          <w:tcPr>
            <w:tcW w:w="1290" w:type="dxa"/>
            <w:vAlign w:val="bottom"/>
          </w:tcPr>
          <w:p w14:paraId="600941C7" w14:textId="36507E7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0.0</w:t>
            </w:r>
          </w:p>
        </w:tc>
      </w:tr>
      <w:tr w:rsidR="009758AC" w:rsidRPr="009E7E4D" w14:paraId="3A8D6ECF" w14:textId="77777777" w:rsidTr="0097047D">
        <w:tc>
          <w:tcPr>
            <w:tcW w:w="0" w:type="auto"/>
            <w:vAlign w:val="bottom"/>
          </w:tcPr>
          <w:p w14:paraId="0117031D" w14:textId="7918C924"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HFP1993</w:t>
            </w:r>
          </w:p>
        </w:tc>
        <w:tc>
          <w:tcPr>
            <w:tcW w:w="1405" w:type="dxa"/>
            <w:vAlign w:val="bottom"/>
          </w:tcPr>
          <w:p w14:paraId="6ADF2B53" w14:textId="4DA3E8D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0E8E0D69" w14:textId="1C06500C"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70,818.0</w:t>
            </w:r>
          </w:p>
        </w:tc>
        <w:tc>
          <w:tcPr>
            <w:tcW w:w="1405" w:type="dxa"/>
            <w:vAlign w:val="bottom"/>
          </w:tcPr>
          <w:p w14:paraId="7AA536B4" w14:textId="6FC01CE1"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70.1</w:t>
            </w:r>
          </w:p>
        </w:tc>
        <w:tc>
          <w:tcPr>
            <w:tcW w:w="1406" w:type="dxa"/>
            <w:vAlign w:val="bottom"/>
          </w:tcPr>
          <w:p w14:paraId="2F30951F" w14:textId="6886022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608.3</w:t>
            </w:r>
          </w:p>
        </w:tc>
        <w:tc>
          <w:tcPr>
            <w:tcW w:w="1428" w:type="dxa"/>
            <w:vAlign w:val="bottom"/>
          </w:tcPr>
          <w:p w14:paraId="75D5984E" w14:textId="780D947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114.1</w:t>
            </w:r>
          </w:p>
        </w:tc>
        <w:tc>
          <w:tcPr>
            <w:tcW w:w="1290" w:type="dxa"/>
            <w:vAlign w:val="bottom"/>
          </w:tcPr>
          <w:p w14:paraId="1E40E492" w14:textId="3C05949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18.8</w:t>
            </w:r>
          </w:p>
        </w:tc>
      </w:tr>
      <w:tr w:rsidR="009758AC" w:rsidRPr="009E7E4D" w14:paraId="77E087F2" w14:textId="77777777" w:rsidTr="0097047D">
        <w:tc>
          <w:tcPr>
            <w:tcW w:w="0" w:type="auto"/>
            <w:vAlign w:val="bottom"/>
          </w:tcPr>
          <w:p w14:paraId="2732B0CC" w14:textId="3D76D4E0" w:rsidR="009758AC" w:rsidRPr="00C32A90" w:rsidRDefault="009758AC" w:rsidP="0097047D">
            <w:pPr>
              <w:pStyle w:val="Standard"/>
              <w:spacing w:line="360" w:lineRule="auto"/>
              <w:rPr>
                <w:rFonts w:asciiTheme="minorHAnsi" w:hAnsiTheme="minorHAnsi" w:cstheme="minorHAnsi"/>
                <w:sz w:val="20"/>
                <w:szCs w:val="20"/>
              </w:rPr>
            </w:pPr>
            <w:r>
              <w:rPr>
                <w:color w:val="000000"/>
                <w:sz w:val="20"/>
                <w:szCs w:val="20"/>
              </w:rPr>
              <w:t>HFP2009</w:t>
            </w:r>
          </w:p>
        </w:tc>
        <w:tc>
          <w:tcPr>
            <w:tcW w:w="1405" w:type="dxa"/>
            <w:vAlign w:val="bottom"/>
          </w:tcPr>
          <w:p w14:paraId="5EB5417F" w14:textId="5D2690B7"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100,974.7</w:t>
            </w:r>
          </w:p>
        </w:tc>
        <w:tc>
          <w:tcPr>
            <w:tcW w:w="1405" w:type="dxa"/>
            <w:vAlign w:val="bottom"/>
          </w:tcPr>
          <w:p w14:paraId="6A9E9899" w14:textId="01089EB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68,874.3</w:t>
            </w:r>
          </w:p>
        </w:tc>
        <w:tc>
          <w:tcPr>
            <w:tcW w:w="1405" w:type="dxa"/>
            <w:vAlign w:val="bottom"/>
          </w:tcPr>
          <w:p w14:paraId="61512243" w14:textId="5D9D152D"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68.2</w:t>
            </w:r>
          </w:p>
        </w:tc>
        <w:tc>
          <w:tcPr>
            <w:tcW w:w="1406" w:type="dxa"/>
            <w:vAlign w:val="bottom"/>
          </w:tcPr>
          <w:p w14:paraId="009C47C6" w14:textId="1C7395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1,215.4</w:t>
            </w:r>
          </w:p>
        </w:tc>
        <w:tc>
          <w:tcPr>
            <w:tcW w:w="1428" w:type="dxa"/>
            <w:vAlign w:val="bottom"/>
          </w:tcPr>
          <w:p w14:paraId="067A2BD5" w14:textId="47E4089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326.6</w:t>
            </w:r>
          </w:p>
        </w:tc>
        <w:tc>
          <w:tcPr>
            <w:tcW w:w="1290" w:type="dxa"/>
            <w:vAlign w:val="bottom"/>
          </w:tcPr>
          <w:p w14:paraId="17F04700" w14:textId="122995E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26.9</w:t>
            </w:r>
          </w:p>
        </w:tc>
      </w:tr>
      <w:tr w:rsidR="009758AC" w:rsidRPr="009E7E4D" w14:paraId="3144CDDF" w14:textId="77777777" w:rsidTr="0097047D">
        <w:tc>
          <w:tcPr>
            <w:tcW w:w="0" w:type="auto"/>
            <w:vAlign w:val="bottom"/>
          </w:tcPr>
          <w:p w14:paraId="0038C8EA" w14:textId="606919C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AB2000</w:t>
            </w:r>
          </w:p>
        </w:tc>
        <w:tc>
          <w:tcPr>
            <w:tcW w:w="1405" w:type="dxa"/>
            <w:vAlign w:val="bottom"/>
          </w:tcPr>
          <w:p w14:paraId="1D806033" w14:textId="7D313CC3"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60F737EE" w14:textId="2600520E"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96,519.9</w:t>
            </w:r>
          </w:p>
        </w:tc>
        <w:tc>
          <w:tcPr>
            <w:tcW w:w="1405" w:type="dxa"/>
            <w:vAlign w:val="bottom"/>
          </w:tcPr>
          <w:p w14:paraId="07297E8E" w14:textId="67C7C81B"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95.6</w:t>
            </w:r>
          </w:p>
        </w:tc>
        <w:tc>
          <w:tcPr>
            <w:tcW w:w="1406" w:type="dxa"/>
            <w:vAlign w:val="bottom"/>
          </w:tcPr>
          <w:p w14:paraId="5DE8BFF0" w14:textId="2A57C47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930.5</w:t>
            </w:r>
          </w:p>
        </w:tc>
        <w:tc>
          <w:tcPr>
            <w:tcW w:w="1428" w:type="dxa"/>
            <w:vAlign w:val="bottom"/>
          </w:tcPr>
          <w:p w14:paraId="4518366D" w14:textId="0419E580"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816.2</w:t>
            </w:r>
          </w:p>
        </w:tc>
        <w:tc>
          <w:tcPr>
            <w:tcW w:w="1290" w:type="dxa"/>
            <w:vAlign w:val="bottom"/>
          </w:tcPr>
          <w:p w14:paraId="4CECBE13" w14:textId="70861D2A"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87.7</w:t>
            </w:r>
          </w:p>
        </w:tc>
      </w:tr>
      <w:tr w:rsidR="009758AC" w:rsidRPr="009E7E4D" w14:paraId="05C55832" w14:textId="77777777" w:rsidTr="0097047D">
        <w:tc>
          <w:tcPr>
            <w:tcW w:w="0" w:type="auto"/>
            <w:vAlign w:val="bottom"/>
          </w:tcPr>
          <w:p w14:paraId="1B0DBF11" w14:textId="6419C0E7"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VLIA2015</w:t>
            </w:r>
          </w:p>
        </w:tc>
        <w:tc>
          <w:tcPr>
            <w:tcW w:w="1405" w:type="dxa"/>
            <w:vAlign w:val="bottom"/>
          </w:tcPr>
          <w:p w14:paraId="7967B96D" w14:textId="26409A2B"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1B418B07" w14:textId="69106A33"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83,533.9</w:t>
            </w:r>
          </w:p>
        </w:tc>
        <w:tc>
          <w:tcPr>
            <w:tcW w:w="1405" w:type="dxa"/>
            <w:vAlign w:val="bottom"/>
          </w:tcPr>
          <w:p w14:paraId="3C7F4BE8" w14:textId="326AF98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82.7</w:t>
            </w:r>
          </w:p>
        </w:tc>
        <w:tc>
          <w:tcPr>
            <w:tcW w:w="1406" w:type="dxa"/>
            <w:vAlign w:val="bottom"/>
          </w:tcPr>
          <w:p w14:paraId="7A8FDE3E" w14:textId="193C7BB8"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7C4DDDFE" w14:textId="1C7FC668"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634.3</w:t>
            </w:r>
          </w:p>
        </w:tc>
        <w:tc>
          <w:tcPr>
            <w:tcW w:w="1290" w:type="dxa"/>
            <w:vAlign w:val="bottom"/>
          </w:tcPr>
          <w:p w14:paraId="524A41A6" w14:textId="6CEB4544"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60.5</w:t>
            </w:r>
          </w:p>
        </w:tc>
      </w:tr>
      <w:tr w:rsidR="009758AC" w:rsidRPr="009E7E4D" w14:paraId="6FF53804" w14:textId="77777777" w:rsidTr="0097047D">
        <w:tc>
          <w:tcPr>
            <w:tcW w:w="0" w:type="auto"/>
            <w:vAlign w:val="bottom"/>
          </w:tcPr>
          <w:p w14:paraId="63064DA9" w14:textId="18CD3878" w:rsidR="009758AC" w:rsidRPr="00C32A90" w:rsidRDefault="009758AC" w:rsidP="0097047D">
            <w:pPr>
              <w:pStyle w:val="Standard"/>
              <w:spacing w:line="360" w:lineRule="auto"/>
              <w:rPr>
                <w:rFonts w:asciiTheme="minorHAnsi" w:hAnsiTheme="minorHAnsi" w:cstheme="minorHAnsi"/>
                <w:color w:val="000000"/>
                <w:sz w:val="20"/>
                <w:szCs w:val="20"/>
              </w:rPr>
            </w:pPr>
            <w:r>
              <w:rPr>
                <w:color w:val="000000"/>
                <w:sz w:val="20"/>
                <w:szCs w:val="20"/>
              </w:rPr>
              <w:t>GHM2015</w:t>
            </w:r>
          </w:p>
        </w:tc>
        <w:tc>
          <w:tcPr>
            <w:tcW w:w="1405" w:type="dxa"/>
            <w:vAlign w:val="bottom"/>
          </w:tcPr>
          <w:p w14:paraId="03DE32D3" w14:textId="2D8BD607"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100974.7</w:t>
            </w:r>
          </w:p>
        </w:tc>
        <w:tc>
          <w:tcPr>
            <w:tcW w:w="1405" w:type="dxa"/>
            <w:vAlign w:val="bottom"/>
          </w:tcPr>
          <w:p w14:paraId="7E5087BD" w14:textId="27C1E48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3855.6</w:t>
            </w:r>
          </w:p>
        </w:tc>
        <w:tc>
          <w:tcPr>
            <w:tcW w:w="1405" w:type="dxa"/>
            <w:vAlign w:val="bottom"/>
          </w:tcPr>
          <w:p w14:paraId="72745B9D" w14:textId="614C0996"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3.8</w:t>
            </w:r>
          </w:p>
        </w:tc>
        <w:tc>
          <w:tcPr>
            <w:tcW w:w="1406" w:type="dxa"/>
            <w:vAlign w:val="bottom"/>
          </w:tcPr>
          <w:p w14:paraId="74EB7CE9" w14:textId="4062F83E" w:rsidR="009758AC" w:rsidRPr="00C32A90" w:rsidRDefault="009758AC" w:rsidP="0097047D">
            <w:pPr>
              <w:pStyle w:val="Standard"/>
              <w:spacing w:line="360" w:lineRule="auto"/>
              <w:jc w:val="right"/>
              <w:rPr>
                <w:rFonts w:asciiTheme="minorHAnsi" w:hAnsiTheme="minorHAnsi" w:cstheme="minorHAnsi"/>
                <w:color w:val="000000"/>
                <w:sz w:val="20"/>
                <w:szCs w:val="20"/>
              </w:rPr>
            </w:pPr>
            <w:r>
              <w:rPr>
                <w:color w:val="000000"/>
                <w:sz w:val="20"/>
                <w:szCs w:val="20"/>
              </w:rPr>
              <w:t>1,047.8</w:t>
            </w:r>
          </w:p>
        </w:tc>
        <w:tc>
          <w:tcPr>
            <w:tcW w:w="1428" w:type="dxa"/>
            <w:vAlign w:val="bottom"/>
          </w:tcPr>
          <w:p w14:paraId="0923DF9F" w14:textId="27C441F2"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4.6</w:t>
            </w:r>
          </w:p>
        </w:tc>
        <w:tc>
          <w:tcPr>
            <w:tcW w:w="1290" w:type="dxa"/>
            <w:vAlign w:val="bottom"/>
          </w:tcPr>
          <w:p w14:paraId="40469CAC" w14:textId="2F22A759" w:rsidR="009758AC" w:rsidRPr="00C32A90" w:rsidRDefault="009758AC" w:rsidP="0097047D">
            <w:pPr>
              <w:pStyle w:val="Standard"/>
              <w:spacing w:line="360" w:lineRule="auto"/>
              <w:jc w:val="right"/>
              <w:rPr>
                <w:rFonts w:asciiTheme="minorHAnsi" w:hAnsiTheme="minorHAnsi" w:cstheme="minorHAnsi"/>
                <w:sz w:val="20"/>
                <w:szCs w:val="20"/>
              </w:rPr>
            </w:pPr>
            <w:r>
              <w:rPr>
                <w:color w:val="000000"/>
                <w:sz w:val="20"/>
                <w:szCs w:val="20"/>
              </w:rPr>
              <w:t>0.4</w:t>
            </w:r>
          </w:p>
        </w:tc>
      </w:tr>
    </w:tbl>
    <w:p w14:paraId="00F4428A" w14:textId="7B966FE5" w:rsidR="001204C9" w:rsidRDefault="001204C9">
      <w:pPr>
        <w:spacing w:line="240" w:lineRule="auto"/>
        <w:rPr>
          <w:rFonts w:asciiTheme="minorHAnsi" w:hAnsiTheme="minorHAnsi" w:cstheme="minorHAnsi"/>
          <w:b/>
          <w:bCs/>
        </w:rPr>
      </w:pPr>
    </w:p>
    <w:p w14:paraId="164068DC" w14:textId="77777777" w:rsidR="0030338C" w:rsidRDefault="0030338C">
      <w:pPr>
        <w:spacing w:line="240" w:lineRule="auto"/>
        <w:rPr>
          <w:b/>
        </w:rPr>
      </w:pPr>
      <w:r>
        <w:rPr>
          <w:b/>
        </w:rPr>
        <w:br w:type="page"/>
      </w:r>
    </w:p>
    <w:p w14:paraId="10345561" w14:textId="47CA6FE1" w:rsidR="0030338C" w:rsidRDefault="0030338C" w:rsidP="0097047D">
      <w:pPr>
        <w:spacing w:line="360" w:lineRule="auto"/>
        <w:rPr>
          <w:rFonts w:asciiTheme="minorHAnsi" w:hAnsiTheme="minorHAnsi" w:cstheme="minorHAnsi"/>
          <w:b/>
          <w:bCs/>
        </w:rPr>
      </w:pPr>
      <w:r w:rsidRPr="00D33BF4">
        <w:rPr>
          <w:b/>
        </w:rPr>
        <w:lastRenderedPageBreak/>
        <w:t xml:space="preserve">Table </w:t>
      </w:r>
      <w:r w:rsidR="00B44429">
        <w:rPr>
          <w:b/>
        </w:rPr>
        <w:t>5</w:t>
      </w:r>
      <w:r w:rsidRPr="00D33BF4">
        <w:rPr>
          <w:b/>
        </w:rPr>
        <w:t>.</w:t>
      </w:r>
      <w:r>
        <w:t xml:space="preserve"> Area of seismic cutlines </w:t>
      </w:r>
      <w:r w:rsidR="008D6AEB">
        <w:t xml:space="preserve">and 500-m buffered seismic cutlines that are </w:t>
      </w:r>
      <w:r>
        <w:t>wrongly classified as intact in Alberta study region</w:t>
      </w:r>
      <w:r w:rsidR="008D6AEB">
        <w:t xml:space="preserve"> (28,148.2 km</w:t>
      </w:r>
      <w:r w:rsidR="008D6AEB" w:rsidRPr="008D6AEB">
        <w:rPr>
          <w:vertAlign w:val="superscript"/>
        </w:rPr>
        <w:t>2</w:t>
      </w:r>
      <w:r w:rsidR="008D6AEB">
        <w:t>)</w:t>
      </w:r>
      <w:r>
        <w:t>. Only cutlines that were established before map production were considered for each dataset.</w:t>
      </w:r>
      <w:r w:rsidR="008D6AEB" w:rsidRPr="008D6AEB">
        <w:t xml:space="preserve"> ABMI seismic lines are mostly polygonal features (3-m or 6-m buffer); exceptions include ABMI2016, where we added a 4.5-m buffer to create polygonal features).</w:t>
      </w:r>
    </w:p>
    <w:tbl>
      <w:tblPr>
        <w:tblStyle w:val="TableGrid"/>
        <w:tblW w:w="0" w:type="auto"/>
        <w:tblLook w:val="04A0" w:firstRow="1" w:lastRow="0" w:firstColumn="1" w:lastColumn="0" w:noHBand="0" w:noVBand="1"/>
      </w:tblPr>
      <w:tblGrid>
        <w:gridCol w:w="1238"/>
        <w:gridCol w:w="1173"/>
        <w:gridCol w:w="993"/>
        <w:gridCol w:w="1405"/>
        <w:gridCol w:w="859"/>
        <w:gridCol w:w="762"/>
        <w:gridCol w:w="1405"/>
        <w:gridCol w:w="979"/>
        <w:gridCol w:w="762"/>
      </w:tblGrid>
      <w:tr w:rsidR="008D6AEB" w:rsidRPr="009E7E4D" w14:paraId="05EA316C" w14:textId="77777777" w:rsidTr="00EE4F05">
        <w:tc>
          <w:tcPr>
            <w:tcW w:w="0" w:type="auto"/>
            <w:shd w:val="clear" w:color="auto" w:fill="F2F2F2" w:themeFill="background1" w:themeFillShade="F2"/>
          </w:tcPr>
          <w:p w14:paraId="009E2304" w14:textId="77777777" w:rsidR="008D6AEB" w:rsidRPr="009E7E4D" w:rsidRDefault="008D6AEB" w:rsidP="00EE4F05">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4DB209B3" w14:textId="77777777" w:rsidR="008D6AEB" w:rsidRDefault="008D6AEB" w:rsidP="008D6AEB">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422AE92D" w14:textId="77777777" w:rsidR="008D6AEB" w:rsidRPr="009E7E4D" w:rsidRDefault="008D6AEB" w:rsidP="008D6AEB">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597456B0" w14:textId="4A17C00C"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Unbuffered cutlines</w:t>
            </w:r>
          </w:p>
        </w:tc>
        <w:tc>
          <w:tcPr>
            <w:tcW w:w="0" w:type="auto"/>
            <w:gridSpan w:val="3"/>
            <w:shd w:val="clear" w:color="auto" w:fill="F2F2F2" w:themeFill="background1" w:themeFillShade="F2"/>
          </w:tcPr>
          <w:p w14:paraId="5506EE20" w14:textId="6284F259"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Buffered (500-m) cutlines</w:t>
            </w:r>
          </w:p>
        </w:tc>
      </w:tr>
      <w:tr w:rsidR="00405DCC" w:rsidRPr="009E7E4D" w14:paraId="09A36220" w14:textId="77777777" w:rsidTr="008D6AEB">
        <w:tc>
          <w:tcPr>
            <w:tcW w:w="0" w:type="auto"/>
            <w:shd w:val="clear" w:color="auto" w:fill="F2F2F2" w:themeFill="background1" w:themeFillShade="F2"/>
          </w:tcPr>
          <w:p w14:paraId="084A1EDE" w14:textId="77777777" w:rsidR="008D6AEB" w:rsidRPr="009E7E4D" w:rsidRDefault="008D6AEB" w:rsidP="00EE4F05">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1E8ED2D0" w14:textId="1D051508"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683A36D3" w14:textId="471D42BD" w:rsidR="008D6AEB" w:rsidRPr="009E7E4D" w:rsidRDefault="008D6AEB" w:rsidP="008D6AEB">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C561E83" w14:textId="4FA95846"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2EDD439C" w14:textId="56158795"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79777E1A" w14:textId="483C392A"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sidR="00405DCC">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5EE9AE1" w14:textId="287AC56E"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Disturbed area (km</w:t>
            </w:r>
            <w:r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0CB36B8F" w14:textId="523C5AB9" w:rsidR="008D6AEB"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w:t>
            </w:r>
            <w:r w:rsidR="00405DCC">
              <w:rPr>
                <w:rFonts w:asciiTheme="minorHAnsi" w:hAnsiTheme="minorHAnsi" w:cstheme="minorHAnsi"/>
                <w:b/>
                <w:sz w:val="20"/>
                <w:szCs w:val="20"/>
              </w:rPr>
              <w:t>km</w:t>
            </w:r>
            <w:r w:rsidR="00405DCC" w:rsidRPr="00405DCC">
              <w:rPr>
                <w:rFonts w:asciiTheme="minorHAnsi" w:hAnsiTheme="minorHAnsi" w:cstheme="minorHAnsi"/>
                <w:b/>
                <w:sz w:val="20"/>
                <w:szCs w:val="20"/>
                <w:vertAlign w:val="superscript"/>
              </w:rPr>
              <w:t>2</w:t>
            </w:r>
            <w:r>
              <w:rPr>
                <w:rFonts w:asciiTheme="minorHAnsi" w:hAnsiTheme="minorHAnsi" w:cstheme="minorHAnsi"/>
                <w:b/>
                <w:sz w:val="20"/>
                <w:szCs w:val="20"/>
              </w:rPr>
              <w:t>)</w:t>
            </w:r>
          </w:p>
        </w:tc>
        <w:tc>
          <w:tcPr>
            <w:tcW w:w="0" w:type="auto"/>
            <w:shd w:val="clear" w:color="auto" w:fill="F2F2F2" w:themeFill="background1" w:themeFillShade="F2"/>
          </w:tcPr>
          <w:p w14:paraId="782DA1C1" w14:textId="2DBB7CE7" w:rsidR="008D6AEB" w:rsidRPr="009E7E4D" w:rsidRDefault="008D6AEB" w:rsidP="008D6AEB">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405DCC" w:rsidRPr="009E7E4D" w14:paraId="730ED8B2" w14:textId="77777777" w:rsidTr="00EE4F05">
        <w:tc>
          <w:tcPr>
            <w:tcW w:w="0" w:type="auto"/>
            <w:vAlign w:val="bottom"/>
          </w:tcPr>
          <w:p w14:paraId="5BF82696"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bead2010</w:t>
            </w:r>
          </w:p>
        </w:tc>
        <w:tc>
          <w:tcPr>
            <w:tcW w:w="0" w:type="auto"/>
            <w:vAlign w:val="bottom"/>
          </w:tcPr>
          <w:p w14:paraId="59ED34D6" w14:textId="17E70AD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27969.3</w:t>
            </w:r>
          </w:p>
        </w:tc>
        <w:tc>
          <w:tcPr>
            <w:tcW w:w="0" w:type="auto"/>
            <w:vAlign w:val="bottom"/>
          </w:tcPr>
          <w:p w14:paraId="7C10E89B" w14:textId="1598957B"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99.4</w:t>
            </w:r>
          </w:p>
        </w:tc>
        <w:tc>
          <w:tcPr>
            <w:tcW w:w="0" w:type="auto"/>
            <w:vAlign w:val="bottom"/>
          </w:tcPr>
          <w:p w14:paraId="2FB86D9B" w14:textId="511C37F3"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168.8</w:t>
            </w:r>
          </w:p>
        </w:tc>
        <w:tc>
          <w:tcPr>
            <w:tcW w:w="0" w:type="auto"/>
            <w:vAlign w:val="bottom"/>
          </w:tcPr>
          <w:p w14:paraId="5151B158" w14:textId="429B518D"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116.8</w:t>
            </w:r>
          </w:p>
        </w:tc>
        <w:tc>
          <w:tcPr>
            <w:tcW w:w="0" w:type="auto"/>
            <w:vAlign w:val="bottom"/>
          </w:tcPr>
          <w:p w14:paraId="460D553C" w14:textId="5B9453C1"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69.2</w:t>
            </w:r>
          </w:p>
        </w:tc>
        <w:tc>
          <w:tcPr>
            <w:tcW w:w="0" w:type="auto"/>
            <w:vAlign w:val="bottom"/>
          </w:tcPr>
          <w:p w14:paraId="28DF0A7C" w14:textId="645E0288"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47938.5</w:t>
            </w:r>
          </w:p>
        </w:tc>
        <w:tc>
          <w:tcPr>
            <w:tcW w:w="0" w:type="auto"/>
            <w:vAlign w:val="bottom"/>
          </w:tcPr>
          <w:p w14:paraId="4BF39F82" w14:textId="0593F912"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45833.4</w:t>
            </w:r>
          </w:p>
        </w:tc>
        <w:tc>
          <w:tcPr>
            <w:tcW w:w="0" w:type="auto"/>
            <w:vAlign w:val="bottom"/>
          </w:tcPr>
          <w:p w14:paraId="088BB797" w14:textId="18C6DCF7"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95.6</w:t>
            </w:r>
          </w:p>
        </w:tc>
      </w:tr>
      <w:tr w:rsidR="00405DCC" w:rsidRPr="009E7E4D" w14:paraId="0948D5C5" w14:textId="77777777" w:rsidTr="00EE4F05">
        <w:tc>
          <w:tcPr>
            <w:tcW w:w="0" w:type="auto"/>
            <w:vAlign w:val="bottom"/>
          </w:tcPr>
          <w:p w14:paraId="1B9C1163" w14:textId="77777777" w:rsidR="008D6AEB" w:rsidRPr="008D6AEB" w:rsidRDefault="008D6AEB" w:rsidP="008D6AEB">
            <w:pPr>
              <w:pStyle w:val="Standard"/>
              <w:spacing w:line="360" w:lineRule="auto"/>
              <w:rPr>
                <w:caps/>
                <w:color w:val="000000"/>
                <w:sz w:val="20"/>
                <w:szCs w:val="20"/>
              </w:rPr>
            </w:pPr>
            <w:r w:rsidRPr="008D6AEB">
              <w:rPr>
                <w:caps/>
                <w:color w:val="000000"/>
                <w:sz w:val="20"/>
                <w:szCs w:val="20"/>
              </w:rPr>
              <w:t>ha2010</w:t>
            </w:r>
          </w:p>
        </w:tc>
        <w:tc>
          <w:tcPr>
            <w:tcW w:w="0" w:type="auto"/>
            <w:vAlign w:val="bottom"/>
          </w:tcPr>
          <w:p w14:paraId="4D53CC05" w14:textId="5D418AC7"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23441.7</w:t>
            </w:r>
          </w:p>
        </w:tc>
        <w:tc>
          <w:tcPr>
            <w:tcW w:w="0" w:type="auto"/>
            <w:vAlign w:val="bottom"/>
          </w:tcPr>
          <w:p w14:paraId="22C6B97B" w14:textId="3675D1A8"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83.3</w:t>
            </w:r>
          </w:p>
        </w:tc>
        <w:tc>
          <w:tcPr>
            <w:tcW w:w="0" w:type="auto"/>
            <w:vAlign w:val="bottom"/>
          </w:tcPr>
          <w:p w14:paraId="3CC6591C" w14:textId="2017B6C4"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168.8</w:t>
            </w:r>
          </w:p>
        </w:tc>
        <w:tc>
          <w:tcPr>
            <w:tcW w:w="0" w:type="auto"/>
            <w:vAlign w:val="bottom"/>
          </w:tcPr>
          <w:p w14:paraId="20554E35" w14:textId="48CB382C"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66.2</w:t>
            </w:r>
          </w:p>
        </w:tc>
        <w:tc>
          <w:tcPr>
            <w:tcW w:w="0" w:type="auto"/>
            <w:vAlign w:val="bottom"/>
          </w:tcPr>
          <w:p w14:paraId="03A6023A" w14:textId="3736C7F3"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39.2</w:t>
            </w:r>
          </w:p>
        </w:tc>
        <w:tc>
          <w:tcPr>
            <w:tcW w:w="0" w:type="auto"/>
            <w:vAlign w:val="bottom"/>
          </w:tcPr>
          <w:p w14:paraId="555DBDEF" w14:textId="4BA1988F"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47938.5</w:t>
            </w:r>
          </w:p>
        </w:tc>
        <w:tc>
          <w:tcPr>
            <w:tcW w:w="0" w:type="auto"/>
            <w:vAlign w:val="bottom"/>
          </w:tcPr>
          <w:p w14:paraId="653631E5" w14:textId="11667347"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17232.2</w:t>
            </w:r>
          </w:p>
        </w:tc>
        <w:tc>
          <w:tcPr>
            <w:tcW w:w="0" w:type="auto"/>
            <w:vAlign w:val="bottom"/>
          </w:tcPr>
          <w:p w14:paraId="12B01CAD" w14:textId="22612FA7" w:rsidR="008D6AEB" w:rsidRPr="008D6AEB" w:rsidRDefault="008D6AEB" w:rsidP="008D6AEB">
            <w:pPr>
              <w:pStyle w:val="Standard"/>
              <w:spacing w:line="360" w:lineRule="auto"/>
              <w:jc w:val="center"/>
              <w:rPr>
                <w:color w:val="000000"/>
                <w:sz w:val="20"/>
                <w:szCs w:val="20"/>
              </w:rPr>
            </w:pPr>
            <w:r w:rsidRPr="008D6AEB">
              <w:rPr>
                <w:color w:val="000000"/>
                <w:kern w:val="24"/>
                <w:sz w:val="20"/>
                <w:szCs w:val="20"/>
              </w:rPr>
              <w:t>35.9</w:t>
            </w:r>
          </w:p>
        </w:tc>
      </w:tr>
      <w:tr w:rsidR="00405DCC" w:rsidRPr="009E7E4D" w14:paraId="44CD72A7" w14:textId="77777777" w:rsidTr="00EE4F05">
        <w:tc>
          <w:tcPr>
            <w:tcW w:w="0" w:type="auto"/>
            <w:vAlign w:val="bottom"/>
          </w:tcPr>
          <w:p w14:paraId="4A3D8D87"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cifl2013</w:t>
            </w:r>
          </w:p>
        </w:tc>
        <w:tc>
          <w:tcPr>
            <w:tcW w:w="0" w:type="auto"/>
            <w:vAlign w:val="bottom"/>
          </w:tcPr>
          <w:p w14:paraId="366B5F44" w14:textId="45CDF06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20430.2</w:t>
            </w:r>
          </w:p>
        </w:tc>
        <w:tc>
          <w:tcPr>
            <w:tcW w:w="0" w:type="auto"/>
            <w:vAlign w:val="bottom"/>
          </w:tcPr>
          <w:p w14:paraId="50328AC5" w14:textId="088D8BCC" w:rsidR="008D6AEB" w:rsidRPr="008D6AEB" w:rsidRDefault="008D6AEB" w:rsidP="008D6AEB">
            <w:pPr>
              <w:pStyle w:val="Standard"/>
              <w:spacing w:line="360" w:lineRule="auto"/>
              <w:jc w:val="center"/>
              <w:rPr>
                <w:sz w:val="20"/>
                <w:szCs w:val="20"/>
              </w:rPr>
            </w:pPr>
            <w:r w:rsidRPr="008D6AEB">
              <w:rPr>
                <w:color w:val="000000"/>
                <w:kern w:val="24"/>
                <w:sz w:val="20"/>
                <w:szCs w:val="20"/>
              </w:rPr>
              <w:t>72.6</w:t>
            </w:r>
          </w:p>
        </w:tc>
        <w:tc>
          <w:tcPr>
            <w:tcW w:w="0" w:type="auto"/>
            <w:vAlign w:val="bottom"/>
          </w:tcPr>
          <w:p w14:paraId="3E0283F4" w14:textId="056DF0BD" w:rsidR="008D6AEB" w:rsidRPr="008D6AEB" w:rsidRDefault="008D6AEB" w:rsidP="008D6AEB">
            <w:pPr>
              <w:pStyle w:val="Standard"/>
              <w:spacing w:line="360" w:lineRule="auto"/>
              <w:jc w:val="center"/>
              <w:rPr>
                <w:sz w:val="20"/>
                <w:szCs w:val="20"/>
              </w:rPr>
            </w:pPr>
            <w:r w:rsidRPr="008D6AEB">
              <w:rPr>
                <w:color w:val="000000"/>
                <w:kern w:val="24"/>
                <w:sz w:val="20"/>
                <w:szCs w:val="20"/>
              </w:rPr>
              <w:t>200.3</w:t>
            </w:r>
          </w:p>
        </w:tc>
        <w:tc>
          <w:tcPr>
            <w:tcW w:w="0" w:type="auto"/>
            <w:vAlign w:val="bottom"/>
          </w:tcPr>
          <w:p w14:paraId="018D000F" w14:textId="65B938AE" w:rsidR="008D6AEB" w:rsidRPr="008D6AEB" w:rsidRDefault="008D6AEB" w:rsidP="008D6AEB">
            <w:pPr>
              <w:pStyle w:val="Standard"/>
              <w:spacing w:line="360" w:lineRule="auto"/>
              <w:jc w:val="center"/>
              <w:rPr>
                <w:sz w:val="20"/>
                <w:szCs w:val="20"/>
              </w:rPr>
            </w:pPr>
            <w:r w:rsidRPr="008D6AEB">
              <w:rPr>
                <w:color w:val="000000"/>
                <w:kern w:val="24"/>
                <w:sz w:val="20"/>
                <w:szCs w:val="20"/>
              </w:rPr>
              <w:t>37.5</w:t>
            </w:r>
          </w:p>
        </w:tc>
        <w:tc>
          <w:tcPr>
            <w:tcW w:w="0" w:type="auto"/>
            <w:vAlign w:val="bottom"/>
          </w:tcPr>
          <w:p w14:paraId="1947FFD1" w14:textId="0DC069FE" w:rsidR="008D6AEB" w:rsidRPr="008D6AEB" w:rsidRDefault="008D6AEB" w:rsidP="008D6AEB">
            <w:pPr>
              <w:pStyle w:val="Standard"/>
              <w:spacing w:line="360" w:lineRule="auto"/>
              <w:jc w:val="center"/>
              <w:rPr>
                <w:sz w:val="20"/>
                <w:szCs w:val="20"/>
              </w:rPr>
            </w:pPr>
            <w:r w:rsidRPr="008D6AEB">
              <w:rPr>
                <w:color w:val="000000"/>
                <w:kern w:val="24"/>
                <w:sz w:val="20"/>
                <w:szCs w:val="20"/>
              </w:rPr>
              <w:t>18.7</w:t>
            </w:r>
          </w:p>
        </w:tc>
        <w:tc>
          <w:tcPr>
            <w:tcW w:w="0" w:type="auto"/>
            <w:vAlign w:val="bottom"/>
          </w:tcPr>
          <w:p w14:paraId="71C842B9" w14:textId="29AEF5A3" w:rsidR="008D6AEB" w:rsidRPr="008D6AEB" w:rsidRDefault="008D6AEB" w:rsidP="008D6AEB">
            <w:pPr>
              <w:pStyle w:val="Standard"/>
              <w:spacing w:line="360" w:lineRule="auto"/>
              <w:jc w:val="center"/>
              <w:rPr>
                <w:sz w:val="20"/>
                <w:szCs w:val="20"/>
              </w:rPr>
            </w:pPr>
            <w:r w:rsidRPr="008D6AEB">
              <w:rPr>
                <w:color w:val="000000"/>
                <w:kern w:val="24"/>
                <w:sz w:val="20"/>
                <w:szCs w:val="20"/>
              </w:rPr>
              <w:t>28718.4</w:t>
            </w:r>
          </w:p>
        </w:tc>
        <w:tc>
          <w:tcPr>
            <w:tcW w:w="0" w:type="auto"/>
            <w:vAlign w:val="bottom"/>
          </w:tcPr>
          <w:p w14:paraId="0504144E" w14:textId="3812492E" w:rsidR="008D6AEB" w:rsidRPr="008D6AEB" w:rsidRDefault="008D6AEB" w:rsidP="008D6AEB">
            <w:pPr>
              <w:pStyle w:val="Standard"/>
              <w:spacing w:line="360" w:lineRule="auto"/>
              <w:jc w:val="center"/>
              <w:rPr>
                <w:sz w:val="20"/>
                <w:szCs w:val="20"/>
              </w:rPr>
            </w:pPr>
            <w:r w:rsidRPr="008D6AEB">
              <w:rPr>
                <w:color w:val="000000"/>
                <w:kern w:val="24"/>
                <w:sz w:val="20"/>
                <w:szCs w:val="20"/>
              </w:rPr>
              <w:t>6107.5</w:t>
            </w:r>
          </w:p>
        </w:tc>
        <w:tc>
          <w:tcPr>
            <w:tcW w:w="0" w:type="auto"/>
            <w:vAlign w:val="bottom"/>
          </w:tcPr>
          <w:p w14:paraId="7A2DA986" w14:textId="308E30D2" w:rsidR="008D6AEB" w:rsidRPr="008D6AEB" w:rsidRDefault="008D6AEB" w:rsidP="008D6AEB">
            <w:pPr>
              <w:pStyle w:val="Standard"/>
              <w:spacing w:line="360" w:lineRule="auto"/>
              <w:jc w:val="center"/>
              <w:rPr>
                <w:sz w:val="20"/>
                <w:szCs w:val="20"/>
              </w:rPr>
            </w:pPr>
            <w:r w:rsidRPr="008D6AEB">
              <w:rPr>
                <w:color w:val="000000"/>
                <w:kern w:val="24"/>
                <w:sz w:val="20"/>
                <w:szCs w:val="20"/>
              </w:rPr>
              <w:t>21.3</w:t>
            </w:r>
          </w:p>
        </w:tc>
      </w:tr>
      <w:tr w:rsidR="00405DCC" w:rsidRPr="009E7E4D" w14:paraId="513FFF73" w14:textId="77777777" w:rsidTr="00EE4F05">
        <w:tc>
          <w:tcPr>
            <w:tcW w:w="0" w:type="auto"/>
            <w:vAlign w:val="bottom"/>
          </w:tcPr>
          <w:p w14:paraId="18B4415E"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gifl2013</w:t>
            </w:r>
          </w:p>
        </w:tc>
        <w:tc>
          <w:tcPr>
            <w:tcW w:w="0" w:type="auto"/>
            <w:vAlign w:val="bottom"/>
          </w:tcPr>
          <w:p w14:paraId="563C7EAD" w14:textId="53AF0B15"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14238.1</w:t>
            </w:r>
          </w:p>
        </w:tc>
        <w:tc>
          <w:tcPr>
            <w:tcW w:w="0" w:type="auto"/>
            <w:vAlign w:val="bottom"/>
          </w:tcPr>
          <w:p w14:paraId="69D49048" w14:textId="7D4910D2"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50.6</w:t>
            </w:r>
          </w:p>
        </w:tc>
        <w:tc>
          <w:tcPr>
            <w:tcW w:w="0" w:type="auto"/>
            <w:vAlign w:val="bottom"/>
          </w:tcPr>
          <w:p w14:paraId="1AB00768" w14:textId="59F3AA3A"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200.3</w:t>
            </w:r>
          </w:p>
        </w:tc>
        <w:tc>
          <w:tcPr>
            <w:tcW w:w="0" w:type="auto"/>
            <w:vAlign w:val="bottom"/>
          </w:tcPr>
          <w:p w14:paraId="6E18CDD0" w14:textId="73D646EA"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7.9</w:t>
            </w:r>
          </w:p>
        </w:tc>
        <w:tc>
          <w:tcPr>
            <w:tcW w:w="0" w:type="auto"/>
            <w:vAlign w:val="bottom"/>
          </w:tcPr>
          <w:p w14:paraId="489C84C5" w14:textId="7E6B62A9"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3.9</w:t>
            </w:r>
          </w:p>
        </w:tc>
        <w:tc>
          <w:tcPr>
            <w:tcW w:w="0" w:type="auto"/>
            <w:vAlign w:val="bottom"/>
          </w:tcPr>
          <w:p w14:paraId="6E963472" w14:textId="78B4DDB5"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28718.4</w:t>
            </w:r>
          </w:p>
        </w:tc>
        <w:tc>
          <w:tcPr>
            <w:tcW w:w="0" w:type="auto"/>
            <w:vAlign w:val="bottom"/>
          </w:tcPr>
          <w:p w14:paraId="715E2079" w14:textId="4DAA73BF"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2065.6</w:t>
            </w:r>
          </w:p>
        </w:tc>
        <w:tc>
          <w:tcPr>
            <w:tcW w:w="0" w:type="auto"/>
            <w:vAlign w:val="bottom"/>
          </w:tcPr>
          <w:p w14:paraId="379E5C19" w14:textId="1F273E2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7.2</w:t>
            </w:r>
          </w:p>
        </w:tc>
      </w:tr>
      <w:tr w:rsidR="00405DCC" w:rsidRPr="009E7E4D" w14:paraId="6303759A" w14:textId="77777777" w:rsidTr="00EE4F05">
        <w:tc>
          <w:tcPr>
            <w:tcW w:w="0" w:type="auto"/>
            <w:vAlign w:val="bottom"/>
          </w:tcPr>
          <w:p w14:paraId="1F37CCD9"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gifl2016</w:t>
            </w:r>
          </w:p>
        </w:tc>
        <w:tc>
          <w:tcPr>
            <w:tcW w:w="0" w:type="auto"/>
            <w:vAlign w:val="bottom"/>
          </w:tcPr>
          <w:p w14:paraId="3ABA7427" w14:textId="54EE486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13909.5</w:t>
            </w:r>
          </w:p>
        </w:tc>
        <w:tc>
          <w:tcPr>
            <w:tcW w:w="0" w:type="auto"/>
            <w:vAlign w:val="bottom"/>
          </w:tcPr>
          <w:p w14:paraId="1E06D569" w14:textId="545B959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49.4</w:t>
            </w:r>
          </w:p>
        </w:tc>
        <w:tc>
          <w:tcPr>
            <w:tcW w:w="0" w:type="auto"/>
            <w:vAlign w:val="bottom"/>
          </w:tcPr>
          <w:p w14:paraId="0735DD70" w14:textId="3F87465D"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129.4</w:t>
            </w:r>
          </w:p>
        </w:tc>
        <w:tc>
          <w:tcPr>
            <w:tcW w:w="0" w:type="auto"/>
            <w:vAlign w:val="bottom"/>
          </w:tcPr>
          <w:p w14:paraId="387CBF52" w14:textId="43A33779"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8.9</w:t>
            </w:r>
          </w:p>
        </w:tc>
        <w:tc>
          <w:tcPr>
            <w:tcW w:w="0" w:type="auto"/>
            <w:vAlign w:val="bottom"/>
          </w:tcPr>
          <w:p w14:paraId="24C47805" w14:textId="6794070E"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6.9</w:t>
            </w:r>
          </w:p>
        </w:tc>
        <w:tc>
          <w:tcPr>
            <w:tcW w:w="0" w:type="auto"/>
            <w:vAlign w:val="bottom"/>
          </w:tcPr>
          <w:p w14:paraId="6CF3BD37" w14:textId="34DF85B8"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29613.8</w:t>
            </w:r>
          </w:p>
        </w:tc>
        <w:tc>
          <w:tcPr>
            <w:tcW w:w="0" w:type="auto"/>
            <w:vAlign w:val="bottom"/>
          </w:tcPr>
          <w:p w14:paraId="7254CEE7" w14:textId="7E19B15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1704.7</w:t>
            </w:r>
          </w:p>
        </w:tc>
        <w:tc>
          <w:tcPr>
            <w:tcW w:w="0" w:type="auto"/>
            <w:vAlign w:val="bottom"/>
          </w:tcPr>
          <w:p w14:paraId="203D1962" w14:textId="3AB46996"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5.8</w:t>
            </w:r>
          </w:p>
        </w:tc>
      </w:tr>
      <w:tr w:rsidR="00405DCC" w:rsidRPr="009E7E4D" w14:paraId="1C6673D8" w14:textId="77777777" w:rsidTr="00EE4F05">
        <w:tc>
          <w:tcPr>
            <w:tcW w:w="0" w:type="auto"/>
            <w:vAlign w:val="bottom"/>
          </w:tcPr>
          <w:p w14:paraId="16C38D35"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hfp2009</w:t>
            </w:r>
          </w:p>
        </w:tc>
        <w:tc>
          <w:tcPr>
            <w:tcW w:w="0" w:type="auto"/>
            <w:vAlign w:val="bottom"/>
          </w:tcPr>
          <w:p w14:paraId="670CF22F" w14:textId="1DD06C46"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23745.8</w:t>
            </w:r>
          </w:p>
        </w:tc>
        <w:tc>
          <w:tcPr>
            <w:tcW w:w="0" w:type="auto"/>
            <w:vAlign w:val="bottom"/>
          </w:tcPr>
          <w:p w14:paraId="76B3DD4C" w14:textId="5FD66F60"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84.4</w:t>
            </w:r>
          </w:p>
        </w:tc>
        <w:tc>
          <w:tcPr>
            <w:tcW w:w="0" w:type="auto"/>
            <w:vAlign w:val="bottom"/>
          </w:tcPr>
          <w:p w14:paraId="6D3D9FD9" w14:textId="36436E65"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168.7</w:t>
            </w:r>
          </w:p>
        </w:tc>
        <w:tc>
          <w:tcPr>
            <w:tcW w:w="0" w:type="auto"/>
            <w:vAlign w:val="bottom"/>
          </w:tcPr>
          <w:p w14:paraId="702A2FC1" w14:textId="53EED66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118</w:t>
            </w:r>
          </w:p>
        </w:tc>
        <w:tc>
          <w:tcPr>
            <w:tcW w:w="0" w:type="auto"/>
            <w:vAlign w:val="bottom"/>
          </w:tcPr>
          <w:p w14:paraId="1D76FCEC" w14:textId="0CA52D94"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69.9</w:t>
            </w:r>
          </w:p>
        </w:tc>
        <w:tc>
          <w:tcPr>
            <w:tcW w:w="0" w:type="auto"/>
            <w:vAlign w:val="bottom"/>
          </w:tcPr>
          <w:p w14:paraId="167B0F58" w14:textId="37D244A8"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58257.2</w:t>
            </w:r>
          </w:p>
        </w:tc>
        <w:tc>
          <w:tcPr>
            <w:tcW w:w="0" w:type="auto"/>
            <w:vAlign w:val="bottom"/>
          </w:tcPr>
          <w:p w14:paraId="1B8128D9" w14:textId="18A0BC39"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50235.9</w:t>
            </w:r>
          </w:p>
        </w:tc>
        <w:tc>
          <w:tcPr>
            <w:tcW w:w="0" w:type="auto"/>
            <w:vAlign w:val="bottom"/>
          </w:tcPr>
          <w:p w14:paraId="78D19C4F" w14:textId="69618C5A"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86.2</w:t>
            </w:r>
          </w:p>
        </w:tc>
      </w:tr>
      <w:tr w:rsidR="00405DCC" w:rsidRPr="009E7E4D" w14:paraId="3973EC2F" w14:textId="77777777" w:rsidTr="00EE4F05">
        <w:tc>
          <w:tcPr>
            <w:tcW w:w="0" w:type="auto"/>
            <w:vAlign w:val="bottom"/>
          </w:tcPr>
          <w:p w14:paraId="2176E3BD"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ghm2015</w:t>
            </w:r>
          </w:p>
        </w:tc>
        <w:tc>
          <w:tcPr>
            <w:tcW w:w="0" w:type="auto"/>
            <w:vAlign w:val="bottom"/>
          </w:tcPr>
          <w:p w14:paraId="690B7AF6" w14:textId="63C2FD6C"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25568.3</w:t>
            </w:r>
          </w:p>
        </w:tc>
        <w:tc>
          <w:tcPr>
            <w:tcW w:w="0" w:type="auto"/>
            <w:vAlign w:val="bottom"/>
          </w:tcPr>
          <w:p w14:paraId="78791D22" w14:textId="4A80F2D3"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90.8</w:t>
            </w:r>
          </w:p>
        </w:tc>
        <w:tc>
          <w:tcPr>
            <w:tcW w:w="0" w:type="auto"/>
            <w:vAlign w:val="bottom"/>
          </w:tcPr>
          <w:p w14:paraId="595FA586" w14:textId="5E525AF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236.5</w:t>
            </w:r>
          </w:p>
        </w:tc>
        <w:tc>
          <w:tcPr>
            <w:tcW w:w="0" w:type="auto"/>
            <w:vAlign w:val="bottom"/>
          </w:tcPr>
          <w:p w14:paraId="455DEF67" w14:textId="1879BD9C"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228.4</w:t>
            </w:r>
          </w:p>
        </w:tc>
        <w:tc>
          <w:tcPr>
            <w:tcW w:w="0" w:type="auto"/>
            <w:vAlign w:val="bottom"/>
          </w:tcPr>
          <w:p w14:paraId="3FB62792" w14:textId="116BBC67"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96.6</w:t>
            </w:r>
          </w:p>
        </w:tc>
        <w:tc>
          <w:tcPr>
            <w:tcW w:w="0" w:type="auto"/>
            <w:vAlign w:val="bottom"/>
          </w:tcPr>
          <w:p w14:paraId="7D92BD74" w14:textId="6D276DC4"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22349.1</w:t>
            </w:r>
          </w:p>
        </w:tc>
        <w:tc>
          <w:tcPr>
            <w:tcW w:w="0" w:type="auto"/>
            <w:vAlign w:val="bottom"/>
          </w:tcPr>
          <w:p w14:paraId="7C7B8038" w14:textId="1CAAFACE"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20927.9</w:t>
            </w:r>
          </w:p>
        </w:tc>
        <w:tc>
          <w:tcPr>
            <w:tcW w:w="0" w:type="auto"/>
            <w:vAlign w:val="bottom"/>
          </w:tcPr>
          <w:p w14:paraId="4A18EE1F" w14:textId="66647B63" w:rsidR="008D6AEB" w:rsidRPr="008D6AEB" w:rsidRDefault="008D6AEB" w:rsidP="008D6AEB">
            <w:pPr>
              <w:pStyle w:val="Standard"/>
              <w:spacing w:line="360" w:lineRule="auto"/>
              <w:jc w:val="center"/>
              <w:rPr>
                <w:rFonts w:asciiTheme="minorHAnsi" w:hAnsiTheme="minorHAnsi" w:cstheme="minorHAnsi"/>
                <w:sz w:val="20"/>
                <w:szCs w:val="20"/>
              </w:rPr>
            </w:pPr>
            <w:r w:rsidRPr="008D6AEB">
              <w:rPr>
                <w:color w:val="000000"/>
                <w:kern w:val="24"/>
                <w:sz w:val="20"/>
                <w:szCs w:val="20"/>
              </w:rPr>
              <w:t>93.6</w:t>
            </w:r>
          </w:p>
        </w:tc>
      </w:tr>
      <w:tr w:rsidR="00405DCC" w:rsidRPr="009E7E4D" w14:paraId="6FA107D5" w14:textId="77777777" w:rsidTr="00EE4F05">
        <w:tc>
          <w:tcPr>
            <w:tcW w:w="0" w:type="auto"/>
            <w:vAlign w:val="bottom"/>
          </w:tcPr>
          <w:p w14:paraId="2F38A782" w14:textId="77777777" w:rsidR="008D6AEB" w:rsidRPr="008D6AEB" w:rsidRDefault="008D6AEB" w:rsidP="008D6AEB">
            <w:pPr>
              <w:pStyle w:val="Standard"/>
              <w:spacing w:line="360" w:lineRule="auto"/>
              <w:rPr>
                <w:rFonts w:asciiTheme="minorHAnsi" w:hAnsiTheme="minorHAnsi" w:cstheme="minorHAnsi"/>
                <w:caps/>
                <w:sz w:val="20"/>
                <w:szCs w:val="20"/>
              </w:rPr>
            </w:pPr>
            <w:r w:rsidRPr="008D6AEB">
              <w:rPr>
                <w:caps/>
                <w:color w:val="000000"/>
                <w:sz w:val="20"/>
                <w:szCs w:val="20"/>
              </w:rPr>
              <w:t>vlia2015</w:t>
            </w:r>
          </w:p>
        </w:tc>
        <w:tc>
          <w:tcPr>
            <w:tcW w:w="0" w:type="auto"/>
            <w:vAlign w:val="bottom"/>
          </w:tcPr>
          <w:p w14:paraId="2B7EF74D" w14:textId="3A1E0DF7"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23870</w:t>
            </w:r>
            <w:r w:rsidR="00405DCC">
              <w:rPr>
                <w:color w:val="000000"/>
                <w:kern w:val="24"/>
                <w:sz w:val="20"/>
                <w:szCs w:val="20"/>
              </w:rPr>
              <w:t>.0</w:t>
            </w:r>
          </w:p>
        </w:tc>
        <w:tc>
          <w:tcPr>
            <w:tcW w:w="0" w:type="auto"/>
            <w:vAlign w:val="bottom"/>
          </w:tcPr>
          <w:p w14:paraId="40E20CFB" w14:textId="1274F001"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84.8</w:t>
            </w:r>
          </w:p>
        </w:tc>
        <w:tc>
          <w:tcPr>
            <w:tcW w:w="0" w:type="auto"/>
            <w:vAlign w:val="bottom"/>
          </w:tcPr>
          <w:p w14:paraId="3B18C204" w14:textId="37DE7AE7"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236.5</w:t>
            </w:r>
          </w:p>
        </w:tc>
        <w:tc>
          <w:tcPr>
            <w:tcW w:w="0" w:type="auto"/>
            <w:vAlign w:val="bottom"/>
          </w:tcPr>
          <w:p w14:paraId="3FD7DC35" w14:textId="4974B593"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141</w:t>
            </w:r>
            <w:r w:rsidR="00405DCC">
              <w:rPr>
                <w:color w:val="000000"/>
                <w:kern w:val="24"/>
                <w:sz w:val="20"/>
                <w:szCs w:val="20"/>
              </w:rPr>
              <w:t>.0</w:t>
            </w:r>
          </w:p>
        </w:tc>
        <w:tc>
          <w:tcPr>
            <w:tcW w:w="0" w:type="auto"/>
            <w:vAlign w:val="bottom"/>
          </w:tcPr>
          <w:p w14:paraId="5727C567" w14:textId="2A422F9E"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59.6</w:t>
            </w:r>
          </w:p>
        </w:tc>
        <w:tc>
          <w:tcPr>
            <w:tcW w:w="0" w:type="auto"/>
            <w:vAlign w:val="bottom"/>
          </w:tcPr>
          <w:p w14:paraId="666C77CA" w14:textId="482981A9"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22349.1</w:t>
            </w:r>
          </w:p>
        </w:tc>
        <w:tc>
          <w:tcPr>
            <w:tcW w:w="0" w:type="auto"/>
            <w:vAlign w:val="bottom"/>
          </w:tcPr>
          <w:p w14:paraId="0A7B71EC" w14:textId="7B60123F"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17294.4</w:t>
            </w:r>
          </w:p>
        </w:tc>
        <w:tc>
          <w:tcPr>
            <w:tcW w:w="0" w:type="auto"/>
            <w:vAlign w:val="bottom"/>
          </w:tcPr>
          <w:p w14:paraId="2BCCECB1" w14:textId="2FA903A2" w:rsidR="008D6AEB" w:rsidRPr="008D6AEB" w:rsidRDefault="008D6AEB" w:rsidP="008D6AEB">
            <w:pPr>
              <w:pStyle w:val="Standard"/>
              <w:spacing w:line="360" w:lineRule="auto"/>
              <w:jc w:val="center"/>
              <w:rPr>
                <w:rFonts w:asciiTheme="minorHAnsi" w:hAnsiTheme="minorHAnsi" w:cstheme="minorHAnsi"/>
                <w:color w:val="000000"/>
                <w:sz w:val="20"/>
                <w:szCs w:val="20"/>
              </w:rPr>
            </w:pPr>
            <w:r w:rsidRPr="008D6AEB">
              <w:rPr>
                <w:color w:val="000000"/>
                <w:kern w:val="24"/>
                <w:sz w:val="20"/>
                <w:szCs w:val="20"/>
              </w:rPr>
              <w:t>77.4</w:t>
            </w:r>
          </w:p>
        </w:tc>
      </w:tr>
    </w:tbl>
    <w:p w14:paraId="5BA74B87" w14:textId="77777777" w:rsidR="0030338C" w:rsidRDefault="0030338C">
      <w:pPr>
        <w:spacing w:line="240" w:lineRule="auto"/>
        <w:rPr>
          <w:rFonts w:asciiTheme="minorHAnsi" w:hAnsiTheme="minorHAnsi" w:cstheme="minorHAnsi"/>
          <w:b/>
          <w:bCs/>
        </w:rPr>
      </w:pPr>
    </w:p>
    <w:p w14:paraId="742306EC" w14:textId="77777777" w:rsidR="0030338C" w:rsidRDefault="0030338C">
      <w:pPr>
        <w:spacing w:line="240" w:lineRule="auto"/>
        <w:rPr>
          <w:b/>
        </w:rPr>
      </w:pPr>
      <w:r>
        <w:rPr>
          <w:b/>
        </w:rPr>
        <w:br w:type="page"/>
      </w:r>
    </w:p>
    <w:p w14:paraId="6FB5A96F" w14:textId="1931D86A" w:rsidR="006E0504" w:rsidRDefault="006E0504" w:rsidP="008D6AEB">
      <w:pPr>
        <w:spacing w:line="360" w:lineRule="auto"/>
      </w:pPr>
      <w:r w:rsidRPr="00D33BF4">
        <w:rPr>
          <w:b/>
        </w:rPr>
        <w:lastRenderedPageBreak/>
        <w:t xml:space="preserve">Table </w:t>
      </w:r>
      <w:r w:rsidR="00B44429">
        <w:rPr>
          <w:b/>
        </w:rPr>
        <w:t>6</w:t>
      </w:r>
      <w:r w:rsidRPr="00D33BF4">
        <w:rPr>
          <w:b/>
        </w:rPr>
        <w:t>.</w:t>
      </w:r>
      <w:r>
        <w:t xml:space="preserve"> Polygonal </w:t>
      </w:r>
      <w:r w:rsidR="00B61906">
        <w:t xml:space="preserve">(placer mining) and linear (mostly roads) </w:t>
      </w:r>
      <w:r>
        <w:t>disturbances wrongly classified as intact in the Indian River watershed, Yukon</w:t>
      </w:r>
      <w:r w:rsidR="005829F3">
        <w:t xml:space="preserve"> (2,</w:t>
      </w:r>
      <w:r w:rsidR="00B61906">
        <w:t>257</w:t>
      </w:r>
      <w:r w:rsidR="005829F3">
        <w:t>.</w:t>
      </w:r>
      <w:r w:rsidR="00B61906">
        <w:t>4</w:t>
      </w:r>
      <w:r w:rsidR="005829F3">
        <w:t xml:space="preserve"> km</w:t>
      </w:r>
      <w:r w:rsidR="005829F3" w:rsidRPr="008D6AEB">
        <w:rPr>
          <w:vertAlign w:val="superscript"/>
        </w:rPr>
        <w:t>2</w:t>
      </w:r>
      <w:r w:rsidR="005829F3">
        <w:t>).</w:t>
      </w:r>
    </w:p>
    <w:tbl>
      <w:tblPr>
        <w:tblStyle w:val="TableGrid"/>
        <w:tblW w:w="0" w:type="auto"/>
        <w:tblLook w:val="04A0" w:firstRow="1" w:lastRow="0" w:firstColumn="1" w:lastColumn="0" w:noHBand="0" w:noVBand="1"/>
      </w:tblPr>
      <w:tblGrid>
        <w:gridCol w:w="1242"/>
        <w:gridCol w:w="1151"/>
        <w:gridCol w:w="1001"/>
        <w:gridCol w:w="1414"/>
        <w:gridCol w:w="860"/>
        <w:gridCol w:w="765"/>
        <w:gridCol w:w="1454"/>
        <w:gridCol w:w="924"/>
        <w:gridCol w:w="765"/>
      </w:tblGrid>
      <w:tr w:rsidR="00D80FCF" w:rsidRPr="009E7E4D" w14:paraId="497A58A8" w14:textId="77777777" w:rsidTr="006C7472">
        <w:tc>
          <w:tcPr>
            <w:tcW w:w="0" w:type="auto"/>
            <w:shd w:val="clear" w:color="auto" w:fill="F2F2F2" w:themeFill="background1" w:themeFillShade="F2"/>
          </w:tcPr>
          <w:p w14:paraId="3485F3F3" w14:textId="77777777" w:rsidR="00B61906" w:rsidRPr="009E7E4D" w:rsidRDefault="00B61906" w:rsidP="006C7472">
            <w:pPr>
              <w:pStyle w:val="Standard"/>
              <w:spacing w:line="360" w:lineRule="auto"/>
              <w:rPr>
                <w:rFonts w:asciiTheme="minorHAnsi" w:hAnsiTheme="minorHAnsi" w:cstheme="minorHAnsi"/>
                <w:b/>
                <w:sz w:val="20"/>
                <w:szCs w:val="20"/>
              </w:rPr>
            </w:pPr>
          </w:p>
        </w:tc>
        <w:tc>
          <w:tcPr>
            <w:tcW w:w="0" w:type="auto"/>
            <w:shd w:val="clear" w:color="auto" w:fill="F2F2F2" w:themeFill="background1" w:themeFillShade="F2"/>
          </w:tcPr>
          <w:p w14:paraId="11EC75B1" w14:textId="77777777" w:rsidR="00B61906" w:rsidRDefault="00B61906" w:rsidP="006C7472">
            <w:pPr>
              <w:pStyle w:val="Standard"/>
              <w:spacing w:line="360" w:lineRule="auto"/>
              <w:jc w:val="center"/>
              <w:rPr>
                <w:rFonts w:asciiTheme="minorHAnsi" w:hAnsiTheme="minorHAnsi" w:cstheme="minorHAnsi"/>
                <w:b/>
                <w:sz w:val="20"/>
                <w:szCs w:val="20"/>
              </w:rPr>
            </w:pPr>
          </w:p>
        </w:tc>
        <w:tc>
          <w:tcPr>
            <w:tcW w:w="0" w:type="auto"/>
            <w:shd w:val="clear" w:color="auto" w:fill="F2F2F2" w:themeFill="background1" w:themeFillShade="F2"/>
          </w:tcPr>
          <w:p w14:paraId="376BB48F" w14:textId="77777777" w:rsidR="00B61906" w:rsidRPr="009E7E4D" w:rsidRDefault="00B61906" w:rsidP="006C7472">
            <w:pPr>
              <w:pStyle w:val="Standard"/>
              <w:spacing w:line="360" w:lineRule="auto"/>
              <w:jc w:val="center"/>
              <w:rPr>
                <w:rFonts w:asciiTheme="minorHAnsi" w:hAnsiTheme="minorHAnsi" w:cstheme="minorHAnsi"/>
                <w:b/>
                <w:sz w:val="20"/>
                <w:szCs w:val="20"/>
              </w:rPr>
            </w:pPr>
          </w:p>
        </w:tc>
        <w:tc>
          <w:tcPr>
            <w:tcW w:w="0" w:type="auto"/>
            <w:gridSpan w:val="3"/>
            <w:shd w:val="clear" w:color="auto" w:fill="F2F2F2" w:themeFill="background1" w:themeFillShade="F2"/>
          </w:tcPr>
          <w:p w14:paraId="39FAA0B3" w14:textId="0FD3DB81" w:rsidR="00B61906" w:rsidRDefault="00B61906" w:rsidP="006C7472">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Mining disturbances</w:t>
            </w:r>
          </w:p>
        </w:tc>
        <w:tc>
          <w:tcPr>
            <w:tcW w:w="0" w:type="auto"/>
            <w:gridSpan w:val="3"/>
            <w:shd w:val="clear" w:color="auto" w:fill="F2F2F2" w:themeFill="background1" w:themeFillShade="F2"/>
          </w:tcPr>
          <w:p w14:paraId="5EF3C931" w14:textId="3136ED09" w:rsidR="00B61906" w:rsidRDefault="00B61906" w:rsidP="006C7472">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Linear disturbances</w:t>
            </w:r>
          </w:p>
        </w:tc>
      </w:tr>
      <w:tr w:rsidR="00B61906" w:rsidRPr="009E7E4D" w14:paraId="02935E1D" w14:textId="77777777" w:rsidTr="006C7472">
        <w:tc>
          <w:tcPr>
            <w:tcW w:w="0" w:type="auto"/>
            <w:shd w:val="clear" w:color="auto" w:fill="F2F2F2" w:themeFill="background1" w:themeFillShade="F2"/>
          </w:tcPr>
          <w:p w14:paraId="75A80888" w14:textId="77777777" w:rsidR="00B61906" w:rsidRPr="009E7E4D" w:rsidRDefault="00B61906" w:rsidP="006C7472">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0" w:type="auto"/>
            <w:shd w:val="clear" w:color="auto" w:fill="F2F2F2" w:themeFill="background1" w:themeFillShade="F2"/>
          </w:tcPr>
          <w:p w14:paraId="4A5C5200" w14:textId="77777777" w:rsidR="00B61906" w:rsidRPr="009E7E4D" w:rsidRDefault="00B61906" w:rsidP="006C7472">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Intact</w:t>
            </w:r>
            <w:r w:rsidRPr="009E7E4D">
              <w:rPr>
                <w:rFonts w:asciiTheme="minorHAnsi" w:hAnsiTheme="minorHAnsi" w:cstheme="minorHAnsi"/>
                <w:b/>
                <w:sz w:val="20"/>
                <w:szCs w:val="20"/>
              </w:rPr>
              <w:t xml:space="preserve">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52C2A8EF" w14:textId="77777777" w:rsidR="00B61906" w:rsidRPr="009E7E4D" w:rsidRDefault="00B61906" w:rsidP="006C7472">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10D7B7FD" w14:textId="77777777" w:rsidR="00B61906" w:rsidRPr="009E7E4D" w:rsidRDefault="00B61906" w:rsidP="006C7472">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sidRPr="009E7E4D">
              <w:rPr>
                <w:rFonts w:asciiTheme="minorHAnsi" w:hAnsiTheme="minorHAnsi" w:cstheme="minorHAnsi"/>
                <w:b/>
                <w:sz w:val="20"/>
                <w:szCs w:val="20"/>
              </w:rPr>
              <w:t>a</w:t>
            </w:r>
            <w:r>
              <w:rPr>
                <w:rFonts w:asciiTheme="minorHAnsi" w:hAnsiTheme="minorHAnsi" w:cstheme="minorHAnsi"/>
                <w:b/>
                <w:sz w:val="20"/>
                <w:szCs w:val="20"/>
              </w:rPr>
              <w:t>rea</w:t>
            </w:r>
            <w:r w:rsidRPr="009E7E4D">
              <w:rPr>
                <w:rFonts w:asciiTheme="minorHAnsi" w:hAnsiTheme="minorHAnsi" w:cstheme="minorHAnsi"/>
                <w:b/>
                <w:sz w:val="20"/>
                <w:szCs w:val="20"/>
              </w:rPr>
              <w:t xml:space="preserve"> (</w:t>
            </w:r>
            <w:r>
              <w:rPr>
                <w:rFonts w:asciiTheme="minorHAnsi" w:hAnsiTheme="minorHAnsi" w:cstheme="minorHAnsi"/>
                <w:b/>
                <w:sz w:val="20"/>
                <w:szCs w:val="20"/>
              </w:rPr>
              <w:t>km</w:t>
            </w:r>
            <w:r w:rsidRPr="00405DC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3EBA0C3F" w14:textId="77777777" w:rsidR="00B61906" w:rsidRPr="009E7E4D" w:rsidRDefault="00B61906" w:rsidP="006C7472">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(km</w:t>
            </w:r>
            <w:r w:rsidRPr="0030338C">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0" w:type="auto"/>
            <w:shd w:val="clear" w:color="auto" w:fill="F2F2F2" w:themeFill="background1" w:themeFillShade="F2"/>
          </w:tcPr>
          <w:p w14:paraId="0274B497" w14:textId="77777777" w:rsidR="00B61906" w:rsidRPr="009E7E4D" w:rsidRDefault="00B61906" w:rsidP="006C7472">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r>
              <w:rPr>
                <w:rFonts w:asciiTheme="minorHAnsi" w:hAnsiTheme="minorHAnsi" w:cstheme="minorHAnsi"/>
                <w:b/>
                <w:sz w:val="20"/>
                <w:szCs w:val="20"/>
              </w:rPr>
              <w:t>%</w:t>
            </w:r>
            <w:r w:rsidRPr="009E7E4D">
              <w:rPr>
                <w:rFonts w:asciiTheme="minorHAnsi" w:hAnsiTheme="minorHAnsi" w:cstheme="minorHAnsi"/>
                <w:b/>
                <w:sz w:val="20"/>
                <w:szCs w:val="20"/>
              </w:rPr>
              <w:t>)</w:t>
            </w:r>
          </w:p>
        </w:tc>
        <w:tc>
          <w:tcPr>
            <w:tcW w:w="0" w:type="auto"/>
            <w:shd w:val="clear" w:color="auto" w:fill="F2F2F2" w:themeFill="background1" w:themeFillShade="F2"/>
          </w:tcPr>
          <w:p w14:paraId="5240C751" w14:textId="66B716B3" w:rsidR="00B61906" w:rsidRDefault="00B61906" w:rsidP="006C7472">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 xml:space="preserve">Disturbed </w:t>
            </w:r>
            <w:r>
              <w:rPr>
                <w:rFonts w:asciiTheme="minorHAnsi" w:hAnsiTheme="minorHAnsi" w:cstheme="minorHAnsi"/>
                <w:b/>
                <w:sz w:val="20"/>
                <w:szCs w:val="20"/>
              </w:rPr>
              <w:t>length</w:t>
            </w:r>
            <w:r>
              <w:rPr>
                <w:rFonts w:asciiTheme="minorHAnsi" w:hAnsiTheme="minorHAnsi" w:cstheme="minorHAnsi"/>
                <w:b/>
                <w:sz w:val="20"/>
                <w:szCs w:val="20"/>
              </w:rPr>
              <w:t xml:space="preserve"> (km)</w:t>
            </w:r>
          </w:p>
        </w:tc>
        <w:tc>
          <w:tcPr>
            <w:tcW w:w="0" w:type="auto"/>
            <w:shd w:val="clear" w:color="auto" w:fill="F2F2F2" w:themeFill="background1" w:themeFillShade="F2"/>
          </w:tcPr>
          <w:p w14:paraId="1A2B4CB1" w14:textId="605A1E8E" w:rsidR="00B61906" w:rsidRDefault="00B61906" w:rsidP="006C7472">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 (km)</w:t>
            </w:r>
          </w:p>
        </w:tc>
        <w:tc>
          <w:tcPr>
            <w:tcW w:w="0" w:type="auto"/>
            <w:shd w:val="clear" w:color="auto" w:fill="F2F2F2" w:themeFill="background1" w:themeFillShade="F2"/>
          </w:tcPr>
          <w:p w14:paraId="0A29D9C0" w14:textId="77777777" w:rsidR="00B61906" w:rsidRPr="009E7E4D" w:rsidRDefault="00B61906" w:rsidP="006C7472">
            <w:pPr>
              <w:pStyle w:val="Standard"/>
              <w:spacing w:line="360" w:lineRule="auto"/>
              <w:jc w:val="center"/>
              <w:rPr>
                <w:rFonts w:asciiTheme="minorHAnsi" w:hAnsiTheme="minorHAnsi" w:cstheme="minorHAnsi"/>
                <w:b/>
                <w:sz w:val="20"/>
                <w:szCs w:val="20"/>
              </w:rPr>
            </w:pPr>
            <w:r>
              <w:rPr>
                <w:rFonts w:asciiTheme="minorHAnsi" w:hAnsiTheme="minorHAnsi" w:cstheme="minorHAnsi"/>
                <w:b/>
                <w:sz w:val="20"/>
                <w:szCs w:val="20"/>
              </w:rPr>
              <w:t>Error</w:t>
            </w:r>
            <w:r w:rsidRPr="009E7E4D">
              <w:rPr>
                <w:rFonts w:asciiTheme="minorHAnsi" w:hAnsiTheme="minorHAnsi" w:cstheme="minorHAnsi"/>
                <w:b/>
                <w:sz w:val="20"/>
                <w:szCs w:val="20"/>
              </w:rPr>
              <w:t xml:space="preserve"> (%)</w:t>
            </w:r>
          </w:p>
        </w:tc>
      </w:tr>
      <w:tr w:rsidR="00B61906" w:rsidRPr="009E7E4D" w14:paraId="1C26437A" w14:textId="77777777" w:rsidTr="006C7472">
        <w:tc>
          <w:tcPr>
            <w:tcW w:w="0" w:type="auto"/>
            <w:vAlign w:val="bottom"/>
          </w:tcPr>
          <w:p w14:paraId="6A8E3D53" w14:textId="5C0AB286"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HA2010</w:t>
            </w:r>
          </w:p>
        </w:tc>
        <w:tc>
          <w:tcPr>
            <w:tcW w:w="0" w:type="auto"/>
            <w:vAlign w:val="bottom"/>
          </w:tcPr>
          <w:p w14:paraId="6DD37B3C" w14:textId="7238A6F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723.7</w:t>
            </w:r>
          </w:p>
        </w:tc>
        <w:tc>
          <w:tcPr>
            <w:tcW w:w="0" w:type="auto"/>
            <w:vAlign w:val="bottom"/>
          </w:tcPr>
          <w:p w14:paraId="652B94B8" w14:textId="2AFCEDA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76.4</w:t>
            </w:r>
          </w:p>
        </w:tc>
        <w:tc>
          <w:tcPr>
            <w:tcW w:w="0" w:type="auto"/>
            <w:vAlign w:val="bottom"/>
          </w:tcPr>
          <w:p w14:paraId="53F554A6" w14:textId="11AA4776"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05BD3D2C" w14:textId="07A9852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14</w:t>
            </w:r>
          </w:p>
        </w:tc>
        <w:tc>
          <w:tcPr>
            <w:tcW w:w="0" w:type="auto"/>
            <w:vAlign w:val="bottom"/>
          </w:tcPr>
          <w:p w14:paraId="47E084CB" w14:textId="3B32DFF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21.8</w:t>
            </w:r>
          </w:p>
        </w:tc>
        <w:tc>
          <w:tcPr>
            <w:tcW w:w="0" w:type="auto"/>
            <w:vAlign w:val="bottom"/>
          </w:tcPr>
          <w:p w14:paraId="0B534859" w14:textId="29D9D38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150B47B1" w14:textId="5AF02E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467.1</w:t>
            </w:r>
          </w:p>
        </w:tc>
        <w:tc>
          <w:tcPr>
            <w:tcW w:w="0" w:type="auto"/>
            <w:vAlign w:val="bottom"/>
          </w:tcPr>
          <w:p w14:paraId="6CC9FE1B" w14:textId="28DD8F1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38.0</w:t>
            </w:r>
          </w:p>
        </w:tc>
      </w:tr>
      <w:tr w:rsidR="00B61906" w:rsidRPr="009E7E4D" w14:paraId="703C926A" w14:textId="77777777" w:rsidTr="006C7472">
        <w:tc>
          <w:tcPr>
            <w:tcW w:w="0" w:type="auto"/>
            <w:vAlign w:val="bottom"/>
          </w:tcPr>
          <w:p w14:paraId="02F767EE" w14:textId="69F9A3BC" w:rsidR="00B61906" w:rsidRPr="008D6AEB" w:rsidRDefault="00B61906" w:rsidP="00B61906">
            <w:pPr>
              <w:pStyle w:val="Standard"/>
              <w:spacing w:line="360" w:lineRule="auto"/>
              <w:rPr>
                <w:caps/>
                <w:color w:val="000000"/>
                <w:sz w:val="20"/>
                <w:szCs w:val="20"/>
              </w:rPr>
            </w:pPr>
            <w:r>
              <w:rPr>
                <w:color w:val="000000"/>
                <w:sz w:val="20"/>
                <w:szCs w:val="20"/>
              </w:rPr>
              <w:t>CIFL2013</w:t>
            </w:r>
          </w:p>
        </w:tc>
        <w:tc>
          <w:tcPr>
            <w:tcW w:w="0" w:type="auto"/>
            <w:vAlign w:val="bottom"/>
          </w:tcPr>
          <w:p w14:paraId="685AC94F" w14:textId="6DA4D9C8"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095.0</w:t>
            </w:r>
          </w:p>
        </w:tc>
        <w:tc>
          <w:tcPr>
            <w:tcW w:w="0" w:type="auto"/>
            <w:vAlign w:val="bottom"/>
          </w:tcPr>
          <w:p w14:paraId="7DE9D036" w14:textId="2E343046" w:rsidR="00B61906" w:rsidRPr="008D6AEB" w:rsidRDefault="00B61906" w:rsidP="00B61906">
            <w:pPr>
              <w:pStyle w:val="Standard"/>
              <w:spacing w:line="360" w:lineRule="auto"/>
              <w:jc w:val="center"/>
              <w:rPr>
                <w:color w:val="000000"/>
                <w:sz w:val="20"/>
                <w:szCs w:val="20"/>
              </w:rPr>
            </w:pPr>
            <w:r>
              <w:rPr>
                <w:color w:val="000000"/>
                <w:sz w:val="20"/>
                <w:szCs w:val="20"/>
              </w:rPr>
              <w:t>48.5</w:t>
            </w:r>
          </w:p>
        </w:tc>
        <w:tc>
          <w:tcPr>
            <w:tcW w:w="0" w:type="auto"/>
            <w:vAlign w:val="bottom"/>
          </w:tcPr>
          <w:p w14:paraId="0DE5A9C5" w14:textId="0322AA94" w:rsidR="00B61906" w:rsidRPr="008D6AEB" w:rsidRDefault="00B61906" w:rsidP="00B61906">
            <w:pPr>
              <w:pStyle w:val="Standard"/>
              <w:spacing w:line="360" w:lineRule="auto"/>
              <w:jc w:val="center"/>
              <w:rPr>
                <w:color w:val="000000"/>
                <w:sz w:val="20"/>
                <w:szCs w:val="20"/>
              </w:rPr>
            </w:pPr>
            <w:r>
              <w:rPr>
                <w:color w:val="000000"/>
                <w:sz w:val="20"/>
                <w:szCs w:val="20"/>
              </w:rPr>
              <w:t>64.3</w:t>
            </w:r>
          </w:p>
        </w:tc>
        <w:tc>
          <w:tcPr>
            <w:tcW w:w="0" w:type="auto"/>
            <w:vAlign w:val="bottom"/>
          </w:tcPr>
          <w:p w14:paraId="3EAEB1AC" w14:textId="053531FB" w:rsidR="00B61906" w:rsidRPr="008D6AEB" w:rsidRDefault="00B61906" w:rsidP="00B61906">
            <w:pPr>
              <w:pStyle w:val="Standard"/>
              <w:spacing w:line="360" w:lineRule="auto"/>
              <w:jc w:val="center"/>
              <w:rPr>
                <w:color w:val="000000"/>
                <w:sz w:val="20"/>
                <w:szCs w:val="20"/>
              </w:rPr>
            </w:pPr>
            <w:r>
              <w:rPr>
                <w:color w:val="000000"/>
                <w:sz w:val="20"/>
                <w:szCs w:val="20"/>
              </w:rPr>
              <w:t>7.7</w:t>
            </w:r>
          </w:p>
        </w:tc>
        <w:tc>
          <w:tcPr>
            <w:tcW w:w="0" w:type="auto"/>
            <w:vAlign w:val="bottom"/>
          </w:tcPr>
          <w:p w14:paraId="4EE2FBC9" w14:textId="6020C3D9" w:rsidR="00B61906" w:rsidRPr="008D6AEB" w:rsidRDefault="00B61906" w:rsidP="00B61906">
            <w:pPr>
              <w:pStyle w:val="Standard"/>
              <w:spacing w:line="360" w:lineRule="auto"/>
              <w:jc w:val="center"/>
              <w:rPr>
                <w:color w:val="000000"/>
                <w:sz w:val="20"/>
                <w:szCs w:val="20"/>
              </w:rPr>
            </w:pPr>
            <w:r>
              <w:rPr>
                <w:color w:val="000000"/>
                <w:sz w:val="20"/>
                <w:szCs w:val="20"/>
              </w:rPr>
              <w:t>12</w:t>
            </w:r>
          </w:p>
        </w:tc>
        <w:tc>
          <w:tcPr>
            <w:tcW w:w="0" w:type="auto"/>
            <w:vAlign w:val="bottom"/>
          </w:tcPr>
          <w:p w14:paraId="74E221DD" w14:textId="45675FFA" w:rsidR="00B61906" w:rsidRPr="008D6AEB" w:rsidRDefault="00B61906" w:rsidP="00B61906">
            <w:pPr>
              <w:pStyle w:val="Standard"/>
              <w:spacing w:line="360" w:lineRule="auto"/>
              <w:jc w:val="center"/>
              <w:rPr>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2239FEF1" w14:textId="409B2C12" w:rsidR="00B61906" w:rsidRPr="008D6AEB" w:rsidRDefault="00B61906" w:rsidP="00B61906">
            <w:pPr>
              <w:pStyle w:val="Standard"/>
              <w:spacing w:line="360" w:lineRule="auto"/>
              <w:jc w:val="center"/>
              <w:rPr>
                <w:color w:val="000000"/>
                <w:sz w:val="20"/>
                <w:szCs w:val="20"/>
              </w:rPr>
            </w:pPr>
            <w:r>
              <w:rPr>
                <w:color w:val="000000"/>
                <w:sz w:val="20"/>
                <w:szCs w:val="20"/>
              </w:rPr>
              <w:t>261.7</w:t>
            </w:r>
          </w:p>
        </w:tc>
        <w:tc>
          <w:tcPr>
            <w:tcW w:w="0" w:type="auto"/>
            <w:vAlign w:val="bottom"/>
          </w:tcPr>
          <w:p w14:paraId="25F62D82" w14:textId="5C172031" w:rsidR="00B61906" w:rsidRPr="008D6AEB" w:rsidRDefault="00B61906" w:rsidP="00B61906">
            <w:pPr>
              <w:pStyle w:val="Standard"/>
              <w:spacing w:line="360" w:lineRule="auto"/>
              <w:jc w:val="center"/>
              <w:rPr>
                <w:color w:val="000000"/>
                <w:sz w:val="20"/>
                <w:szCs w:val="20"/>
              </w:rPr>
            </w:pPr>
            <w:r>
              <w:rPr>
                <w:color w:val="000000"/>
                <w:sz w:val="20"/>
                <w:szCs w:val="20"/>
              </w:rPr>
              <w:t>21.3</w:t>
            </w:r>
          </w:p>
        </w:tc>
      </w:tr>
      <w:tr w:rsidR="00B61906" w:rsidRPr="009E7E4D" w14:paraId="707580FC" w14:textId="77777777" w:rsidTr="006C7472">
        <w:tc>
          <w:tcPr>
            <w:tcW w:w="0" w:type="auto"/>
            <w:vAlign w:val="bottom"/>
          </w:tcPr>
          <w:p w14:paraId="5EC9E391" w14:textId="35BF41C1"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GIFL2016</w:t>
            </w:r>
          </w:p>
        </w:tc>
        <w:tc>
          <w:tcPr>
            <w:tcW w:w="0" w:type="auto"/>
            <w:vAlign w:val="bottom"/>
          </w:tcPr>
          <w:p w14:paraId="022C23A5" w14:textId="1013CFB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276.8</w:t>
            </w:r>
          </w:p>
        </w:tc>
        <w:tc>
          <w:tcPr>
            <w:tcW w:w="0" w:type="auto"/>
            <w:vAlign w:val="bottom"/>
          </w:tcPr>
          <w:p w14:paraId="72602EFB" w14:textId="1E54CBF4" w:rsidR="00B61906" w:rsidRPr="008D6AEB" w:rsidRDefault="00B61906" w:rsidP="00B61906">
            <w:pPr>
              <w:pStyle w:val="Standard"/>
              <w:spacing w:line="360" w:lineRule="auto"/>
              <w:jc w:val="center"/>
              <w:rPr>
                <w:sz w:val="20"/>
                <w:szCs w:val="20"/>
              </w:rPr>
            </w:pPr>
            <w:r>
              <w:rPr>
                <w:color w:val="000000"/>
                <w:sz w:val="20"/>
                <w:szCs w:val="20"/>
              </w:rPr>
              <w:t>12.3</w:t>
            </w:r>
          </w:p>
        </w:tc>
        <w:tc>
          <w:tcPr>
            <w:tcW w:w="0" w:type="auto"/>
            <w:vAlign w:val="bottom"/>
          </w:tcPr>
          <w:p w14:paraId="6EF73C4F" w14:textId="2DD18CEE" w:rsidR="00B61906" w:rsidRPr="008D6AEB" w:rsidRDefault="00B61906" w:rsidP="00B61906">
            <w:pPr>
              <w:pStyle w:val="Standard"/>
              <w:spacing w:line="360" w:lineRule="auto"/>
              <w:jc w:val="center"/>
              <w:rPr>
                <w:sz w:val="20"/>
                <w:szCs w:val="20"/>
              </w:rPr>
            </w:pPr>
            <w:r>
              <w:rPr>
                <w:color w:val="000000"/>
                <w:sz w:val="20"/>
                <w:szCs w:val="20"/>
              </w:rPr>
              <w:t>72.2</w:t>
            </w:r>
          </w:p>
        </w:tc>
        <w:tc>
          <w:tcPr>
            <w:tcW w:w="0" w:type="auto"/>
            <w:vAlign w:val="bottom"/>
          </w:tcPr>
          <w:p w14:paraId="1DD18D79" w14:textId="366F54B0"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0B2D2EA8" w14:textId="4C2BEA1C" w:rsidR="00B61906" w:rsidRPr="008D6AEB" w:rsidRDefault="00B61906" w:rsidP="00B61906">
            <w:pPr>
              <w:pStyle w:val="Standard"/>
              <w:spacing w:line="360" w:lineRule="auto"/>
              <w:jc w:val="center"/>
              <w:rPr>
                <w:sz w:val="20"/>
                <w:szCs w:val="20"/>
              </w:rPr>
            </w:pPr>
            <w:r>
              <w:rPr>
                <w:color w:val="000000"/>
                <w:sz w:val="20"/>
                <w:szCs w:val="20"/>
              </w:rPr>
              <w:t>0.0</w:t>
            </w:r>
          </w:p>
        </w:tc>
        <w:tc>
          <w:tcPr>
            <w:tcW w:w="0" w:type="auto"/>
            <w:vAlign w:val="bottom"/>
          </w:tcPr>
          <w:p w14:paraId="5F639262" w14:textId="1EB94A62" w:rsidR="00B61906" w:rsidRPr="008D6AEB" w:rsidRDefault="00B61906" w:rsidP="00B61906">
            <w:pPr>
              <w:pStyle w:val="Standard"/>
              <w:spacing w:line="360" w:lineRule="auto"/>
              <w:jc w:val="center"/>
              <w:rPr>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09F3B204" w14:textId="37BF3442" w:rsidR="00B61906" w:rsidRPr="008D6AEB" w:rsidRDefault="00B61906" w:rsidP="00B61906">
            <w:pPr>
              <w:pStyle w:val="Standard"/>
              <w:spacing w:line="360" w:lineRule="auto"/>
              <w:jc w:val="center"/>
              <w:rPr>
                <w:sz w:val="20"/>
                <w:szCs w:val="20"/>
              </w:rPr>
            </w:pPr>
            <w:r>
              <w:rPr>
                <w:color w:val="000000"/>
                <w:sz w:val="20"/>
                <w:szCs w:val="20"/>
              </w:rPr>
              <w:t>19.9</w:t>
            </w:r>
          </w:p>
        </w:tc>
        <w:tc>
          <w:tcPr>
            <w:tcW w:w="0" w:type="auto"/>
            <w:vAlign w:val="bottom"/>
          </w:tcPr>
          <w:p w14:paraId="6500F2F5" w14:textId="0E70900C" w:rsidR="00B61906" w:rsidRPr="008D6AEB" w:rsidRDefault="00B61906" w:rsidP="00B61906">
            <w:pPr>
              <w:pStyle w:val="Standard"/>
              <w:spacing w:line="360" w:lineRule="auto"/>
              <w:jc w:val="center"/>
              <w:rPr>
                <w:sz w:val="20"/>
                <w:szCs w:val="20"/>
              </w:rPr>
            </w:pPr>
            <w:r>
              <w:rPr>
                <w:color w:val="000000"/>
                <w:sz w:val="20"/>
                <w:szCs w:val="20"/>
              </w:rPr>
              <w:t>1.9</w:t>
            </w:r>
          </w:p>
        </w:tc>
      </w:tr>
      <w:tr w:rsidR="00B61906" w:rsidRPr="009E7E4D" w14:paraId="43AD0BDD" w14:textId="77777777" w:rsidTr="006C7472">
        <w:tc>
          <w:tcPr>
            <w:tcW w:w="0" w:type="auto"/>
            <w:vAlign w:val="bottom"/>
          </w:tcPr>
          <w:p w14:paraId="66E23789" w14:textId="785AC6A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HFP2009</w:t>
            </w:r>
          </w:p>
        </w:tc>
        <w:tc>
          <w:tcPr>
            <w:tcW w:w="0" w:type="auto"/>
            <w:vAlign w:val="bottom"/>
          </w:tcPr>
          <w:p w14:paraId="0F796381" w14:textId="08800DD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713.0</w:t>
            </w:r>
          </w:p>
        </w:tc>
        <w:tc>
          <w:tcPr>
            <w:tcW w:w="0" w:type="auto"/>
            <w:vAlign w:val="bottom"/>
          </w:tcPr>
          <w:p w14:paraId="3EEB1272" w14:textId="661DD299"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75.9</w:t>
            </w:r>
          </w:p>
        </w:tc>
        <w:tc>
          <w:tcPr>
            <w:tcW w:w="0" w:type="auto"/>
            <w:vAlign w:val="bottom"/>
          </w:tcPr>
          <w:p w14:paraId="5B2F7D4C" w14:textId="26F783F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64.3</w:t>
            </w:r>
          </w:p>
        </w:tc>
        <w:tc>
          <w:tcPr>
            <w:tcW w:w="0" w:type="auto"/>
            <w:vAlign w:val="bottom"/>
          </w:tcPr>
          <w:p w14:paraId="47E6BD4D" w14:textId="5B7B1252"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58.2</w:t>
            </w:r>
          </w:p>
        </w:tc>
        <w:tc>
          <w:tcPr>
            <w:tcW w:w="0" w:type="auto"/>
            <w:vAlign w:val="bottom"/>
          </w:tcPr>
          <w:p w14:paraId="79F91400" w14:textId="4FA2914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90.5</w:t>
            </w:r>
          </w:p>
        </w:tc>
        <w:tc>
          <w:tcPr>
            <w:tcW w:w="0" w:type="auto"/>
            <w:vAlign w:val="bottom"/>
          </w:tcPr>
          <w:p w14:paraId="63814CD1" w14:textId="50CC855E"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726CE1D6" w14:textId="24940C5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051.1</w:t>
            </w:r>
          </w:p>
        </w:tc>
        <w:tc>
          <w:tcPr>
            <w:tcW w:w="0" w:type="auto"/>
            <w:vAlign w:val="bottom"/>
          </w:tcPr>
          <w:p w14:paraId="5620CEDE" w14:textId="5E56104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85.4</w:t>
            </w:r>
          </w:p>
        </w:tc>
      </w:tr>
      <w:tr w:rsidR="00B61906" w:rsidRPr="009E7E4D" w14:paraId="1672B306" w14:textId="77777777" w:rsidTr="006C7472">
        <w:tc>
          <w:tcPr>
            <w:tcW w:w="0" w:type="auto"/>
            <w:vAlign w:val="bottom"/>
          </w:tcPr>
          <w:p w14:paraId="60AD08BB" w14:textId="69F17192"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VLIA2015</w:t>
            </w:r>
          </w:p>
        </w:tc>
        <w:tc>
          <w:tcPr>
            <w:tcW w:w="0" w:type="auto"/>
            <w:vAlign w:val="bottom"/>
          </w:tcPr>
          <w:p w14:paraId="6934D9E7" w14:textId="6843B4E8"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2</w:t>
            </w:r>
            <w:r w:rsidR="00D80FCF">
              <w:rPr>
                <w:color w:val="000000"/>
                <w:sz w:val="20"/>
                <w:szCs w:val="20"/>
              </w:rPr>
              <w:t>,</w:t>
            </w:r>
            <w:r>
              <w:rPr>
                <w:color w:val="000000"/>
                <w:sz w:val="20"/>
                <w:szCs w:val="20"/>
              </w:rPr>
              <w:t>180.6</w:t>
            </w:r>
          </w:p>
        </w:tc>
        <w:tc>
          <w:tcPr>
            <w:tcW w:w="0" w:type="auto"/>
            <w:vAlign w:val="bottom"/>
          </w:tcPr>
          <w:p w14:paraId="2B98694E" w14:textId="32B28FCA"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96.6</w:t>
            </w:r>
          </w:p>
        </w:tc>
        <w:tc>
          <w:tcPr>
            <w:tcW w:w="0" w:type="auto"/>
            <w:vAlign w:val="bottom"/>
          </w:tcPr>
          <w:p w14:paraId="110CAEE1" w14:textId="30A0C317"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72.2</w:t>
            </w:r>
          </w:p>
        </w:tc>
        <w:tc>
          <w:tcPr>
            <w:tcW w:w="0" w:type="auto"/>
            <w:vAlign w:val="bottom"/>
          </w:tcPr>
          <w:p w14:paraId="2E9DA38A" w14:textId="358691B3"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71.3</w:t>
            </w:r>
          </w:p>
        </w:tc>
        <w:tc>
          <w:tcPr>
            <w:tcW w:w="0" w:type="auto"/>
            <w:vAlign w:val="bottom"/>
          </w:tcPr>
          <w:p w14:paraId="7097A8A4" w14:textId="6AE5AA8B"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98.8</w:t>
            </w:r>
          </w:p>
        </w:tc>
        <w:tc>
          <w:tcPr>
            <w:tcW w:w="0" w:type="auto"/>
            <w:vAlign w:val="bottom"/>
          </w:tcPr>
          <w:p w14:paraId="052D8EAC" w14:textId="51254AF4"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3FC70FF6" w14:textId="03B16BF0"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1</w:t>
            </w:r>
            <w:r w:rsidR="00D80FCF">
              <w:rPr>
                <w:color w:val="000000"/>
                <w:sz w:val="20"/>
                <w:szCs w:val="20"/>
              </w:rPr>
              <w:t>,</w:t>
            </w:r>
            <w:r>
              <w:rPr>
                <w:color w:val="000000"/>
                <w:sz w:val="20"/>
                <w:szCs w:val="20"/>
              </w:rPr>
              <w:t>022.5</w:t>
            </w:r>
          </w:p>
        </w:tc>
        <w:tc>
          <w:tcPr>
            <w:tcW w:w="0" w:type="auto"/>
            <w:vAlign w:val="bottom"/>
          </w:tcPr>
          <w:p w14:paraId="52BC220A" w14:textId="47ADE17D" w:rsidR="00B61906" w:rsidRPr="008D6AEB" w:rsidRDefault="00B61906" w:rsidP="00B61906">
            <w:pPr>
              <w:pStyle w:val="Standard"/>
              <w:spacing w:line="360" w:lineRule="auto"/>
              <w:jc w:val="center"/>
              <w:rPr>
                <w:rFonts w:asciiTheme="minorHAnsi" w:hAnsiTheme="minorHAnsi" w:cstheme="minorHAnsi"/>
                <w:color w:val="000000"/>
                <w:sz w:val="20"/>
                <w:szCs w:val="20"/>
              </w:rPr>
            </w:pPr>
            <w:r>
              <w:rPr>
                <w:color w:val="000000"/>
                <w:sz w:val="20"/>
                <w:szCs w:val="20"/>
              </w:rPr>
              <w:t>98.0</w:t>
            </w:r>
          </w:p>
        </w:tc>
      </w:tr>
      <w:tr w:rsidR="00B61906" w:rsidRPr="009E7E4D" w14:paraId="15B18C4D" w14:textId="77777777" w:rsidTr="006C7472">
        <w:tc>
          <w:tcPr>
            <w:tcW w:w="0" w:type="auto"/>
            <w:vAlign w:val="bottom"/>
          </w:tcPr>
          <w:p w14:paraId="494ABB68" w14:textId="1B3B9115"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GHM2015</w:t>
            </w:r>
          </w:p>
        </w:tc>
        <w:tc>
          <w:tcPr>
            <w:tcW w:w="0" w:type="auto"/>
            <w:vAlign w:val="bottom"/>
          </w:tcPr>
          <w:p w14:paraId="53045088" w14:textId="7D27D44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110.0</w:t>
            </w:r>
          </w:p>
        </w:tc>
        <w:tc>
          <w:tcPr>
            <w:tcW w:w="0" w:type="auto"/>
            <w:vAlign w:val="bottom"/>
          </w:tcPr>
          <w:p w14:paraId="679263BF" w14:textId="64AB52A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4.9</w:t>
            </w:r>
          </w:p>
        </w:tc>
        <w:tc>
          <w:tcPr>
            <w:tcW w:w="0" w:type="auto"/>
            <w:vAlign w:val="bottom"/>
          </w:tcPr>
          <w:p w14:paraId="76097744" w14:textId="2408B1D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72.2</w:t>
            </w:r>
          </w:p>
        </w:tc>
        <w:tc>
          <w:tcPr>
            <w:tcW w:w="0" w:type="auto"/>
            <w:vAlign w:val="bottom"/>
          </w:tcPr>
          <w:p w14:paraId="64316695" w14:textId="09D9AD19"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56395E22" w14:textId="631CD07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0.1</w:t>
            </w:r>
          </w:p>
        </w:tc>
        <w:tc>
          <w:tcPr>
            <w:tcW w:w="0" w:type="auto"/>
            <w:vAlign w:val="bottom"/>
          </w:tcPr>
          <w:p w14:paraId="71DD2FCA" w14:textId="2BCF751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043.8</w:t>
            </w:r>
          </w:p>
        </w:tc>
        <w:tc>
          <w:tcPr>
            <w:tcW w:w="0" w:type="auto"/>
            <w:vAlign w:val="bottom"/>
          </w:tcPr>
          <w:p w14:paraId="4D7F58BC" w14:textId="589ADB4D"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68.2</w:t>
            </w:r>
          </w:p>
        </w:tc>
        <w:tc>
          <w:tcPr>
            <w:tcW w:w="0" w:type="auto"/>
            <w:vAlign w:val="bottom"/>
          </w:tcPr>
          <w:p w14:paraId="297C03FB" w14:textId="5E8E49BF"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6.5</w:t>
            </w:r>
          </w:p>
        </w:tc>
      </w:tr>
      <w:tr w:rsidR="00B61906" w:rsidRPr="009E7E4D" w14:paraId="58BD6C68" w14:textId="77777777" w:rsidTr="006C7472">
        <w:tc>
          <w:tcPr>
            <w:tcW w:w="0" w:type="auto"/>
            <w:vAlign w:val="bottom"/>
          </w:tcPr>
          <w:p w14:paraId="576030D3" w14:textId="6492E7E4" w:rsidR="00B61906" w:rsidRPr="008D6AEB" w:rsidRDefault="00B61906" w:rsidP="00B61906">
            <w:pPr>
              <w:pStyle w:val="Standard"/>
              <w:spacing w:line="360" w:lineRule="auto"/>
              <w:rPr>
                <w:rFonts w:asciiTheme="minorHAnsi" w:hAnsiTheme="minorHAnsi" w:cstheme="minorHAnsi"/>
                <w:caps/>
                <w:sz w:val="20"/>
                <w:szCs w:val="20"/>
              </w:rPr>
            </w:pPr>
            <w:r>
              <w:rPr>
                <w:color w:val="000000"/>
                <w:sz w:val="20"/>
                <w:szCs w:val="20"/>
              </w:rPr>
              <w:t>AB2000</w:t>
            </w:r>
          </w:p>
        </w:tc>
        <w:tc>
          <w:tcPr>
            <w:tcW w:w="0" w:type="auto"/>
            <w:vAlign w:val="bottom"/>
          </w:tcPr>
          <w:p w14:paraId="203DFA1A" w14:textId="339E9CC3"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861.2</w:t>
            </w:r>
          </w:p>
        </w:tc>
        <w:tc>
          <w:tcPr>
            <w:tcW w:w="0" w:type="auto"/>
            <w:vAlign w:val="bottom"/>
          </w:tcPr>
          <w:p w14:paraId="04B07D0F" w14:textId="30E50AAE"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82.4</w:t>
            </w:r>
          </w:p>
        </w:tc>
        <w:tc>
          <w:tcPr>
            <w:tcW w:w="0" w:type="auto"/>
            <w:vAlign w:val="bottom"/>
          </w:tcPr>
          <w:p w14:paraId="01BA521D" w14:textId="2DFA210A"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64.3</w:t>
            </w:r>
          </w:p>
        </w:tc>
        <w:tc>
          <w:tcPr>
            <w:tcW w:w="0" w:type="auto"/>
            <w:vAlign w:val="bottom"/>
          </w:tcPr>
          <w:p w14:paraId="63ECD5B6" w14:textId="70DF4D90"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35.3</w:t>
            </w:r>
          </w:p>
        </w:tc>
        <w:tc>
          <w:tcPr>
            <w:tcW w:w="0" w:type="auto"/>
            <w:vAlign w:val="bottom"/>
          </w:tcPr>
          <w:p w14:paraId="0FCF8349" w14:textId="023487FC"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54.9</w:t>
            </w:r>
          </w:p>
        </w:tc>
        <w:tc>
          <w:tcPr>
            <w:tcW w:w="0" w:type="auto"/>
            <w:vAlign w:val="bottom"/>
          </w:tcPr>
          <w:p w14:paraId="26EC3BAC" w14:textId="38635DD7"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1</w:t>
            </w:r>
            <w:r w:rsidR="00D80FCF">
              <w:rPr>
                <w:color w:val="000000"/>
                <w:sz w:val="20"/>
                <w:szCs w:val="20"/>
              </w:rPr>
              <w:t>,</w:t>
            </w:r>
            <w:r>
              <w:rPr>
                <w:color w:val="000000"/>
                <w:sz w:val="20"/>
                <w:szCs w:val="20"/>
              </w:rPr>
              <w:t>230.1</w:t>
            </w:r>
          </w:p>
        </w:tc>
        <w:tc>
          <w:tcPr>
            <w:tcW w:w="0" w:type="auto"/>
            <w:vAlign w:val="bottom"/>
          </w:tcPr>
          <w:p w14:paraId="4FB9F925" w14:textId="52068A6B"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921.7</w:t>
            </w:r>
          </w:p>
        </w:tc>
        <w:tc>
          <w:tcPr>
            <w:tcW w:w="0" w:type="auto"/>
            <w:vAlign w:val="bottom"/>
          </w:tcPr>
          <w:p w14:paraId="2C97DB1B" w14:textId="72612751" w:rsidR="00B61906" w:rsidRPr="008D6AEB" w:rsidRDefault="00B61906" w:rsidP="00B61906">
            <w:pPr>
              <w:pStyle w:val="Standard"/>
              <w:spacing w:line="360" w:lineRule="auto"/>
              <w:jc w:val="center"/>
              <w:rPr>
                <w:rFonts w:asciiTheme="minorHAnsi" w:hAnsiTheme="minorHAnsi" w:cstheme="minorHAnsi"/>
                <w:sz w:val="20"/>
                <w:szCs w:val="20"/>
              </w:rPr>
            </w:pPr>
            <w:r>
              <w:rPr>
                <w:color w:val="000000"/>
                <w:sz w:val="20"/>
                <w:szCs w:val="20"/>
              </w:rPr>
              <w:t>74.9</w:t>
            </w:r>
          </w:p>
        </w:tc>
      </w:tr>
    </w:tbl>
    <w:p w14:paraId="496ED62E" w14:textId="67042437" w:rsidR="00B61906" w:rsidRDefault="00B61906" w:rsidP="008D6AEB">
      <w:pPr>
        <w:spacing w:line="360" w:lineRule="auto"/>
      </w:pPr>
    </w:p>
    <w:p w14:paraId="6F370857" w14:textId="7EF0ADDF" w:rsidR="00467F89" w:rsidRDefault="00467F89">
      <w:pPr>
        <w:spacing w:line="240" w:lineRule="auto"/>
        <w:rPr>
          <w:rFonts w:asciiTheme="minorHAnsi" w:hAnsiTheme="minorHAnsi" w:cstheme="minorHAnsi"/>
          <w:b/>
          <w:bCs/>
        </w:rPr>
      </w:pPr>
    </w:p>
    <w:p w14:paraId="0F47A792" w14:textId="77777777" w:rsidR="00467F89" w:rsidRDefault="00467F89" w:rsidP="00467F89">
      <w:pPr>
        <w:spacing w:line="240" w:lineRule="auto"/>
        <w:rPr>
          <w:b/>
        </w:rPr>
        <w:sectPr w:rsidR="00467F89" w:rsidSect="002452D7">
          <w:pgSz w:w="12240" w:h="15840"/>
          <w:pgMar w:top="1440" w:right="1440" w:bottom="1440" w:left="1440" w:header="720" w:footer="720" w:gutter="0"/>
          <w:lnNumType w:countBy="1" w:restart="continuous"/>
          <w:cols w:space="720"/>
          <w:titlePg/>
          <w:docGrid w:linePitch="360"/>
        </w:sectPr>
      </w:pPr>
    </w:p>
    <w:p w14:paraId="5FD4D34A" w14:textId="7E5E4D83" w:rsidR="00467F89" w:rsidRDefault="00467F89" w:rsidP="00D95E53">
      <w:pPr>
        <w:spacing w:line="360" w:lineRule="auto"/>
      </w:pPr>
      <w:r w:rsidRPr="00D33BF4">
        <w:rPr>
          <w:b/>
        </w:rPr>
        <w:lastRenderedPageBreak/>
        <w:t xml:space="preserve">Table </w:t>
      </w:r>
      <w:r>
        <w:rPr>
          <w:b/>
        </w:rPr>
        <w:t>8</w:t>
      </w:r>
      <w:r w:rsidRPr="00D33BF4">
        <w:rPr>
          <w:b/>
        </w:rPr>
        <w:t>.</w:t>
      </w:r>
      <w:r>
        <w:t xml:space="preserve"> Which datasets are best for conservation planning in the boreal region of Canada?</w:t>
      </w:r>
    </w:p>
    <w:tbl>
      <w:tblPr>
        <w:tblW w:w="5000" w:type="pct"/>
        <w:tblLayout w:type="fixed"/>
        <w:tblLook w:val="04A0" w:firstRow="1" w:lastRow="0" w:firstColumn="1" w:lastColumn="0" w:noHBand="0" w:noVBand="1"/>
      </w:tblPr>
      <w:tblGrid>
        <w:gridCol w:w="1548"/>
        <w:gridCol w:w="989"/>
        <w:gridCol w:w="1263"/>
        <w:gridCol w:w="673"/>
        <w:gridCol w:w="857"/>
        <w:gridCol w:w="902"/>
        <w:gridCol w:w="1261"/>
        <w:gridCol w:w="809"/>
        <w:gridCol w:w="812"/>
        <w:gridCol w:w="677"/>
        <w:gridCol w:w="677"/>
        <w:gridCol w:w="677"/>
        <w:gridCol w:w="677"/>
        <w:gridCol w:w="677"/>
        <w:gridCol w:w="677"/>
      </w:tblGrid>
      <w:tr w:rsidR="00B87235" w:rsidRPr="00B87235" w14:paraId="7AC2A608" w14:textId="77777777" w:rsidTr="00B87235">
        <w:trPr>
          <w:trHeight w:val="290"/>
        </w:trPr>
        <w:tc>
          <w:tcPr>
            <w:tcW w:w="587" w:type="pct"/>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9817B7C"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Type</w:t>
            </w:r>
          </w:p>
        </w:tc>
        <w:tc>
          <w:tcPr>
            <w:tcW w:w="375" w:type="pct"/>
            <w:tcBorders>
              <w:top w:val="single" w:sz="4" w:space="0" w:color="auto"/>
              <w:left w:val="nil"/>
              <w:bottom w:val="single" w:sz="4" w:space="0" w:color="auto"/>
              <w:right w:val="single" w:sz="4" w:space="0" w:color="auto"/>
            </w:tcBorders>
            <w:shd w:val="clear" w:color="000000" w:fill="FFF2CC"/>
            <w:noWrap/>
            <w:vAlign w:val="bottom"/>
            <w:hideMark/>
          </w:tcPr>
          <w:p w14:paraId="176AF654"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Extent</w:t>
            </w:r>
          </w:p>
        </w:tc>
        <w:tc>
          <w:tcPr>
            <w:tcW w:w="479" w:type="pct"/>
            <w:tcBorders>
              <w:top w:val="single" w:sz="4" w:space="0" w:color="auto"/>
              <w:left w:val="nil"/>
              <w:bottom w:val="single" w:sz="4" w:space="0" w:color="auto"/>
              <w:right w:val="single" w:sz="4" w:space="0" w:color="auto"/>
            </w:tcBorders>
            <w:shd w:val="clear" w:color="000000" w:fill="FFF2CC"/>
            <w:noWrap/>
            <w:vAlign w:val="bottom"/>
            <w:hideMark/>
          </w:tcPr>
          <w:p w14:paraId="7D78A36B" w14:textId="77777777" w:rsidR="00B87235" w:rsidRPr="00B87235" w:rsidRDefault="00B87235" w:rsidP="00B87235">
            <w:pPr>
              <w:spacing w:line="240" w:lineRule="auto"/>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Name</w:t>
            </w:r>
          </w:p>
        </w:tc>
        <w:tc>
          <w:tcPr>
            <w:tcW w:w="255" w:type="pct"/>
            <w:tcBorders>
              <w:top w:val="single" w:sz="4" w:space="0" w:color="auto"/>
              <w:left w:val="nil"/>
              <w:bottom w:val="single" w:sz="4" w:space="0" w:color="auto"/>
              <w:right w:val="single" w:sz="4" w:space="0" w:color="auto"/>
            </w:tcBorders>
            <w:shd w:val="clear" w:color="000000" w:fill="FFF2CC"/>
            <w:noWrap/>
            <w:vAlign w:val="bottom"/>
            <w:hideMark/>
          </w:tcPr>
          <w:p w14:paraId="182234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Years</w:t>
            </w:r>
          </w:p>
        </w:tc>
        <w:tc>
          <w:tcPr>
            <w:tcW w:w="325" w:type="pct"/>
            <w:tcBorders>
              <w:top w:val="single" w:sz="4" w:space="0" w:color="auto"/>
              <w:left w:val="nil"/>
              <w:bottom w:val="single" w:sz="4" w:space="0" w:color="auto"/>
              <w:right w:val="single" w:sz="4" w:space="0" w:color="auto"/>
            </w:tcBorders>
            <w:shd w:val="clear" w:color="000000" w:fill="FFF2CC"/>
            <w:noWrap/>
            <w:vAlign w:val="bottom"/>
            <w:hideMark/>
          </w:tcPr>
          <w:p w14:paraId="7351BE0C"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Discontinued</w:t>
            </w:r>
          </w:p>
        </w:tc>
        <w:tc>
          <w:tcPr>
            <w:tcW w:w="342" w:type="pct"/>
            <w:tcBorders>
              <w:top w:val="single" w:sz="4" w:space="0" w:color="auto"/>
              <w:left w:val="nil"/>
              <w:bottom w:val="single" w:sz="4" w:space="0" w:color="auto"/>
              <w:right w:val="single" w:sz="4" w:space="0" w:color="auto"/>
            </w:tcBorders>
            <w:shd w:val="clear" w:color="000000" w:fill="FFF2CC"/>
            <w:noWrap/>
            <w:vAlign w:val="bottom"/>
            <w:hideMark/>
          </w:tcPr>
          <w:p w14:paraId="21F4B7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Format</w:t>
            </w:r>
          </w:p>
        </w:tc>
        <w:tc>
          <w:tcPr>
            <w:tcW w:w="478" w:type="pct"/>
            <w:tcBorders>
              <w:top w:val="single" w:sz="4" w:space="0" w:color="auto"/>
              <w:left w:val="nil"/>
              <w:bottom w:val="single" w:sz="4" w:space="0" w:color="auto"/>
              <w:right w:val="single" w:sz="4" w:space="0" w:color="auto"/>
            </w:tcBorders>
            <w:shd w:val="clear" w:color="000000" w:fill="FFF2CC"/>
            <w:noWrap/>
            <w:vAlign w:val="bottom"/>
            <w:hideMark/>
          </w:tcPr>
          <w:p w14:paraId="441FBF7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Scale/Res</w:t>
            </w:r>
          </w:p>
        </w:tc>
        <w:tc>
          <w:tcPr>
            <w:tcW w:w="307" w:type="pct"/>
            <w:tcBorders>
              <w:top w:val="single" w:sz="4" w:space="0" w:color="auto"/>
              <w:left w:val="nil"/>
              <w:bottom w:val="single" w:sz="4" w:space="0" w:color="auto"/>
              <w:right w:val="single" w:sz="4" w:space="0" w:color="auto"/>
            </w:tcBorders>
            <w:shd w:val="clear" w:color="000000" w:fill="FFF2CC"/>
            <w:noWrap/>
            <w:vAlign w:val="bottom"/>
            <w:hideMark/>
          </w:tcPr>
          <w:p w14:paraId="1100621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MMU (ha)</w:t>
            </w:r>
          </w:p>
        </w:tc>
        <w:tc>
          <w:tcPr>
            <w:tcW w:w="308" w:type="pct"/>
            <w:tcBorders>
              <w:top w:val="single" w:sz="4" w:space="0" w:color="auto"/>
              <w:left w:val="nil"/>
              <w:bottom w:val="single" w:sz="4" w:space="0" w:color="auto"/>
              <w:right w:val="single" w:sz="4" w:space="0" w:color="auto"/>
            </w:tcBorders>
            <w:shd w:val="clear" w:color="000000" w:fill="FFF2CC"/>
            <w:noWrap/>
            <w:vAlign w:val="bottom"/>
            <w:hideMark/>
          </w:tcPr>
          <w:p w14:paraId="56BEDDFF"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Buffer (km)</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735765D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Harvesting</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7AEAB9A6"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Oil &amp; Gas</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19E11FB3"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Mining</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6C89DC6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Roads</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7FD88AF1"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Agriculture</w:t>
            </w:r>
          </w:p>
        </w:tc>
        <w:tc>
          <w:tcPr>
            <w:tcW w:w="257" w:type="pct"/>
            <w:tcBorders>
              <w:top w:val="single" w:sz="4" w:space="0" w:color="auto"/>
              <w:left w:val="nil"/>
              <w:bottom w:val="single" w:sz="4" w:space="0" w:color="auto"/>
              <w:right w:val="single" w:sz="4" w:space="0" w:color="auto"/>
            </w:tcBorders>
            <w:shd w:val="clear" w:color="000000" w:fill="FFF2CC"/>
            <w:noWrap/>
            <w:vAlign w:val="bottom"/>
            <w:hideMark/>
          </w:tcPr>
          <w:p w14:paraId="31573CC2" w14:textId="77777777" w:rsidR="00B87235" w:rsidRPr="00B87235" w:rsidRDefault="00B87235" w:rsidP="00B87235">
            <w:pPr>
              <w:spacing w:line="240" w:lineRule="auto"/>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Built-up</w:t>
            </w:r>
          </w:p>
        </w:tc>
      </w:tr>
      <w:tr w:rsidR="00B87235" w:rsidRPr="00B87235" w14:paraId="577B9A9C"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18686CA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Wilderness &amp; intact areas</w:t>
            </w:r>
          </w:p>
        </w:tc>
        <w:tc>
          <w:tcPr>
            <w:tcW w:w="375" w:type="pct"/>
            <w:tcBorders>
              <w:top w:val="nil"/>
              <w:left w:val="nil"/>
              <w:bottom w:val="single" w:sz="4" w:space="0" w:color="auto"/>
              <w:right w:val="single" w:sz="4" w:space="0" w:color="auto"/>
            </w:tcBorders>
            <w:shd w:val="clear" w:color="auto" w:fill="auto"/>
            <w:noWrap/>
            <w:vAlign w:val="bottom"/>
            <w:hideMark/>
          </w:tcPr>
          <w:p w14:paraId="791D244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6E066B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 IFL</w:t>
            </w:r>
          </w:p>
        </w:tc>
        <w:tc>
          <w:tcPr>
            <w:tcW w:w="255" w:type="pct"/>
            <w:tcBorders>
              <w:top w:val="nil"/>
              <w:left w:val="nil"/>
              <w:bottom w:val="single" w:sz="4" w:space="0" w:color="auto"/>
              <w:right w:val="single" w:sz="4" w:space="0" w:color="auto"/>
            </w:tcBorders>
            <w:shd w:val="clear" w:color="auto" w:fill="auto"/>
            <w:noWrap/>
            <w:vAlign w:val="bottom"/>
            <w:hideMark/>
          </w:tcPr>
          <w:p w14:paraId="0754EDB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2000, 2013, 2016</w:t>
            </w:r>
          </w:p>
        </w:tc>
        <w:tc>
          <w:tcPr>
            <w:tcW w:w="325" w:type="pct"/>
            <w:tcBorders>
              <w:top w:val="nil"/>
              <w:left w:val="nil"/>
              <w:bottom w:val="single" w:sz="4" w:space="0" w:color="auto"/>
              <w:right w:val="single" w:sz="4" w:space="0" w:color="auto"/>
            </w:tcBorders>
            <w:shd w:val="clear" w:color="auto" w:fill="auto"/>
            <w:noWrap/>
            <w:vAlign w:val="bottom"/>
            <w:hideMark/>
          </w:tcPr>
          <w:p w14:paraId="6030AF0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6B814D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F0509E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1F5A7FF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6DEB3F4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E6805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9D79BB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7EC32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D10B38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4C4740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A2E6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14BD417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E72F8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2F166A17"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09F0C25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Forest Frontiers</w:t>
            </w:r>
          </w:p>
        </w:tc>
        <w:tc>
          <w:tcPr>
            <w:tcW w:w="255" w:type="pct"/>
            <w:tcBorders>
              <w:top w:val="nil"/>
              <w:left w:val="nil"/>
              <w:bottom w:val="single" w:sz="4" w:space="0" w:color="auto"/>
              <w:right w:val="single" w:sz="4" w:space="0" w:color="auto"/>
            </w:tcBorders>
            <w:shd w:val="clear" w:color="auto" w:fill="auto"/>
            <w:noWrap/>
            <w:vAlign w:val="bottom"/>
            <w:hideMark/>
          </w:tcPr>
          <w:p w14:paraId="745CFA4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1996</w:t>
            </w:r>
          </w:p>
        </w:tc>
        <w:tc>
          <w:tcPr>
            <w:tcW w:w="325" w:type="pct"/>
            <w:tcBorders>
              <w:top w:val="nil"/>
              <w:left w:val="nil"/>
              <w:bottom w:val="single" w:sz="4" w:space="0" w:color="auto"/>
              <w:right w:val="single" w:sz="4" w:space="0" w:color="auto"/>
            </w:tcBorders>
            <w:shd w:val="clear" w:color="auto" w:fill="auto"/>
            <w:noWrap/>
            <w:vAlign w:val="bottom"/>
            <w:hideMark/>
          </w:tcPr>
          <w:p w14:paraId="2DFA016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6B14D29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8E0B71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1:8,000,000</w:t>
            </w:r>
          </w:p>
        </w:tc>
        <w:tc>
          <w:tcPr>
            <w:tcW w:w="307" w:type="pct"/>
            <w:tcBorders>
              <w:top w:val="nil"/>
              <w:left w:val="nil"/>
              <w:bottom w:val="single" w:sz="4" w:space="0" w:color="auto"/>
              <w:right w:val="single" w:sz="4" w:space="0" w:color="auto"/>
            </w:tcBorders>
            <w:shd w:val="clear" w:color="auto" w:fill="auto"/>
            <w:noWrap/>
            <w:vAlign w:val="bottom"/>
            <w:hideMark/>
          </w:tcPr>
          <w:p w14:paraId="7FDCB01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505D42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24D376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F8770D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A01C2A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09537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77F9B4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5756C0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66663EE8"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849F83"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9E82A0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0AA1F6D0"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Canada IFL</w:t>
            </w:r>
          </w:p>
        </w:tc>
        <w:tc>
          <w:tcPr>
            <w:tcW w:w="255" w:type="pct"/>
            <w:tcBorders>
              <w:top w:val="nil"/>
              <w:left w:val="nil"/>
              <w:bottom w:val="single" w:sz="4" w:space="0" w:color="auto"/>
              <w:right w:val="single" w:sz="4" w:space="0" w:color="auto"/>
            </w:tcBorders>
            <w:shd w:val="clear" w:color="auto" w:fill="auto"/>
            <w:noWrap/>
            <w:vAlign w:val="bottom"/>
            <w:hideMark/>
          </w:tcPr>
          <w:p w14:paraId="028644F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74112C9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51E8B42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6753894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0AC6CF4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1,000; 5,000</w:t>
            </w:r>
          </w:p>
        </w:tc>
        <w:tc>
          <w:tcPr>
            <w:tcW w:w="308" w:type="pct"/>
            <w:tcBorders>
              <w:top w:val="nil"/>
              <w:left w:val="nil"/>
              <w:bottom w:val="single" w:sz="4" w:space="0" w:color="auto"/>
              <w:right w:val="single" w:sz="4" w:space="0" w:color="auto"/>
            </w:tcBorders>
            <w:shd w:val="clear" w:color="auto" w:fill="auto"/>
            <w:noWrap/>
            <w:vAlign w:val="bottom"/>
            <w:hideMark/>
          </w:tcPr>
          <w:p w14:paraId="080A7FC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0.5-1</w:t>
            </w:r>
          </w:p>
        </w:tc>
        <w:tc>
          <w:tcPr>
            <w:tcW w:w="257" w:type="pct"/>
            <w:tcBorders>
              <w:top w:val="nil"/>
              <w:left w:val="nil"/>
              <w:bottom w:val="single" w:sz="4" w:space="0" w:color="auto"/>
              <w:right w:val="single" w:sz="4" w:space="0" w:color="auto"/>
            </w:tcBorders>
            <w:shd w:val="clear" w:color="auto" w:fill="auto"/>
            <w:noWrap/>
            <w:vAlign w:val="bottom"/>
            <w:hideMark/>
          </w:tcPr>
          <w:p w14:paraId="15D4DCD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229255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F8AFA9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1BB2C5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A20BF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07B2835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240D73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7B8825FD"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Cumulative disturbances</w:t>
            </w:r>
          </w:p>
        </w:tc>
        <w:tc>
          <w:tcPr>
            <w:tcW w:w="375" w:type="pct"/>
            <w:tcBorders>
              <w:top w:val="nil"/>
              <w:left w:val="nil"/>
              <w:bottom w:val="single" w:sz="4" w:space="0" w:color="auto"/>
              <w:right w:val="single" w:sz="4" w:space="0" w:color="auto"/>
            </w:tcBorders>
            <w:shd w:val="clear" w:color="auto" w:fill="auto"/>
            <w:noWrap/>
            <w:vAlign w:val="bottom"/>
            <w:hideMark/>
          </w:tcPr>
          <w:p w14:paraId="312667B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2965238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Footprint</w:t>
            </w:r>
          </w:p>
        </w:tc>
        <w:tc>
          <w:tcPr>
            <w:tcW w:w="255" w:type="pct"/>
            <w:tcBorders>
              <w:top w:val="nil"/>
              <w:left w:val="nil"/>
              <w:bottom w:val="single" w:sz="4" w:space="0" w:color="auto"/>
              <w:right w:val="single" w:sz="4" w:space="0" w:color="auto"/>
            </w:tcBorders>
            <w:shd w:val="clear" w:color="auto" w:fill="auto"/>
            <w:noWrap/>
            <w:vAlign w:val="bottom"/>
            <w:hideMark/>
          </w:tcPr>
          <w:p w14:paraId="2811DD2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1993, 2009</w:t>
            </w:r>
          </w:p>
        </w:tc>
        <w:tc>
          <w:tcPr>
            <w:tcW w:w="325" w:type="pct"/>
            <w:tcBorders>
              <w:top w:val="nil"/>
              <w:left w:val="nil"/>
              <w:bottom w:val="single" w:sz="4" w:space="0" w:color="auto"/>
              <w:right w:val="single" w:sz="4" w:space="0" w:color="auto"/>
            </w:tcBorders>
            <w:shd w:val="clear" w:color="auto" w:fill="auto"/>
            <w:noWrap/>
            <w:vAlign w:val="bottom"/>
            <w:hideMark/>
          </w:tcPr>
          <w:p w14:paraId="505DB71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3647029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5D3A5A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22AEDAE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2911D50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0-2; 2-15</w:t>
            </w:r>
          </w:p>
        </w:tc>
        <w:tc>
          <w:tcPr>
            <w:tcW w:w="257" w:type="pct"/>
            <w:tcBorders>
              <w:top w:val="nil"/>
              <w:left w:val="nil"/>
              <w:bottom w:val="single" w:sz="4" w:space="0" w:color="auto"/>
              <w:right w:val="single" w:sz="4" w:space="0" w:color="auto"/>
            </w:tcBorders>
            <w:shd w:val="clear" w:color="auto" w:fill="auto"/>
            <w:noWrap/>
            <w:vAlign w:val="bottom"/>
            <w:hideMark/>
          </w:tcPr>
          <w:p w14:paraId="2C26049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98C1F8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1FA166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DDC0B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DBF6DE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3E9251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bookmarkStart w:id="10" w:name="_GoBack"/>
            <w:bookmarkEnd w:id="10"/>
            <w:r w:rsidRPr="00B87235">
              <w:rPr>
                <w:rFonts w:asciiTheme="minorHAnsi" w:hAnsiTheme="minorHAnsi" w:cstheme="minorHAnsi"/>
                <w:color w:val="000000"/>
                <w:sz w:val="20"/>
                <w:szCs w:val="20"/>
                <w:lang w:val="en-CA" w:eastAsia="en-CA"/>
              </w:rPr>
              <w:t>1</w:t>
            </w:r>
          </w:p>
        </w:tc>
      </w:tr>
      <w:tr w:rsidR="00B87235" w:rsidRPr="00B87235" w14:paraId="460F012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6C8C6BF5"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2168B3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15E6B3F1"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Modification</w:t>
            </w:r>
          </w:p>
        </w:tc>
        <w:tc>
          <w:tcPr>
            <w:tcW w:w="255" w:type="pct"/>
            <w:tcBorders>
              <w:top w:val="nil"/>
              <w:left w:val="nil"/>
              <w:bottom w:val="single" w:sz="4" w:space="0" w:color="auto"/>
              <w:right w:val="single" w:sz="4" w:space="0" w:color="auto"/>
            </w:tcBorders>
            <w:shd w:val="clear" w:color="auto" w:fill="auto"/>
            <w:noWrap/>
            <w:vAlign w:val="bottom"/>
            <w:hideMark/>
          </w:tcPr>
          <w:p w14:paraId="4E91CF8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4AD484D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5F897B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3CE18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32B16CB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BA48F0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5310FF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E25BAA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87719A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C20B66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E0141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27FC8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EDBBFA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48AB637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7214D96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24E5FFB8"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Low Impact Area</w:t>
            </w:r>
          </w:p>
        </w:tc>
        <w:tc>
          <w:tcPr>
            <w:tcW w:w="255" w:type="pct"/>
            <w:tcBorders>
              <w:top w:val="nil"/>
              <w:left w:val="nil"/>
              <w:bottom w:val="single" w:sz="4" w:space="0" w:color="auto"/>
              <w:right w:val="single" w:sz="4" w:space="0" w:color="auto"/>
            </w:tcBorders>
            <w:shd w:val="clear" w:color="auto" w:fill="auto"/>
            <w:noWrap/>
            <w:vAlign w:val="bottom"/>
            <w:hideMark/>
          </w:tcPr>
          <w:p w14:paraId="268FF68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7BF0A9B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AAB150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7051FDF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1488B97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C3F975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0E9DDCA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92658F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F2FF05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D23458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D2FB17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9B84FD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0E62F1A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5F5332C4"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5CF7AA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w:t>
            </w:r>
          </w:p>
        </w:tc>
        <w:tc>
          <w:tcPr>
            <w:tcW w:w="479" w:type="pct"/>
            <w:tcBorders>
              <w:top w:val="nil"/>
              <w:left w:val="nil"/>
              <w:bottom w:val="single" w:sz="4" w:space="0" w:color="auto"/>
              <w:right w:val="single" w:sz="4" w:space="0" w:color="auto"/>
            </w:tcBorders>
            <w:shd w:val="clear" w:color="auto" w:fill="auto"/>
            <w:noWrap/>
            <w:vAlign w:val="bottom"/>
            <w:hideMark/>
          </w:tcPr>
          <w:p w14:paraId="53A0E5EE"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Access</w:t>
            </w:r>
          </w:p>
        </w:tc>
        <w:tc>
          <w:tcPr>
            <w:tcW w:w="255" w:type="pct"/>
            <w:tcBorders>
              <w:top w:val="nil"/>
              <w:left w:val="nil"/>
              <w:bottom w:val="single" w:sz="4" w:space="0" w:color="auto"/>
              <w:right w:val="single" w:sz="4" w:space="0" w:color="auto"/>
            </w:tcBorders>
            <w:shd w:val="clear" w:color="auto" w:fill="auto"/>
            <w:noWrap/>
            <w:vAlign w:val="bottom"/>
            <w:hideMark/>
          </w:tcPr>
          <w:p w14:paraId="5EA1BB1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2010</w:t>
            </w:r>
          </w:p>
        </w:tc>
        <w:tc>
          <w:tcPr>
            <w:tcW w:w="325" w:type="pct"/>
            <w:tcBorders>
              <w:top w:val="nil"/>
              <w:left w:val="nil"/>
              <w:bottom w:val="single" w:sz="4" w:space="0" w:color="auto"/>
              <w:right w:val="single" w:sz="4" w:space="0" w:color="auto"/>
            </w:tcBorders>
            <w:shd w:val="clear" w:color="auto" w:fill="auto"/>
            <w:noWrap/>
            <w:vAlign w:val="bottom"/>
            <w:hideMark/>
          </w:tcPr>
          <w:p w14:paraId="7D9272A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764698E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0D650DD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78D1D4C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24DD2CB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w:t>
            </w:r>
          </w:p>
        </w:tc>
        <w:tc>
          <w:tcPr>
            <w:tcW w:w="257" w:type="pct"/>
            <w:tcBorders>
              <w:top w:val="nil"/>
              <w:left w:val="nil"/>
              <w:bottom w:val="single" w:sz="4" w:space="0" w:color="auto"/>
              <w:right w:val="single" w:sz="4" w:space="0" w:color="auto"/>
            </w:tcBorders>
            <w:shd w:val="clear" w:color="auto" w:fill="auto"/>
            <w:noWrap/>
            <w:vAlign w:val="bottom"/>
            <w:hideMark/>
          </w:tcPr>
          <w:p w14:paraId="540A231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3F1917C"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567114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E0D778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5AE4CA1"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ABEA23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5ADE9E24"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04DC5D7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4F99B7C"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479" w:type="pct"/>
            <w:tcBorders>
              <w:top w:val="nil"/>
              <w:left w:val="nil"/>
              <w:bottom w:val="single" w:sz="4" w:space="0" w:color="auto"/>
              <w:right w:val="single" w:sz="4" w:space="0" w:color="auto"/>
            </w:tcBorders>
            <w:shd w:val="clear" w:color="auto" w:fill="auto"/>
            <w:noWrap/>
            <w:vAlign w:val="bottom"/>
            <w:hideMark/>
          </w:tcPr>
          <w:p w14:paraId="46CE98F2"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BEAD</w:t>
            </w:r>
          </w:p>
        </w:tc>
        <w:tc>
          <w:tcPr>
            <w:tcW w:w="255" w:type="pct"/>
            <w:tcBorders>
              <w:top w:val="nil"/>
              <w:left w:val="nil"/>
              <w:bottom w:val="single" w:sz="4" w:space="0" w:color="auto"/>
              <w:right w:val="single" w:sz="4" w:space="0" w:color="auto"/>
            </w:tcBorders>
            <w:shd w:val="clear" w:color="auto" w:fill="auto"/>
            <w:noWrap/>
            <w:vAlign w:val="bottom"/>
            <w:hideMark/>
          </w:tcPr>
          <w:p w14:paraId="7ECE5EE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4E1B4F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08B2D51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4FA4E91B"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1:50,000</w:t>
            </w:r>
          </w:p>
        </w:tc>
        <w:tc>
          <w:tcPr>
            <w:tcW w:w="307" w:type="pct"/>
            <w:tcBorders>
              <w:top w:val="nil"/>
              <w:left w:val="nil"/>
              <w:bottom w:val="single" w:sz="4" w:space="0" w:color="auto"/>
              <w:right w:val="single" w:sz="4" w:space="0" w:color="auto"/>
            </w:tcBorders>
            <w:shd w:val="clear" w:color="auto" w:fill="auto"/>
            <w:noWrap/>
            <w:vAlign w:val="bottom"/>
            <w:hideMark/>
          </w:tcPr>
          <w:p w14:paraId="048F9B4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w:t>
            </w:r>
          </w:p>
        </w:tc>
        <w:tc>
          <w:tcPr>
            <w:tcW w:w="308" w:type="pct"/>
            <w:tcBorders>
              <w:top w:val="nil"/>
              <w:left w:val="nil"/>
              <w:bottom w:val="single" w:sz="4" w:space="0" w:color="auto"/>
              <w:right w:val="single" w:sz="4" w:space="0" w:color="auto"/>
            </w:tcBorders>
            <w:shd w:val="clear" w:color="auto" w:fill="auto"/>
            <w:noWrap/>
            <w:vAlign w:val="bottom"/>
            <w:hideMark/>
          </w:tcPr>
          <w:p w14:paraId="1444F745"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34CECAF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C4C2DDA"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880E2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B933DF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ABDF4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5E25D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067B4D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2965C0CB"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Regionalizations</w:t>
            </w:r>
          </w:p>
        </w:tc>
        <w:tc>
          <w:tcPr>
            <w:tcW w:w="375" w:type="pct"/>
            <w:tcBorders>
              <w:top w:val="nil"/>
              <w:left w:val="nil"/>
              <w:bottom w:val="single" w:sz="4" w:space="0" w:color="auto"/>
              <w:right w:val="single" w:sz="4" w:space="0" w:color="auto"/>
            </w:tcBorders>
            <w:shd w:val="clear" w:color="auto" w:fill="auto"/>
            <w:noWrap/>
            <w:vAlign w:val="bottom"/>
            <w:hideMark/>
          </w:tcPr>
          <w:p w14:paraId="3FA1ECEF"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420B67B6" w14:textId="77777777" w:rsidR="00B87235" w:rsidRPr="00B87235" w:rsidRDefault="00B87235" w:rsidP="00B87235">
            <w:pPr>
              <w:spacing w:line="240" w:lineRule="auto"/>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Anthromes</w:t>
            </w:r>
          </w:p>
        </w:tc>
        <w:tc>
          <w:tcPr>
            <w:tcW w:w="255" w:type="pct"/>
            <w:tcBorders>
              <w:top w:val="nil"/>
              <w:left w:val="nil"/>
              <w:bottom w:val="single" w:sz="4" w:space="0" w:color="auto"/>
              <w:right w:val="single" w:sz="4" w:space="0" w:color="auto"/>
            </w:tcBorders>
            <w:shd w:val="clear" w:color="auto" w:fill="auto"/>
            <w:noWrap/>
            <w:vAlign w:val="bottom"/>
            <w:hideMark/>
          </w:tcPr>
          <w:p w14:paraId="4A96979E"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w:t>
            </w:r>
          </w:p>
        </w:tc>
        <w:tc>
          <w:tcPr>
            <w:tcW w:w="325" w:type="pct"/>
            <w:tcBorders>
              <w:top w:val="nil"/>
              <w:left w:val="nil"/>
              <w:bottom w:val="single" w:sz="4" w:space="0" w:color="auto"/>
              <w:right w:val="single" w:sz="4" w:space="0" w:color="auto"/>
            </w:tcBorders>
            <w:shd w:val="clear" w:color="auto" w:fill="auto"/>
            <w:noWrap/>
            <w:vAlign w:val="bottom"/>
            <w:hideMark/>
          </w:tcPr>
          <w:p w14:paraId="0E4374D3"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CE56FC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18FD4CA8"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5 km2</w:t>
            </w:r>
          </w:p>
        </w:tc>
        <w:tc>
          <w:tcPr>
            <w:tcW w:w="307" w:type="pct"/>
            <w:tcBorders>
              <w:top w:val="nil"/>
              <w:left w:val="nil"/>
              <w:bottom w:val="single" w:sz="4" w:space="0" w:color="auto"/>
              <w:right w:val="single" w:sz="4" w:space="0" w:color="auto"/>
            </w:tcBorders>
            <w:shd w:val="clear" w:color="auto" w:fill="auto"/>
            <w:noWrap/>
            <w:vAlign w:val="bottom"/>
            <w:hideMark/>
          </w:tcPr>
          <w:p w14:paraId="48728114"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6BCEB102"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73698446"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320456A9"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B7D5427"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212564D"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485A4CF"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6107510" w14:textId="77777777" w:rsidR="00B87235" w:rsidRPr="00B87235" w:rsidRDefault="00B87235" w:rsidP="00B87235">
            <w:pPr>
              <w:spacing w:line="240" w:lineRule="auto"/>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bl>
    <w:p w14:paraId="42875760" w14:textId="77777777" w:rsidR="00467F89" w:rsidRDefault="00467F89" w:rsidP="00467F89">
      <w:pPr>
        <w:spacing w:line="360" w:lineRule="auto"/>
      </w:pPr>
    </w:p>
    <w:p w14:paraId="6425B974" w14:textId="77777777" w:rsidR="00467F89" w:rsidRDefault="00467F89" w:rsidP="008D6AEB">
      <w:pPr>
        <w:spacing w:line="360" w:lineRule="auto"/>
        <w:rPr>
          <w:rFonts w:asciiTheme="minorHAnsi" w:hAnsiTheme="minorHAnsi" w:cstheme="minorHAnsi"/>
          <w:b/>
          <w:bCs/>
        </w:rPr>
      </w:pPr>
    </w:p>
    <w:sectPr w:rsidR="00467F89" w:rsidSect="00467F89">
      <w:pgSz w:w="15840" w:h="12240" w:orient="landscape"/>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2F801" w14:textId="77777777" w:rsidR="00695ECF" w:rsidRDefault="00695ECF" w:rsidP="00C10AA5">
      <w:pPr>
        <w:spacing w:line="240" w:lineRule="auto"/>
      </w:pPr>
      <w:r>
        <w:separator/>
      </w:r>
    </w:p>
  </w:endnote>
  <w:endnote w:type="continuationSeparator" w:id="0">
    <w:p w14:paraId="146CB80F" w14:textId="77777777" w:rsidR="00695ECF" w:rsidRDefault="00695ECF" w:rsidP="00C10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4A102" w14:textId="0073A6C1" w:rsidR="009A4C06" w:rsidRDefault="009A4C06">
    <w:pPr>
      <w:pStyle w:val="Footer"/>
      <w:jc w:val="center"/>
    </w:pPr>
    <w:r>
      <w:fldChar w:fldCharType="begin"/>
    </w:r>
    <w:r>
      <w:instrText xml:space="preserve"> PAGE   \* MERGEFORMAT </w:instrText>
    </w:r>
    <w:r>
      <w:fldChar w:fldCharType="separate"/>
    </w:r>
    <w:r>
      <w:rPr>
        <w:noProof/>
      </w:rPr>
      <w:t>20</w:t>
    </w:r>
    <w:r>
      <w:rPr>
        <w:noProof/>
      </w:rPr>
      <w:fldChar w:fldCharType="end"/>
    </w:r>
  </w:p>
  <w:p w14:paraId="23B17E8E" w14:textId="77777777" w:rsidR="009A4C06" w:rsidRDefault="009A4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D76AA" w14:textId="35A98BF4" w:rsidR="009A4C06" w:rsidRDefault="009A4C06">
    <w:pPr>
      <w:pStyle w:val="Footer"/>
      <w:jc w:val="center"/>
    </w:pPr>
    <w:r>
      <w:fldChar w:fldCharType="begin"/>
    </w:r>
    <w:r>
      <w:instrText xml:space="preserve"> PAGE   \* MERGEFORMAT </w:instrText>
    </w:r>
    <w:r>
      <w:fldChar w:fldCharType="separate"/>
    </w:r>
    <w:r>
      <w:rPr>
        <w:noProof/>
      </w:rPr>
      <w:t>1</w:t>
    </w:r>
    <w:r>
      <w:rPr>
        <w:noProof/>
      </w:rPr>
      <w:fldChar w:fldCharType="end"/>
    </w:r>
  </w:p>
  <w:p w14:paraId="136E2C5B" w14:textId="77777777" w:rsidR="009A4C06" w:rsidRDefault="009A4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63A1D" w14:textId="77777777" w:rsidR="00695ECF" w:rsidRDefault="00695ECF" w:rsidP="00C10AA5">
      <w:pPr>
        <w:spacing w:line="240" w:lineRule="auto"/>
      </w:pPr>
      <w:r>
        <w:separator/>
      </w:r>
    </w:p>
  </w:footnote>
  <w:footnote w:type="continuationSeparator" w:id="0">
    <w:p w14:paraId="4953C9B7" w14:textId="77777777" w:rsidR="00695ECF" w:rsidRDefault="00695ECF" w:rsidP="00C10AA5">
      <w:pPr>
        <w:spacing w:line="240" w:lineRule="auto"/>
      </w:pPr>
      <w:r>
        <w:continuationSeparator/>
      </w:r>
    </w:p>
  </w:footnote>
  <w:footnote w:id="1">
    <w:p w14:paraId="2885B981" w14:textId="4E84B616" w:rsidR="009A4C06" w:rsidRDefault="009A4C06">
      <w:pPr>
        <w:pStyle w:val="FootnoteText"/>
      </w:pPr>
      <w:r>
        <w:rPr>
          <w:rStyle w:val="FootnoteReference"/>
        </w:rPr>
        <w:footnoteRef/>
      </w:r>
      <w:r>
        <w:t xml:space="preserve"> </w:t>
      </w:r>
      <w:hyperlink r:id="rId1" w:history="1">
        <w:r w:rsidRPr="002A71AD">
          <w:rPr>
            <w:rStyle w:val="Hyperlink"/>
          </w:rPr>
          <w:t>https://catalogue.data.gov.bc.ca/dataset/harvested-areas-of-bc-consolidated-cutblocks-</w:t>
        </w:r>
      </w:hyperlink>
      <w:r>
        <w:t xml:space="preserve"> </w:t>
      </w:r>
    </w:p>
  </w:footnote>
  <w:footnote w:id="2">
    <w:p w14:paraId="28BBEB18" w14:textId="4C36C33F" w:rsidR="009A4C06" w:rsidRDefault="009A4C06" w:rsidP="00014484">
      <w:pPr>
        <w:pStyle w:val="FootnoteText"/>
      </w:pPr>
      <w:r>
        <w:rPr>
          <w:rStyle w:val="FootnoteReference"/>
        </w:rPr>
        <w:footnoteRef/>
      </w:r>
      <w:r>
        <w:t xml:space="preserve"> Mammoth Mapping. 2010. Final Report: Mapping of surface disturbance and linear features in the Dawson Land Use Planning Region. Prepared for Environment Yukon. 7 pages.</w:t>
      </w:r>
    </w:p>
  </w:footnote>
  <w:footnote w:id="3">
    <w:p w14:paraId="729D4978" w14:textId="5EEB13E4" w:rsidR="009A4C06" w:rsidRDefault="009A4C06" w:rsidP="00014484">
      <w:pPr>
        <w:pStyle w:val="FootnoteText"/>
      </w:pPr>
      <w:r>
        <w:rPr>
          <w:rStyle w:val="FootnoteReference"/>
        </w:rPr>
        <w:footnoteRef/>
      </w:r>
      <w:r>
        <w:t xml:space="preserve"> Drift Geomatics. 2017. Review and Update Surface Disturbance Indian River Study Areas, Yukon. Submitted to Department of Environment, Government of Yukon.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D2629E2"/>
    <w:multiLevelType w:val="hybridMultilevel"/>
    <w:tmpl w:val="25548F8E"/>
    <w:lvl w:ilvl="0" w:tplc="E7345A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113D"/>
    <w:multiLevelType w:val="hybridMultilevel"/>
    <w:tmpl w:val="BC84C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2283E"/>
    <w:multiLevelType w:val="hybridMultilevel"/>
    <w:tmpl w:val="27E6E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285C"/>
    <w:multiLevelType w:val="hybridMultilevel"/>
    <w:tmpl w:val="FCC0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171CE"/>
    <w:multiLevelType w:val="hybridMultilevel"/>
    <w:tmpl w:val="257C55FA"/>
    <w:lvl w:ilvl="0" w:tplc="8522FA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313E9"/>
    <w:multiLevelType w:val="hybridMultilevel"/>
    <w:tmpl w:val="1B8E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566A2"/>
    <w:multiLevelType w:val="hybridMultilevel"/>
    <w:tmpl w:val="8B940D32"/>
    <w:lvl w:ilvl="0" w:tplc="16B685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50D43"/>
    <w:multiLevelType w:val="hybridMultilevel"/>
    <w:tmpl w:val="1152DE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9D403F6"/>
    <w:multiLevelType w:val="hybridMultilevel"/>
    <w:tmpl w:val="EF86ACB2"/>
    <w:lvl w:ilvl="0" w:tplc="1E224762">
      <w:start w:val="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0A32BD"/>
    <w:multiLevelType w:val="hybridMultilevel"/>
    <w:tmpl w:val="70365E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AA1615"/>
    <w:multiLevelType w:val="hybridMultilevel"/>
    <w:tmpl w:val="D0ACD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6973CE"/>
    <w:multiLevelType w:val="hybridMultilevel"/>
    <w:tmpl w:val="D5466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6"/>
  </w:num>
  <w:num w:numId="6">
    <w:abstractNumId w:val="7"/>
  </w:num>
  <w:num w:numId="7">
    <w:abstractNumId w:val="2"/>
  </w:num>
  <w:num w:numId="8">
    <w:abstractNumId w:val="5"/>
  </w:num>
  <w:num w:numId="9">
    <w:abstractNumId w:val="4"/>
  </w:num>
  <w:num w:numId="10">
    <w:abstractNumId w:val="11"/>
  </w:num>
  <w:num w:numId="11">
    <w:abstractNumId w:val="1"/>
  </w:num>
  <w:num w:numId="12">
    <w:abstractNumId w:val="9"/>
  </w:num>
  <w:num w:numId="1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8"/>
  <w:embedSystemFonts/>
  <w:proofState w:grammar="clean"/>
  <w:defaultTabStop w:val="720"/>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16D"/>
    <w:rsid w:val="00000518"/>
    <w:rsid w:val="00001421"/>
    <w:rsid w:val="0000166F"/>
    <w:rsid w:val="00001F8E"/>
    <w:rsid w:val="0000255D"/>
    <w:rsid w:val="0000264C"/>
    <w:rsid w:val="00002812"/>
    <w:rsid w:val="00002A07"/>
    <w:rsid w:val="0000349F"/>
    <w:rsid w:val="00003D89"/>
    <w:rsid w:val="00004A91"/>
    <w:rsid w:val="00006573"/>
    <w:rsid w:val="000071EA"/>
    <w:rsid w:val="00007489"/>
    <w:rsid w:val="00007735"/>
    <w:rsid w:val="00007C52"/>
    <w:rsid w:val="00011145"/>
    <w:rsid w:val="00011D25"/>
    <w:rsid w:val="00012830"/>
    <w:rsid w:val="00012F35"/>
    <w:rsid w:val="0001301C"/>
    <w:rsid w:val="00014484"/>
    <w:rsid w:val="00014FBF"/>
    <w:rsid w:val="000165E5"/>
    <w:rsid w:val="0001712B"/>
    <w:rsid w:val="00021091"/>
    <w:rsid w:val="00022272"/>
    <w:rsid w:val="000228BC"/>
    <w:rsid w:val="00022B20"/>
    <w:rsid w:val="000230F7"/>
    <w:rsid w:val="0002742F"/>
    <w:rsid w:val="000306B7"/>
    <w:rsid w:val="00031190"/>
    <w:rsid w:val="000323F1"/>
    <w:rsid w:val="00032440"/>
    <w:rsid w:val="000331A7"/>
    <w:rsid w:val="00034032"/>
    <w:rsid w:val="000349E0"/>
    <w:rsid w:val="0003509D"/>
    <w:rsid w:val="00035E7F"/>
    <w:rsid w:val="00037A32"/>
    <w:rsid w:val="000400BD"/>
    <w:rsid w:val="0004086E"/>
    <w:rsid w:val="00040905"/>
    <w:rsid w:val="0004402D"/>
    <w:rsid w:val="0004403E"/>
    <w:rsid w:val="0004440B"/>
    <w:rsid w:val="000446E6"/>
    <w:rsid w:val="00044D55"/>
    <w:rsid w:val="00044ECB"/>
    <w:rsid w:val="0004501C"/>
    <w:rsid w:val="000452E4"/>
    <w:rsid w:val="000453A3"/>
    <w:rsid w:val="0004657D"/>
    <w:rsid w:val="00046983"/>
    <w:rsid w:val="000475EE"/>
    <w:rsid w:val="0004780D"/>
    <w:rsid w:val="00052AB4"/>
    <w:rsid w:val="00052BB2"/>
    <w:rsid w:val="00053144"/>
    <w:rsid w:val="0005519C"/>
    <w:rsid w:val="000551AA"/>
    <w:rsid w:val="00055D1D"/>
    <w:rsid w:val="00056994"/>
    <w:rsid w:val="00060276"/>
    <w:rsid w:val="000607F4"/>
    <w:rsid w:val="00060C47"/>
    <w:rsid w:val="00061630"/>
    <w:rsid w:val="00061D4C"/>
    <w:rsid w:val="00062AA1"/>
    <w:rsid w:val="00063DB6"/>
    <w:rsid w:val="00064747"/>
    <w:rsid w:val="0006590B"/>
    <w:rsid w:val="00065A49"/>
    <w:rsid w:val="00065CB8"/>
    <w:rsid w:val="0006643A"/>
    <w:rsid w:val="00067E84"/>
    <w:rsid w:val="00070561"/>
    <w:rsid w:val="000706B3"/>
    <w:rsid w:val="00070C91"/>
    <w:rsid w:val="000714D0"/>
    <w:rsid w:val="00072813"/>
    <w:rsid w:val="00072E9C"/>
    <w:rsid w:val="00073355"/>
    <w:rsid w:val="000740BD"/>
    <w:rsid w:val="00074430"/>
    <w:rsid w:val="00075981"/>
    <w:rsid w:val="00075AE7"/>
    <w:rsid w:val="0007652F"/>
    <w:rsid w:val="000767CA"/>
    <w:rsid w:val="00076B33"/>
    <w:rsid w:val="00077A9C"/>
    <w:rsid w:val="000803BC"/>
    <w:rsid w:val="00080F5B"/>
    <w:rsid w:val="00084540"/>
    <w:rsid w:val="00085D2F"/>
    <w:rsid w:val="000863D0"/>
    <w:rsid w:val="00086D7F"/>
    <w:rsid w:val="00087C1D"/>
    <w:rsid w:val="00090BB0"/>
    <w:rsid w:val="00091CC2"/>
    <w:rsid w:val="000928BC"/>
    <w:rsid w:val="00094523"/>
    <w:rsid w:val="00094A28"/>
    <w:rsid w:val="0009504B"/>
    <w:rsid w:val="00095881"/>
    <w:rsid w:val="00095F62"/>
    <w:rsid w:val="000963F7"/>
    <w:rsid w:val="000977AB"/>
    <w:rsid w:val="00097B35"/>
    <w:rsid w:val="00097EF6"/>
    <w:rsid w:val="000A0591"/>
    <w:rsid w:val="000A0996"/>
    <w:rsid w:val="000A16F4"/>
    <w:rsid w:val="000A1B83"/>
    <w:rsid w:val="000A1DDC"/>
    <w:rsid w:val="000A2DC1"/>
    <w:rsid w:val="000A3023"/>
    <w:rsid w:val="000A5809"/>
    <w:rsid w:val="000A599E"/>
    <w:rsid w:val="000A5A9B"/>
    <w:rsid w:val="000A6D24"/>
    <w:rsid w:val="000A707F"/>
    <w:rsid w:val="000A7B03"/>
    <w:rsid w:val="000B0968"/>
    <w:rsid w:val="000B11BF"/>
    <w:rsid w:val="000B340F"/>
    <w:rsid w:val="000B6241"/>
    <w:rsid w:val="000B69C8"/>
    <w:rsid w:val="000B7483"/>
    <w:rsid w:val="000B7A3D"/>
    <w:rsid w:val="000B7B73"/>
    <w:rsid w:val="000B7E47"/>
    <w:rsid w:val="000C23D9"/>
    <w:rsid w:val="000C3CB9"/>
    <w:rsid w:val="000C4781"/>
    <w:rsid w:val="000C4DCF"/>
    <w:rsid w:val="000C5AE7"/>
    <w:rsid w:val="000C5D47"/>
    <w:rsid w:val="000C765C"/>
    <w:rsid w:val="000D0247"/>
    <w:rsid w:val="000D30E5"/>
    <w:rsid w:val="000D5246"/>
    <w:rsid w:val="000D5661"/>
    <w:rsid w:val="000D588B"/>
    <w:rsid w:val="000D5A80"/>
    <w:rsid w:val="000D5B3A"/>
    <w:rsid w:val="000D68D1"/>
    <w:rsid w:val="000D6C65"/>
    <w:rsid w:val="000D6DEE"/>
    <w:rsid w:val="000D6F42"/>
    <w:rsid w:val="000D7513"/>
    <w:rsid w:val="000D77D9"/>
    <w:rsid w:val="000D7E01"/>
    <w:rsid w:val="000D7EF6"/>
    <w:rsid w:val="000E1EC0"/>
    <w:rsid w:val="000E24D8"/>
    <w:rsid w:val="000E2A90"/>
    <w:rsid w:val="000E41DC"/>
    <w:rsid w:val="000E4D31"/>
    <w:rsid w:val="000E5D50"/>
    <w:rsid w:val="000E7721"/>
    <w:rsid w:val="000F0910"/>
    <w:rsid w:val="000F0BCB"/>
    <w:rsid w:val="000F0DE2"/>
    <w:rsid w:val="000F1BB3"/>
    <w:rsid w:val="000F1CDD"/>
    <w:rsid w:val="000F2396"/>
    <w:rsid w:val="000F2916"/>
    <w:rsid w:val="000F2D63"/>
    <w:rsid w:val="000F3928"/>
    <w:rsid w:val="000F4C06"/>
    <w:rsid w:val="000F4C7A"/>
    <w:rsid w:val="000F4E4F"/>
    <w:rsid w:val="000F4F34"/>
    <w:rsid w:val="000F5439"/>
    <w:rsid w:val="000F5925"/>
    <w:rsid w:val="000F76DC"/>
    <w:rsid w:val="000F7D80"/>
    <w:rsid w:val="00100118"/>
    <w:rsid w:val="00101054"/>
    <w:rsid w:val="00101573"/>
    <w:rsid w:val="00101F31"/>
    <w:rsid w:val="00102700"/>
    <w:rsid w:val="00102E0F"/>
    <w:rsid w:val="00104606"/>
    <w:rsid w:val="001047DC"/>
    <w:rsid w:val="001049B0"/>
    <w:rsid w:val="001049F7"/>
    <w:rsid w:val="00104BC9"/>
    <w:rsid w:val="0010567E"/>
    <w:rsid w:val="00105B8F"/>
    <w:rsid w:val="001069C9"/>
    <w:rsid w:val="00106C6D"/>
    <w:rsid w:val="00107597"/>
    <w:rsid w:val="00107E14"/>
    <w:rsid w:val="001132DB"/>
    <w:rsid w:val="001146B9"/>
    <w:rsid w:val="00114F9A"/>
    <w:rsid w:val="001169FE"/>
    <w:rsid w:val="00116F1C"/>
    <w:rsid w:val="001204C9"/>
    <w:rsid w:val="00121893"/>
    <w:rsid w:val="00121AD5"/>
    <w:rsid w:val="001230DA"/>
    <w:rsid w:val="001230F5"/>
    <w:rsid w:val="00123225"/>
    <w:rsid w:val="00123B0E"/>
    <w:rsid w:val="0012478E"/>
    <w:rsid w:val="00124E21"/>
    <w:rsid w:val="0012736D"/>
    <w:rsid w:val="0012797D"/>
    <w:rsid w:val="00130320"/>
    <w:rsid w:val="001307E5"/>
    <w:rsid w:val="00135A29"/>
    <w:rsid w:val="00136CAC"/>
    <w:rsid w:val="0013776E"/>
    <w:rsid w:val="00140D4F"/>
    <w:rsid w:val="001412B1"/>
    <w:rsid w:val="001416BC"/>
    <w:rsid w:val="00141F74"/>
    <w:rsid w:val="001427B4"/>
    <w:rsid w:val="0014430F"/>
    <w:rsid w:val="00144516"/>
    <w:rsid w:val="0014452B"/>
    <w:rsid w:val="0014457F"/>
    <w:rsid w:val="0014533B"/>
    <w:rsid w:val="00145854"/>
    <w:rsid w:val="0014612E"/>
    <w:rsid w:val="001461C5"/>
    <w:rsid w:val="00147A5E"/>
    <w:rsid w:val="00150067"/>
    <w:rsid w:val="00154EC0"/>
    <w:rsid w:val="001551FE"/>
    <w:rsid w:val="0015711D"/>
    <w:rsid w:val="001576D4"/>
    <w:rsid w:val="0016022C"/>
    <w:rsid w:val="00162A39"/>
    <w:rsid w:val="001649A8"/>
    <w:rsid w:val="00165840"/>
    <w:rsid w:val="001712A0"/>
    <w:rsid w:val="00172520"/>
    <w:rsid w:val="0017464A"/>
    <w:rsid w:val="001746AC"/>
    <w:rsid w:val="00176F44"/>
    <w:rsid w:val="00176FFA"/>
    <w:rsid w:val="0017786E"/>
    <w:rsid w:val="001800D5"/>
    <w:rsid w:val="00182E57"/>
    <w:rsid w:val="00182F62"/>
    <w:rsid w:val="0018362F"/>
    <w:rsid w:val="0018477B"/>
    <w:rsid w:val="001847FA"/>
    <w:rsid w:val="00185110"/>
    <w:rsid w:val="0018707E"/>
    <w:rsid w:val="001870F0"/>
    <w:rsid w:val="001878AC"/>
    <w:rsid w:val="00187AC2"/>
    <w:rsid w:val="0019091F"/>
    <w:rsid w:val="00191FE7"/>
    <w:rsid w:val="001924EE"/>
    <w:rsid w:val="00192A94"/>
    <w:rsid w:val="00193AE1"/>
    <w:rsid w:val="001948D2"/>
    <w:rsid w:val="00194FC8"/>
    <w:rsid w:val="001A0194"/>
    <w:rsid w:val="001A0234"/>
    <w:rsid w:val="001A0554"/>
    <w:rsid w:val="001A1049"/>
    <w:rsid w:val="001A13B8"/>
    <w:rsid w:val="001A1E54"/>
    <w:rsid w:val="001A2EA4"/>
    <w:rsid w:val="001A4AB6"/>
    <w:rsid w:val="001A50D9"/>
    <w:rsid w:val="001A557E"/>
    <w:rsid w:val="001A5E34"/>
    <w:rsid w:val="001A651F"/>
    <w:rsid w:val="001A682C"/>
    <w:rsid w:val="001A6A37"/>
    <w:rsid w:val="001A7184"/>
    <w:rsid w:val="001B05BC"/>
    <w:rsid w:val="001B0806"/>
    <w:rsid w:val="001B10F0"/>
    <w:rsid w:val="001B1647"/>
    <w:rsid w:val="001B186D"/>
    <w:rsid w:val="001B19EA"/>
    <w:rsid w:val="001B1B79"/>
    <w:rsid w:val="001B2217"/>
    <w:rsid w:val="001B3167"/>
    <w:rsid w:val="001B3AD1"/>
    <w:rsid w:val="001B484F"/>
    <w:rsid w:val="001B53AB"/>
    <w:rsid w:val="001B578D"/>
    <w:rsid w:val="001B5994"/>
    <w:rsid w:val="001B5E29"/>
    <w:rsid w:val="001B631C"/>
    <w:rsid w:val="001B7212"/>
    <w:rsid w:val="001B7745"/>
    <w:rsid w:val="001C0DED"/>
    <w:rsid w:val="001C3251"/>
    <w:rsid w:val="001C469D"/>
    <w:rsid w:val="001C72AF"/>
    <w:rsid w:val="001C748C"/>
    <w:rsid w:val="001D1417"/>
    <w:rsid w:val="001D1741"/>
    <w:rsid w:val="001D2B22"/>
    <w:rsid w:val="001D2CCD"/>
    <w:rsid w:val="001D48F8"/>
    <w:rsid w:val="001D4B5D"/>
    <w:rsid w:val="001D4EE4"/>
    <w:rsid w:val="001D53D7"/>
    <w:rsid w:val="001D7D72"/>
    <w:rsid w:val="001E01B3"/>
    <w:rsid w:val="001E07D6"/>
    <w:rsid w:val="001E0920"/>
    <w:rsid w:val="001E3179"/>
    <w:rsid w:val="001E33D2"/>
    <w:rsid w:val="001E4480"/>
    <w:rsid w:val="001E6139"/>
    <w:rsid w:val="001E71CA"/>
    <w:rsid w:val="001F03D2"/>
    <w:rsid w:val="001F099A"/>
    <w:rsid w:val="001F28F1"/>
    <w:rsid w:val="001F342E"/>
    <w:rsid w:val="001F372D"/>
    <w:rsid w:val="001F3951"/>
    <w:rsid w:val="001F4C37"/>
    <w:rsid w:val="001F5CDF"/>
    <w:rsid w:val="001F718F"/>
    <w:rsid w:val="001F7393"/>
    <w:rsid w:val="001F7875"/>
    <w:rsid w:val="001F7E06"/>
    <w:rsid w:val="0020085C"/>
    <w:rsid w:val="00201310"/>
    <w:rsid w:val="00202958"/>
    <w:rsid w:val="00202D74"/>
    <w:rsid w:val="00202F45"/>
    <w:rsid w:val="002047A1"/>
    <w:rsid w:val="00205118"/>
    <w:rsid w:val="002061EA"/>
    <w:rsid w:val="0020697B"/>
    <w:rsid w:val="00206F3F"/>
    <w:rsid w:val="0020712D"/>
    <w:rsid w:val="002071F9"/>
    <w:rsid w:val="00207F84"/>
    <w:rsid w:val="0021110F"/>
    <w:rsid w:val="00211384"/>
    <w:rsid w:val="00211847"/>
    <w:rsid w:val="00213E11"/>
    <w:rsid w:val="0021623A"/>
    <w:rsid w:val="00216D90"/>
    <w:rsid w:val="002171DD"/>
    <w:rsid w:val="00217751"/>
    <w:rsid w:val="00217B6B"/>
    <w:rsid w:val="0022086A"/>
    <w:rsid w:val="00221003"/>
    <w:rsid w:val="0022108C"/>
    <w:rsid w:val="0022293C"/>
    <w:rsid w:val="002229C5"/>
    <w:rsid w:val="00222AFB"/>
    <w:rsid w:val="0022359C"/>
    <w:rsid w:val="00223A6F"/>
    <w:rsid w:val="00223A9F"/>
    <w:rsid w:val="00225BA9"/>
    <w:rsid w:val="002261F6"/>
    <w:rsid w:val="002316F0"/>
    <w:rsid w:val="00231BEB"/>
    <w:rsid w:val="00232438"/>
    <w:rsid w:val="002326DD"/>
    <w:rsid w:val="002327DE"/>
    <w:rsid w:val="002334DC"/>
    <w:rsid w:val="002337B9"/>
    <w:rsid w:val="00233EC3"/>
    <w:rsid w:val="00235478"/>
    <w:rsid w:val="00237527"/>
    <w:rsid w:val="002407F5"/>
    <w:rsid w:val="00240891"/>
    <w:rsid w:val="00240FE7"/>
    <w:rsid w:val="0024208E"/>
    <w:rsid w:val="002429D4"/>
    <w:rsid w:val="00242AFF"/>
    <w:rsid w:val="0024357C"/>
    <w:rsid w:val="002442DC"/>
    <w:rsid w:val="002452D7"/>
    <w:rsid w:val="00250900"/>
    <w:rsid w:val="00250ABD"/>
    <w:rsid w:val="00251276"/>
    <w:rsid w:val="00251498"/>
    <w:rsid w:val="00252DCD"/>
    <w:rsid w:val="002536F8"/>
    <w:rsid w:val="00254016"/>
    <w:rsid w:val="0025570D"/>
    <w:rsid w:val="00255A06"/>
    <w:rsid w:val="00256CE7"/>
    <w:rsid w:val="00257054"/>
    <w:rsid w:val="00257B5A"/>
    <w:rsid w:val="002605F1"/>
    <w:rsid w:val="00260912"/>
    <w:rsid w:val="00261990"/>
    <w:rsid w:val="00261C93"/>
    <w:rsid w:val="0026255B"/>
    <w:rsid w:val="00265B17"/>
    <w:rsid w:val="00267220"/>
    <w:rsid w:val="00267C3F"/>
    <w:rsid w:val="00267F28"/>
    <w:rsid w:val="00270D36"/>
    <w:rsid w:val="002716C6"/>
    <w:rsid w:val="00271CB3"/>
    <w:rsid w:val="002748E2"/>
    <w:rsid w:val="00276318"/>
    <w:rsid w:val="00276D36"/>
    <w:rsid w:val="00276E4A"/>
    <w:rsid w:val="00281588"/>
    <w:rsid w:val="00281D5A"/>
    <w:rsid w:val="00283A63"/>
    <w:rsid w:val="00284512"/>
    <w:rsid w:val="00284EBB"/>
    <w:rsid w:val="00285308"/>
    <w:rsid w:val="002868A1"/>
    <w:rsid w:val="0028696B"/>
    <w:rsid w:val="00286B86"/>
    <w:rsid w:val="0028788D"/>
    <w:rsid w:val="00290A25"/>
    <w:rsid w:val="00290C02"/>
    <w:rsid w:val="002919D7"/>
    <w:rsid w:val="002948B3"/>
    <w:rsid w:val="002957EF"/>
    <w:rsid w:val="002960D9"/>
    <w:rsid w:val="00297A2A"/>
    <w:rsid w:val="00297BEE"/>
    <w:rsid w:val="002A017B"/>
    <w:rsid w:val="002A0C89"/>
    <w:rsid w:val="002A0E37"/>
    <w:rsid w:val="002A1010"/>
    <w:rsid w:val="002A19F8"/>
    <w:rsid w:val="002A4C78"/>
    <w:rsid w:val="002A5286"/>
    <w:rsid w:val="002A6758"/>
    <w:rsid w:val="002A7953"/>
    <w:rsid w:val="002B09D7"/>
    <w:rsid w:val="002B0E63"/>
    <w:rsid w:val="002B1B24"/>
    <w:rsid w:val="002B1B5F"/>
    <w:rsid w:val="002B25DD"/>
    <w:rsid w:val="002B2983"/>
    <w:rsid w:val="002B2DA3"/>
    <w:rsid w:val="002B3797"/>
    <w:rsid w:val="002B3E6A"/>
    <w:rsid w:val="002B4863"/>
    <w:rsid w:val="002B505A"/>
    <w:rsid w:val="002B53E7"/>
    <w:rsid w:val="002B7B57"/>
    <w:rsid w:val="002B7C1F"/>
    <w:rsid w:val="002C00BB"/>
    <w:rsid w:val="002C082D"/>
    <w:rsid w:val="002C0B9E"/>
    <w:rsid w:val="002C15BA"/>
    <w:rsid w:val="002C3170"/>
    <w:rsid w:val="002C3743"/>
    <w:rsid w:val="002C4942"/>
    <w:rsid w:val="002D09C9"/>
    <w:rsid w:val="002D0B62"/>
    <w:rsid w:val="002D1B52"/>
    <w:rsid w:val="002D1CCF"/>
    <w:rsid w:val="002D1DD1"/>
    <w:rsid w:val="002D2025"/>
    <w:rsid w:val="002D7AC1"/>
    <w:rsid w:val="002D7B90"/>
    <w:rsid w:val="002E0E53"/>
    <w:rsid w:val="002E1316"/>
    <w:rsid w:val="002E25D7"/>
    <w:rsid w:val="002E3188"/>
    <w:rsid w:val="002E399C"/>
    <w:rsid w:val="002E4604"/>
    <w:rsid w:val="002E5937"/>
    <w:rsid w:val="002E5F06"/>
    <w:rsid w:val="002F05A7"/>
    <w:rsid w:val="002F0726"/>
    <w:rsid w:val="002F139C"/>
    <w:rsid w:val="002F17DE"/>
    <w:rsid w:val="002F1E5E"/>
    <w:rsid w:val="002F2BAE"/>
    <w:rsid w:val="002F2C63"/>
    <w:rsid w:val="002F2FFC"/>
    <w:rsid w:val="002F3B36"/>
    <w:rsid w:val="002F3BD2"/>
    <w:rsid w:val="002F3D5E"/>
    <w:rsid w:val="002F4CD4"/>
    <w:rsid w:val="002F4EBC"/>
    <w:rsid w:val="002F5041"/>
    <w:rsid w:val="002F5100"/>
    <w:rsid w:val="002F5738"/>
    <w:rsid w:val="002F5788"/>
    <w:rsid w:val="002F5A22"/>
    <w:rsid w:val="002F6583"/>
    <w:rsid w:val="002F7480"/>
    <w:rsid w:val="00300C94"/>
    <w:rsid w:val="00301A8F"/>
    <w:rsid w:val="0030338C"/>
    <w:rsid w:val="00303670"/>
    <w:rsid w:val="00303AB1"/>
    <w:rsid w:val="00304580"/>
    <w:rsid w:val="00304878"/>
    <w:rsid w:val="003055BE"/>
    <w:rsid w:val="00305B0D"/>
    <w:rsid w:val="0030643E"/>
    <w:rsid w:val="00306DED"/>
    <w:rsid w:val="00306FA3"/>
    <w:rsid w:val="00307999"/>
    <w:rsid w:val="00307E3A"/>
    <w:rsid w:val="00311294"/>
    <w:rsid w:val="00311BE1"/>
    <w:rsid w:val="00312421"/>
    <w:rsid w:val="00313166"/>
    <w:rsid w:val="00313B9A"/>
    <w:rsid w:val="00314267"/>
    <w:rsid w:val="003147B3"/>
    <w:rsid w:val="00314F7A"/>
    <w:rsid w:val="00315B7A"/>
    <w:rsid w:val="00316084"/>
    <w:rsid w:val="003176DB"/>
    <w:rsid w:val="00320D32"/>
    <w:rsid w:val="003218F6"/>
    <w:rsid w:val="00321F9F"/>
    <w:rsid w:val="00322148"/>
    <w:rsid w:val="003225BB"/>
    <w:rsid w:val="00324A88"/>
    <w:rsid w:val="00325254"/>
    <w:rsid w:val="00325AD0"/>
    <w:rsid w:val="003264A8"/>
    <w:rsid w:val="00327142"/>
    <w:rsid w:val="0033009C"/>
    <w:rsid w:val="00330558"/>
    <w:rsid w:val="00330695"/>
    <w:rsid w:val="003312D0"/>
    <w:rsid w:val="00331645"/>
    <w:rsid w:val="00332773"/>
    <w:rsid w:val="003328C2"/>
    <w:rsid w:val="00333EE3"/>
    <w:rsid w:val="00334D5D"/>
    <w:rsid w:val="00335352"/>
    <w:rsid w:val="00336CF8"/>
    <w:rsid w:val="0033701C"/>
    <w:rsid w:val="00340382"/>
    <w:rsid w:val="00340942"/>
    <w:rsid w:val="00340C50"/>
    <w:rsid w:val="0034118B"/>
    <w:rsid w:val="003416B5"/>
    <w:rsid w:val="003450C2"/>
    <w:rsid w:val="003457E2"/>
    <w:rsid w:val="003472C7"/>
    <w:rsid w:val="00347F67"/>
    <w:rsid w:val="0035245B"/>
    <w:rsid w:val="00354912"/>
    <w:rsid w:val="00354CC9"/>
    <w:rsid w:val="00356496"/>
    <w:rsid w:val="00360DBE"/>
    <w:rsid w:val="00361501"/>
    <w:rsid w:val="00361831"/>
    <w:rsid w:val="00363153"/>
    <w:rsid w:val="003645A8"/>
    <w:rsid w:val="00364C06"/>
    <w:rsid w:val="00364F5D"/>
    <w:rsid w:val="0036556C"/>
    <w:rsid w:val="003660DF"/>
    <w:rsid w:val="00366501"/>
    <w:rsid w:val="003669C9"/>
    <w:rsid w:val="00367160"/>
    <w:rsid w:val="003674D8"/>
    <w:rsid w:val="00372DCA"/>
    <w:rsid w:val="00372EEC"/>
    <w:rsid w:val="0037313A"/>
    <w:rsid w:val="00374D77"/>
    <w:rsid w:val="00375B4B"/>
    <w:rsid w:val="00381F9B"/>
    <w:rsid w:val="0038217B"/>
    <w:rsid w:val="00382788"/>
    <w:rsid w:val="00382912"/>
    <w:rsid w:val="00383042"/>
    <w:rsid w:val="00384AF4"/>
    <w:rsid w:val="00387573"/>
    <w:rsid w:val="00391C52"/>
    <w:rsid w:val="003923C9"/>
    <w:rsid w:val="00392E01"/>
    <w:rsid w:val="0039354B"/>
    <w:rsid w:val="0039408A"/>
    <w:rsid w:val="0039415D"/>
    <w:rsid w:val="00397B2E"/>
    <w:rsid w:val="00397E8E"/>
    <w:rsid w:val="003A0076"/>
    <w:rsid w:val="003A063E"/>
    <w:rsid w:val="003A0B9D"/>
    <w:rsid w:val="003A1005"/>
    <w:rsid w:val="003A3682"/>
    <w:rsid w:val="003A4B87"/>
    <w:rsid w:val="003A4D62"/>
    <w:rsid w:val="003A501A"/>
    <w:rsid w:val="003A5406"/>
    <w:rsid w:val="003A5F87"/>
    <w:rsid w:val="003A6736"/>
    <w:rsid w:val="003B02A3"/>
    <w:rsid w:val="003B0869"/>
    <w:rsid w:val="003B1F8E"/>
    <w:rsid w:val="003B264B"/>
    <w:rsid w:val="003B2A52"/>
    <w:rsid w:val="003B2B3B"/>
    <w:rsid w:val="003B5207"/>
    <w:rsid w:val="003B686F"/>
    <w:rsid w:val="003B6AFC"/>
    <w:rsid w:val="003B774C"/>
    <w:rsid w:val="003C0FD0"/>
    <w:rsid w:val="003C1257"/>
    <w:rsid w:val="003C2335"/>
    <w:rsid w:val="003C23BC"/>
    <w:rsid w:val="003C2D6B"/>
    <w:rsid w:val="003C2FD8"/>
    <w:rsid w:val="003C374B"/>
    <w:rsid w:val="003C3E80"/>
    <w:rsid w:val="003C439C"/>
    <w:rsid w:val="003C5096"/>
    <w:rsid w:val="003C51C5"/>
    <w:rsid w:val="003C6824"/>
    <w:rsid w:val="003C7C4E"/>
    <w:rsid w:val="003D05A2"/>
    <w:rsid w:val="003D1007"/>
    <w:rsid w:val="003D5F45"/>
    <w:rsid w:val="003D7648"/>
    <w:rsid w:val="003D7DD7"/>
    <w:rsid w:val="003E29DD"/>
    <w:rsid w:val="003E2EA6"/>
    <w:rsid w:val="003E30A8"/>
    <w:rsid w:val="003E41F4"/>
    <w:rsid w:val="003E46AB"/>
    <w:rsid w:val="003E5103"/>
    <w:rsid w:val="003E75B1"/>
    <w:rsid w:val="003E7C16"/>
    <w:rsid w:val="003E7ED8"/>
    <w:rsid w:val="003F39BA"/>
    <w:rsid w:val="003F4BFC"/>
    <w:rsid w:val="003F57DE"/>
    <w:rsid w:val="003F5A5C"/>
    <w:rsid w:val="003F631E"/>
    <w:rsid w:val="003F7A64"/>
    <w:rsid w:val="0040089B"/>
    <w:rsid w:val="00401BF0"/>
    <w:rsid w:val="00402708"/>
    <w:rsid w:val="00402A5A"/>
    <w:rsid w:val="00402B99"/>
    <w:rsid w:val="00403CEF"/>
    <w:rsid w:val="004041F4"/>
    <w:rsid w:val="00404286"/>
    <w:rsid w:val="00405B67"/>
    <w:rsid w:val="00405DCC"/>
    <w:rsid w:val="00406609"/>
    <w:rsid w:val="0040760A"/>
    <w:rsid w:val="00407AC8"/>
    <w:rsid w:val="00407F4E"/>
    <w:rsid w:val="00410981"/>
    <w:rsid w:val="004112DE"/>
    <w:rsid w:val="00411669"/>
    <w:rsid w:val="004122D1"/>
    <w:rsid w:val="004126E8"/>
    <w:rsid w:val="0041316D"/>
    <w:rsid w:val="00413FA3"/>
    <w:rsid w:val="00416827"/>
    <w:rsid w:val="00417E84"/>
    <w:rsid w:val="00421A30"/>
    <w:rsid w:val="0042250F"/>
    <w:rsid w:val="0042437E"/>
    <w:rsid w:val="0042505D"/>
    <w:rsid w:val="004262CF"/>
    <w:rsid w:val="00426402"/>
    <w:rsid w:val="00426826"/>
    <w:rsid w:val="00427CBC"/>
    <w:rsid w:val="00432AF2"/>
    <w:rsid w:val="00432B5A"/>
    <w:rsid w:val="00433535"/>
    <w:rsid w:val="00433AA9"/>
    <w:rsid w:val="004341E0"/>
    <w:rsid w:val="00434CF3"/>
    <w:rsid w:val="00434FDF"/>
    <w:rsid w:val="00435608"/>
    <w:rsid w:val="00437544"/>
    <w:rsid w:val="0044034F"/>
    <w:rsid w:val="004411DF"/>
    <w:rsid w:val="00441209"/>
    <w:rsid w:val="00441374"/>
    <w:rsid w:val="00441547"/>
    <w:rsid w:val="004417C9"/>
    <w:rsid w:val="00442B6F"/>
    <w:rsid w:val="0044738D"/>
    <w:rsid w:val="004501B4"/>
    <w:rsid w:val="00450842"/>
    <w:rsid w:val="0045251C"/>
    <w:rsid w:val="00453A8C"/>
    <w:rsid w:val="004540F4"/>
    <w:rsid w:val="00454F63"/>
    <w:rsid w:val="00455752"/>
    <w:rsid w:val="00456A66"/>
    <w:rsid w:val="004575AA"/>
    <w:rsid w:val="004606FE"/>
    <w:rsid w:val="00460A59"/>
    <w:rsid w:val="004644E8"/>
    <w:rsid w:val="004655B8"/>
    <w:rsid w:val="004663D1"/>
    <w:rsid w:val="004664A0"/>
    <w:rsid w:val="00467111"/>
    <w:rsid w:val="00467F89"/>
    <w:rsid w:val="00470BAB"/>
    <w:rsid w:val="004715B3"/>
    <w:rsid w:val="0047217C"/>
    <w:rsid w:val="00473E77"/>
    <w:rsid w:val="0047613A"/>
    <w:rsid w:val="004769BE"/>
    <w:rsid w:val="00476A28"/>
    <w:rsid w:val="004772E4"/>
    <w:rsid w:val="004776F9"/>
    <w:rsid w:val="00482CC9"/>
    <w:rsid w:val="0048471F"/>
    <w:rsid w:val="004867CC"/>
    <w:rsid w:val="00486BD3"/>
    <w:rsid w:val="00486EBF"/>
    <w:rsid w:val="00487805"/>
    <w:rsid w:val="004900AB"/>
    <w:rsid w:val="004901B6"/>
    <w:rsid w:val="0049030F"/>
    <w:rsid w:val="00490F65"/>
    <w:rsid w:val="00491464"/>
    <w:rsid w:val="0049285E"/>
    <w:rsid w:val="00492E11"/>
    <w:rsid w:val="00494574"/>
    <w:rsid w:val="00494CB4"/>
    <w:rsid w:val="00495CF7"/>
    <w:rsid w:val="00495F6E"/>
    <w:rsid w:val="00495FDC"/>
    <w:rsid w:val="004A0D89"/>
    <w:rsid w:val="004A1627"/>
    <w:rsid w:val="004A2112"/>
    <w:rsid w:val="004A2878"/>
    <w:rsid w:val="004A2CE4"/>
    <w:rsid w:val="004A2E43"/>
    <w:rsid w:val="004A2EFE"/>
    <w:rsid w:val="004A2F97"/>
    <w:rsid w:val="004A3B66"/>
    <w:rsid w:val="004A4ABD"/>
    <w:rsid w:val="004A4E4E"/>
    <w:rsid w:val="004A6688"/>
    <w:rsid w:val="004A7D7A"/>
    <w:rsid w:val="004B13F7"/>
    <w:rsid w:val="004B3BF2"/>
    <w:rsid w:val="004B42C5"/>
    <w:rsid w:val="004B6E6D"/>
    <w:rsid w:val="004B70C8"/>
    <w:rsid w:val="004B72C1"/>
    <w:rsid w:val="004C0374"/>
    <w:rsid w:val="004C0645"/>
    <w:rsid w:val="004C0F99"/>
    <w:rsid w:val="004C129D"/>
    <w:rsid w:val="004C1783"/>
    <w:rsid w:val="004C1E7C"/>
    <w:rsid w:val="004C2977"/>
    <w:rsid w:val="004C2A61"/>
    <w:rsid w:val="004C2BB0"/>
    <w:rsid w:val="004C4418"/>
    <w:rsid w:val="004C58D3"/>
    <w:rsid w:val="004C61F0"/>
    <w:rsid w:val="004C62F1"/>
    <w:rsid w:val="004C6D14"/>
    <w:rsid w:val="004D0A38"/>
    <w:rsid w:val="004D0FD7"/>
    <w:rsid w:val="004D1249"/>
    <w:rsid w:val="004D201F"/>
    <w:rsid w:val="004D2472"/>
    <w:rsid w:val="004D347D"/>
    <w:rsid w:val="004D37D6"/>
    <w:rsid w:val="004D3AC3"/>
    <w:rsid w:val="004D3C81"/>
    <w:rsid w:val="004D62DA"/>
    <w:rsid w:val="004D6BCF"/>
    <w:rsid w:val="004D7123"/>
    <w:rsid w:val="004D7757"/>
    <w:rsid w:val="004E0143"/>
    <w:rsid w:val="004E0378"/>
    <w:rsid w:val="004E052A"/>
    <w:rsid w:val="004E21E6"/>
    <w:rsid w:val="004E2790"/>
    <w:rsid w:val="004E2B43"/>
    <w:rsid w:val="004E2C2E"/>
    <w:rsid w:val="004E387B"/>
    <w:rsid w:val="004E7938"/>
    <w:rsid w:val="004E7A89"/>
    <w:rsid w:val="004E7BEC"/>
    <w:rsid w:val="004F02CA"/>
    <w:rsid w:val="004F1BF8"/>
    <w:rsid w:val="004F1EDD"/>
    <w:rsid w:val="004F48B0"/>
    <w:rsid w:val="004F5309"/>
    <w:rsid w:val="004F5807"/>
    <w:rsid w:val="004F6567"/>
    <w:rsid w:val="004F6AE1"/>
    <w:rsid w:val="004F77A0"/>
    <w:rsid w:val="00500B5F"/>
    <w:rsid w:val="0050256B"/>
    <w:rsid w:val="0050279A"/>
    <w:rsid w:val="00503417"/>
    <w:rsid w:val="00503459"/>
    <w:rsid w:val="00505519"/>
    <w:rsid w:val="00506ED1"/>
    <w:rsid w:val="005079E4"/>
    <w:rsid w:val="00507A0F"/>
    <w:rsid w:val="00507E18"/>
    <w:rsid w:val="00510EFC"/>
    <w:rsid w:val="00511678"/>
    <w:rsid w:val="0051207F"/>
    <w:rsid w:val="005127F8"/>
    <w:rsid w:val="005129ED"/>
    <w:rsid w:val="00513118"/>
    <w:rsid w:val="00516C09"/>
    <w:rsid w:val="00520331"/>
    <w:rsid w:val="005230B2"/>
    <w:rsid w:val="00524A2D"/>
    <w:rsid w:val="00526849"/>
    <w:rsid w:val="0052693B"/>
    <w:rsid w:val="00530C60"/>
    <w:rsid w:val="0053161A"/>
    <w:rsid w:val="005323F3"/>
    <w:rsid w:val="00532FB4"/>
    <w:rsid w:val="0053374A"/>
    <w:rsid w:val="005345B6"/>
    <w:rsid w:val="0053642B"/>
    <w:rsid w:val="0053767E"/>
    <w:rsid w:val="005406FB"/>
    <w:rsid w:val="00542240"/>
    <w:rsid w:val="005428CB"/>
    <w:rsid w:val="00542CC4"/>
    <w:rsid w:val="005449F7"/>
    <w:rsid w:val="00544E0D"/>
    <w:rsid w:val="0054545A"/>
    <w:rsid w:val="00545CEE"/>
    <w:rsid w:val="00546947"/>
    <w:rsid w:val="005525B2"/>
    <w:rsid w:val="005546DF"/>
    <w:rsid w:val="005547CB"/>
    <w:rsid w:val="00554C7A"/>
    <w:rsid w:val="00554F12"/>
    <w:rsid w:val="0055646C"/>
    <w:rsid w:val="00560C8E"/>
    <w:rsid w:val="00560E34"/>
    <w:rsid w:val="00561113"/>
    <w:rsid w:val="00562A8F"/>
    <w:rsid w:val="005630DD"/>
    <w:rsid w:val="0056439B"/>
    <w:rsid w:val="00564CEA"/>
    <w:rsid w:val="00565496"/>
    <w:rsid w:val="00570BEA"/>
    <w:rsid w:val="005714D0"/>
    <w:rsid w:val="00571519"/>
    <w:rsid w:val="005721FA"/>
    <w:rsid w:val="005737F4"/>
    <w:rsid w:val="00573A13"/>
    <w:rsid w:val="00573DE0"/>
    <w:rsid w:val="005755C7"/>
    <w:rsid w:val="00576E1D"/>
    <w:rsid w:val="0057734C"/>
    <w:rsid w:val="00577CE8"/>
    <w:rsid w:val="0058027C"/>
    <w:rsid w:val="00581592"/>
    <w:rsid w:val="005829F3"/>
    <w:rsid w:val="00583A9C"/>
    <w:rsid w:val="005841EF"/>
    <w:rsid w:val="00585FB5"/>
    <w:rsid w:val="00586C25"/>
    <w:rsid w:val="0058779B"/>
    <w:rsid w:val="00587B55"/>
    <w:rsid w:val="0059103F"/>
    <w:rsid w:val="0059108A"/>
    <w:rsid w:val="005912A1"/>
    <w:rsid w:val="00591E13"/>
    <w:rsid w:val="00592180"/>
    <w:rsid w:val="00592FD9"/>
    <w:rsid w:val="0059368F"/>
    <w:rsid w:val="0059483A"/>
    <w:rsid w:val="00594DB2"/>
    <w:rsid w:val="00594DF7"/>
    <w:rsid w:val="0059528B"/>
    <w:rsid w:val="00597084"/>
    <w:rsid w:val="005A060C"/>
    <w:rsid w:val="005A0A7C"/>
    <w:rsid w:val="005A34B4"/>
    <w:rsid w:val="005A377B"/>
    <w:rsid w:val="005A3825"/>
    <w:rsid w:val="005A43BE"/>
    <w:rsid w:val="005A43E9"/>
    <w:rsid w:val="005A5F93"/>
    <w:rsid w:val="005A64ED"/>
    <w:rsid w:val="005A6E21"/>
    <w:rsid w:val="005A736F"/>
    <w:rsid w:val="005A76B3"/>
    <w:rsid w:val="005B039D"/>
    <w:rsid w:val="005B055B"/>
    <w:rsid w:val="005B17AF"/>
    <w:rsid w:val="005B1D93"/>
    <w:rsid w:val="005B2454"/>
    <w:rsid w:val="005B2457"/>
    <w:rsid w:val="005B3256"/>
    <w:rsid w:val="005B4EC1"/>
    <w:rsid w:val="005B5468"/>
    <w:rsid w:val="005B5668"/>
    <w:rsid w:val="005B6CEE"/>
    <w:rsid w:val="005B6FE4"/>
    <w:rsid w:val="005B764A"/>
    <w:rsid w:val="005C1920"/>
    <w:rsid w:val="005C25C0"/>
    <w:rsid w:val="005C2768"/>
    <w:rsid w:val="005C33A7"/>
    <w:rsid w:val="005C4B67"/>
    <w:rsid w:val="005C5205"/>
    <w:rsid w:val="005C5B7B"/>
    <w:rsid w:val="005C5FAA"/>
    <w:rsid w:val="005D0961"/>
    <w:rsid w:val="005D1670"/>
    <w:rsid w:val="005D2B1F"/>
    <w:rsid w:val="005D3AD3"/>
    <w:rsid w:val="005D4CDB"/>
    <w:rsid w:val="005D56ED"/>
    <w:rsid w:val="005D6C4E"/>
    <w:rsid w:val="005D787F"/>
    <w:rsid w:val="005E01F4"/>
    <w:rsid w:val="005E02E2"/>
    <w:rsid w:val="005E11E9"/>
    <w:rsid w:val="005E3AAC"/>
    <w:rsid w:val="005E41E0"/>
    <w:rsid w:val="005E4994"/>
    <w:rsid w:val="005E4ACF"/>
    <w:rsid w:val="005E4EEE"/>
    <w:rsid w:val="005E5A07"/>
    <w:rsid w:val="005E5C52"/>
    <w:rsid w:val="005E6CC1"/>
    <w:rsid w:val="005E7CCD"/>
    <w:rsid w:val="005F000C"/>
    <w:rsid w:val="005F0D6F"/>
    <w:rsid w:val="005F14E2"/>
    <w:rsid w:val="005F2232"/>
    <w:rsid w:val="005F2BEE"/>
    <w:rsid w:val="005F35D9"/>
    <w:rsid w:val="005F4018"/>
    <w:rsid w:val="005F4277"/>
    <w:rsid w:val="005F5241"/>
    <w:rsid w:val="005F54A4"/>
    <w:rsid w:val="005F622B"/>
    <w:rsid w:val="005F7654"/>
    <w:rsid w:val="005F78BA"/>
    <w:rsid w:val="005F7FF7"/>
    <w:rsid w:val="00600573"/>
    <w:rsid w:val="006008A1"/>
    <w:rsid w:val="00600D93"/>
    <w:rsid w:val="0060228B"/>
    <w:rsid w:val="0060277F"/>
    <w:rsid w:val="006058EC"/>
    <w:rsid w:val="006073A1"/>
    <w:rsid w:val="00607484"/>
    <w:rsid w:val="0060751B"/>
    <w:rsid w:val="00607A51"/>
    <w:rsid w:val="006106FF"/>
    <w:rsid w:val="0061147D"/>
    <w:rsid w:val="006116BA"/>
    <w:rsid w:val="0061183B"/>
    <w:rsid w:val="006125D9"/>
    <w:rsid w:val="00612851"/>
    <w:rsid w:val="006158ED"/>
    <w:rsid w:val="00620660"/>
    <w:rsid w:val="00620784"/>
    <w:rsid w:val="006208FE"/>
    <w:rsid w:val="0062268A"/>
    <w:rsid w:val="0062325A"/>
    <w:rsid w:val="006232C4"/>
    <w:rsid w:val="006237E8"/>
    <w:rsid w:val="006239B2"/>
    <w:rsid w:val="00624461"/>
    <w:rsid w:val="0062520E"/>
    <w:rsid w:val="00625635"/>
    <w:rsid w:val="00627670"/>
    <w:rsid w:val="00630C28"/>
    <w:rsid w:val="006312A4"/>
    <w:rsid w:val="006312E9"/>
    <w:rsid w:val="0063139D"/>
    <w:rsid w:val="006318CD"/>
    <w:rsid w:val="00631B3C"/>
    <w:rsid w:val="00631EE8"/>
    <w:rsid w:val="00633BCE"/>
    <w:rsid w:val="00633C11"/>
    <w:rsid w:val="00633DA8"/>
    <w:rsid w:val="00634308"/>
    <w:rsid w:val="00635250"/>
    <w:rsid w:val="00635745"/>
    <w:rsid w:val="00635A0F"/>
    <w:rsid w:val="006367C5"/>
    <w:rsid w:val="006378C1"/>
    <w:rsid w:val="00637EAF"/>
    <w:rsid w:val="00637F5E"/>
    <w:rsid w:val="00640FA1"/>
    <w:rsid w:val="0064100C"/>
    <w:rsid w:val="006418D5"/>
    <w:rsid w:val="00641FF3"/>
    <w:rsid w:val="0064430F"/>
    <w:rsid w:val="006444D4"/>
    <w:rsid w:val="006445EA"/>
    <w:rsid w:val="0064587F"/>
    <w:rsid w:val="00645964"/>
    <w:rsid w:val="00645E31"/>
    <w:rsid w:val="00645EE1"/>
    <w:rsid w:val="0064753D"/>
    <w:rsid w:val="0065095D"/>
    <w:rsid w:val="00652267"/>
    <w:rsid w:val="006527A5"/>
    <w:rsid w:val="00652DF0"/>
    <w:rsid w:val="0065315F"/>
    <w:rsid w:val="00653F00"/>
    <w:rsid w:val="00655603"/>
    <w:rsid w:val="0065666D"/>
    <w:rsid w:val="006570C1"/>
    <w:rsid w:val="0065717C"/>
    <w:rsid w:val="0065749F"/>
    <w:rsid w:val="006576A4"/>
    <w:rsid w:val="0066086E"/>
    <w:rsid w:val="00660DF3"/>
    <w:rsid w:val="0066209E"/>
    <w:rsid w:val="006625E7"/>
    <w:rsid w:val="006631D4"/>
    <w:rsid w:val="006647C3"/>
    <w:rsid w:val="006647E8"/>
    <w:rsid w:val="00665770"/>
    <w:rsid w:val="0066606C"/>
    <w:rsid w:val="00666865"/>
    <w:rsid w:val="00670385"/>
    <w:rsid w:val="006706E1"/>
    <w:rsid w:val="00670D2C"/>
    <w:rsid w:val="006716A1"/>
    <w:rsid w:val="00673CCF"/>
    <w:rsid w:val="00674AE2"/>
    <w:rsid w:val="0067587D"/>
    <w:rsid w:val="00676F41"/>
    <w:rsid w:val="00677CBB"/>
    <w:rsid w:val="0068053B"/>
    <w:rsid w:val="00680DB6"/>
    <w:rsid w:val="00682C9A"/>
    <w:rsid w:val="0068348F"/>
    <w:rsid w:val="00683694"/>
    <w:rsid w:val="00685FB3"/>
    <w:rsid w:val="0069199C"/>
    <w:rsid w:val="00692B11"/>
    <w:rsid w:val="00692CB6"/>
    <w:rsid w:val="00692D67"/>
    <w:rsid w:val="00692F66"/>
    <w:rsid w:val="0069386E"/>
    <w:rsid w:val="00693FDB"/>
    <w:rsid w:val="00694C76"/>
    <w:rsid w:val="00695ECF"/>
    <w:rsid w:val="0069621F"/>
    <w:rsid w:val="00696869"/>
    <w:rsid w:val="006978DF"/>
    <w:rsid w:val="00697967"/>
    <w:rsid w:val="00697C6D"/>
    <w:rsid w:val="00697F24"/>
    <w:rsid w:val="006A155C"/>
    <w:rsid w:val="006A2A38"/>
    <w:rsid w:val="006A7177"/>
    <w:rsid w:val="006B0814"/>
    <w:rsid w:val="006B11C9"/>
    <w:rsid w:val="006B15B0"/>
    <w:rsid w:val="006B241B"/>
    <w:rsid w:val="006B52F5"/>
    <w:rsid w:val="006B7056"/>
    <w:rsid w:val="006C06E2"/>
    <w:rsid w:val="006C08B2"/>
    <w:rsid w:val="006C2303"/>
    <w:rsid w:val="006C2574"/>
    <w:rsid w:val="006C469E"/>
    <w:rsid w:val="006C48F4"/>
    <w:rsid w:val="006C4FE8"/>
    <w:rsid w:val="006C55E2"/>
    <w:rsid w:val="006C7C90"/>
    <w:rsid w:val="006D06A7"/>
    <w:rsid w:val="006D11FA"/>
    <w:rsid w:val="006D19DE"/>
    <w:rsid w:val="006D2F6B"/>
    <w:rsid w:val="006D4F2A"/>
    <w:rsid w:val="006D6A1C"/>
    <w:rsid w:val="006D739E"/>
    <w:rsid w:val="006D7726"/>
    <w:rsid w:val="006E0504"/>
    <w:rsid w:val="006E1ACE"/>
    <w:rsid w:val="006E3A9F"/>
    <w:rsid w:val="006E3AD5"/>
    <w:rsid w:val="006E4614"/>
    <w:rsid w:val="006E4AA6"/>
    <w:rsid w:val="006E6B4D"/>
    <w:rsid w:val="006E6B9B"/>
    <w:rsid w:val="006E7A53"/>
    <w:rsid w:val="006F0882"/>
    <w:rsid w:val="006F0D33"/>
    <w:rsid w:val="006F22E3"/>
    <w:rsid w:val="006F26CF"/>
    <w:rsid w:val="006F3BF2"/>
    <w:rsid w:val="006F3F4E"/>
    <w:rsid w:val="006F470E"/>
    <w:rsid w:val="006F5F1F"/>
    <w:rsid w:val="006F60CA"/>
    <w:rsid w:val="006F6D3B"/>
    <w:rsid w:val="007003F2"/>
    <w:rsid w:val="00700661"/>
    <w:rsid w:val="00700883"/>
    <w:rsid w:val="007009A7"/>
    <w:rsid w:val="00701788"/>
    <w:rsid w:val="0070244E"/>
    <w:rsid w:val="0070283D"/>
    <w:rsid w:val="00702C44"/>
    <w:rsid w:val="00702E0F"/>
    <w:rsid w:val="00703B80"/>
    <w:rsid w:val="007047C5"/>
    <w:rsid w:val="00705E2E"/>
    <w:rsid w:val="00706931"/>
    <w:rsid w:val="00710015"/>
    <w:rsid w:val="00710028"/>
    <w:rsid w:val="00713201"/>
    <w:rsid w:val="00713818"/>
    <w:rsid w:val="00715093"/>
    <w:rsid w:val="0071532D"/>
    <w:rsid w:val="00715F4E"/>
    <w:rsid w:val="00720AE3"/>
    <w:rsid w:val="00720AE6"/>
    <w:rsid w:val="00721080"/>
    <w:rsid w:val="00721833"/>
    <w:rsid w:val="007236FC"/>
    <w:rsid w:val="00723A2F"/>
    <w:rsid w:val="00724802"/>
    <w:rsid w:val="0072508C"/>
    <w:rsid w:val="00726FBE"/>
    <w:rsid w:val="00731041"/>
    <w:rsid w:val="0073420F"/>
    <w:rsid w:val="00735BFC"/>
    <w:rsid w:val="00735DBD"/>
    <w:rsid w:val="0073617F"/>
    <w:rsid w:val="0074103D"/>
    <w:rsid w:val="007410A7"/>
    <w:rsid w:val="00741F93"/>
    <w:rsid w:val="00742678"/>
    <w:rsid w:val="0074508F"/>
    <w:rsid w:val="00746834"/>
    <w:rsid w:val="00747929"/>
    <w:rsid w:val="00747A6C"/>
    <w:rsid w:val="00747FA6"/>
    <w:rsid w:val="00752005"/>
    <w:rsid w:val="007526A4"/>
    <w:rsid w:val="00753285"/>
    <w:rsid w:val="007556D3"/>
    <w:rsid w:val="007558CB"/>
    <w:rsid w:val="00755C8A"/>
    <w:rsid w:val="00762C05"/>
    <w:rsid w:val="00766C30"/>
    <w:rsid w:val="007679DD"/>
    <w:rsid w:val="00767ABF"/>
    <w:rsid w:val="00767D26"/>
    <w:rsid w:val="00770232"/>
    <w:rsid w:val="0077127A"/>
    <w:rsid w:val="007712E4"/>
    <w:rsid w:val="00771747"/>
    <w:rsid w:val="007718C6"/>
    <w:rsid w:val="00772E28"/>
    <w:rsid w:val="00774107"/>
    <w:rsid w:val="007748AA"/>
    <w:rsid w:val="00774990"/>
    <w:rsid w:val="00776B50"/>
    <w:rsid w:val="00780C56"/>
    <w:rsid w:val="00780CF2"/>
    <w:rsid w:val="00781149"/>
    <w:rsid w:val="007820D1"/>
    <w:rsid w:val="00782B78"/>
    <w:rsid w:val="00783A98"/>
    <w:rsid w:val="0078427D"/>
    <w:rsid w:val="00785EBE"/>
    <w:rsid w:val="00786140"/>
    <w:rsid w:val="007903BB"/>
    <w:rsid w:val="00791353"/>
    <w:rsid w:val="00791740"/>
    <w:rsid w:val="007921E1"/>
    <w:rsid w:val="00793066"/>
    <w:rsid w:val="0079382F"/>
    <w:rsid w:val="00794999"/>
    <w:rsid w:val="00794DDE"/>
    <w:rsid w:val="00794E2C"/>
    <w:rsid w:val="00795023"/>
    <w:rsid w:val="00796608"/>
    <w:rsid w:val="00797B6D"/>
    <w:rsid w:val="007A0F43"/>
    <w:rsid w:val="007A0F7C"/>
    <w:rsid w:val="007A2BD0"/>
    <w:rsid w:val="007A40FD"/>
    <w:rsid w:val="007A4292"/>
    <w:rsid w:val="007A44EA"/>
    <w:rsid w:val="007A501F"/>
    <w:rsid w:val="007A52B0"/>
    <w:rsid w:val="007A52B8"/>
    <w:rsid w:val="007A6E9B"/>
    <w:rsid w:val="007A71D4"/>
    <w:rsid w:val="007A76CE"/>
    <w:rsid w:val="007B0B01"/>
    <w:rsid w:val="007B0B9B"/>
    <w:rsid w:val="007B1469"/>
    <w:rsid w:val="007B14D6"/>
    <w:rsid w:val="007B1DE8"/>
    <w:rsid w:val="007B2121"/>
    <w:rsid w:val="007B365B"/>
    <w:rsid w:val="007B4148"/>
    <w:rsid w:val="007B4A6F"/>
    <w:rsid w:val="007B4C85"/>
    <w:rsid w:val="007B7B66"/>
    <w:rsid w:val="007C08C6"/>
    <w:rsid w:val="007C19B8"/>
    <w:rsid w:val="007C211A"/>
    <w:rsid w:val="007C36AA"/>
    <w:rsid w:val="007C4F7D"/>
    <w:rsid w:val="007C5B03"/>
    <w:rsid w:val="007C5B2A"/>
    <w:rsid w:val="007C61F0"/>
    <w:rsid w:val="007C689E"/>
    <w:rsid w:val="007D062C"/>
    <w:rsid w:val="007D0AF5"/>
    <w:rsid w:val="007D1E78"/>
    <w:rsid w:val="007D23D4"/>
    <w:rsid w:val="007D2647"/>
    <w:rsid w:val="007D2CDC"/>
    <w:rsid w:val="007D3049"/>
    <w:rsid w:val="007D3918"/>
    <w:rsid w:val="007D4152"/>
    <w:rsid w:val="007D571C"/>
    <w:rsid w:val="007D618B"/>
    <w:rsid w:val="007D6562"/>
    <w:rsid w:val="007D6AB8"/>
    <w:rsid w:val="007D6B35"/>
    <w:rsid w:val="007D6C42"/>
    <w:rsid w:val="007E118A"/>
    <w:rsid w:val="007E1652"/>
    <w:rsid w:val="007E1A8F"/>
    <w:rsid w:val="007E2DCC"/>
    <w:rsid w:val="007E2FA6"/>
    <w:rsid w:val="007E3213"/>
    <w:rsid w:val="007E66C6"/>
    <w:rsid w:val="007E6733"/>
    <w:rsid w:val="007E799D"/>
    <w:rsid w:val="007F000F"/>
    <w:rsid w:val="007F0DF6"/>
    <w:rsid w:val="007F15ED"/>
    <w:rsid w:val="007F15FF"/>
    <w:rsid w:val="007F258F"/>
    <w:rsid w:val="007F2CC0"/>
    <w:rsid w:val="007F2F5E"/>
    <w:rsid w:val="007F592A"/>
    <w:rsid w:val="007F61AB"/>
    <w:rsid w:val="007F7A70"/>
    <w:rsid w:val="008001D1"/>
    <w:rsid w:val="0080176A"/>
    <w:rsid w:val="00801E5C"/>
    <w:rsid w:val="008023FD"/>
    <w:rsid w:val="00802DCD"/>
    <w:rsid w:val="00803299"/>
    <w:rsid w:val="00803CBD"/>
    <w:rsid w:val="00803F1D"/>
    <w:rsid w:val="0080449C"/>
    <w:rsid w:val="00805423"/>
    <w:rsid w:val="00807DEB"/>
    <w:rsid w:val="00810FDF"/>
    <w:rsid w:val="00811758"/>
    <w:rsid w:val="0081229F"/>
    <w:rsid w:val="00814B51"/>
    <w:rsid w:val="00814BF0"/>
    <w:rsid w:val="00815E4A"/>
    <w:rsid w:val="00817164"/>
    <w:rsid w:val="0081721D"/>
    <w:rsid w:val="00817F1F"/>
    <w:rsid w:val="00821B64"/>
    <w:rsid w:val="0082216F"/>
    <w:rsid w:val="00822E5D"/>
    <w:rsid w:val="00823547"/>
    <w:rsid w:val="0082403F"/>
    <w:rsid w:val="00825995"/>
    <w:rsid w:val="00826726"/>
    <w:rsid w:val="00826AD8"/>
    <w:rsid w:val="008315DB"/>
    <w:rsid w:val="00831A5E"/>
    <w:rsid w:val="00833309"/>
    <w:rsid w:val="00833790"/>
    <w:rsid w:val="00833D8E"/>
    <w:rsid w:val="00833E18"/>
    <w:rsid w:val="00834785"/>
    <w:rsid w:val="00835771"/>
    <w:rsid w:val="00840BC0"/>
    <w:rsid w:val="00841BEA"/>
    <w:rsid w:val="00842D18"/>
    <w:rsid w:val="00844143"/>
    <w:rsid w:val="00845485"/>
    <w:rsid w:val="00846F34"/>
    <w:rsid w:val="00850416"/>
    <w:rsid w:val="00850CB1"/>
    <w:rsid w:val="0085167F"/>
    <w:rsid w:val="00852DA7"/>
    <w:rsid w:val="00854D0F"/>
    <w:rsid w:val="008554E2"/>
    <w:rsid w:val="008566AB"/>
    <w:rsid w:val="0085712B"/>
    <w:rsid w:val="008572D3"/>
    <w:rsid w:val="00860AB4"/>
    <w:rsid w:val="008610B7"/>
    <w:rsid w:val="0086176E"/>
    <w:rsid w:val="00862649"/>
    <w:rsid w:val="00863328"/>
    <w:rsid w:val="008634FF"/>
    <w:rsid w:val="00864179"/>
    <w:rsid w:val="00864431"/>
    <w:rsid w:val="008654EE"/>
    <w:rsid w:val="00865E7D"/>
    <w:rsid w:val="008663B6"/>
    <w:rsid w:val="0086662E"/>
    <w:rsid w:val="008668A9"/>
    <w:rsid w:val="00866A34"/>
    <w:rsid w:val="00866E35"/>
    <w:rsid w:val="00867B74"/>
    <w:rsid w:val="00867FBB"/>
    <w:rsid w:val="008702E3"/>
    <w:rsid w:val="00870BCA"/>
    <w:rsid w:val="00871F76"/>
    <w:rsid w:val="00873E0E"/>
    <w:rsid w:val="00874052"/>
    <w:rsid w:val="00874AE7"/>
    <w:rsid w:val="00875208"/>
    <w:rsid w:val="008757B0"/>
    <w:rsid w:val="00875993"/>
    <w:rsid w:val="00876529"/>
    <w:rsid w:val="00881183"/>
    <w:rsid w:val="00882092"/>
    <w:rsid w:val="008820F7"/>
    <w:rsid w:val="00882B1D"/>
    <w:rsid w:val="0088470E"/>
    <w:rsid w:val="00885DC8"/>
    <w:rsid w:val="008871C9"/>
    <w:rsid w:val="00887A9F"/>
    <w:rsid w:val="00887FC1"/>
    <w:rsid w:val="00892462"/>
    <w:rsid w:val="008962CE"/>
    <w:rsid w:val="00896937"/>
    <w:rsid w:val="00896F23"/>
    <w:rsid w:val="008977B9"/>
    <w:rsid w:val="008A0169"/>
    <w:rsid w:val="008A0479"/>
    <w:rsid w:val="008A05D6"/>
    <w:rsid w:val="008A198D"/>
    <w:rsid w:val="008A226A"/>
    <w:rsid w:val="008A3AE4"/>
    <w:rsid w:val="008A7171"/>
    <w:rsid w:val="008A7338"/>
    <w:rsid w:val="008A76A5"/>
    <w:rsid w:val="008B1CF4"/>
    <w:rsid w:val="008B2FE9"/>
    <w:rsid w:val="008B39B5"/>
    <w:rsid w:val="008B4C08"/>
    <w:rsid w:val="008B6C32"/>
    <w:rsid w:val="008B78EB"/>
    <w:rsid w:val="008B7C0A"/>
    <w:rsid w:val="008C0998"/>
    <w:rsid w:val="008C124A"/>
    <w:rsid w:val="008C12B3"/>
    <w:rsid w:val="008C1B6D"/>
    <w:rsid w:val="008C1BD1"/>
    <w:rsid w:val="008C1C6C"/>
    <w:rsid w:val="008C360A"/>
    <w:rsid w:val="008C39ED"/>
    <w:rsid w:val="008C4E5E"/>
    <w:rsid w:val="008C531B"/>
    <w:rsid w:val="008C6F65"/>
    <w:rsid w:val="008C7899"/>
    <w:rsid w:val="008D133A"/>
    <w:rsid w:val="008D1586"/>
    <w:rsid w:val="008D2201"/>
    <w:rsid w:val="008D22F8"/>
    <w:rsid w:val="008D2964"/>
    <w:rsid w:val="008D2F27"/>
    <w:rsid w:val="008D432C"/>
    <w:rsid w:val="008D5347"/>
    <w:rsid w:val="008D5AF5"/>
    <w:rsid w:val="008D6386"/>
    <w:rsid w:val="008D6AEB"/>
    <w:rsid w:val="008D7A69"/>
    <w:rsid w:val="008D7D44"/>
    <w:rsid w:val="008E0538"/>
    <w:rsid w:val="008E0AE1"/>
    <w:rsid w:val="008E225B"/>
    <w:rsid w:val="008E25E8"/>
    <w:rsid w:val="008E4DD6"/>
    <w:rsid w:val="008E5B31"/>
    <w:rsid w:val="008E7689"/>
    <w:rsid w:val="008F46E7"/>
    <w:rsid w:val="008F69F6"/>
    <w:rsid w:val="008F7BF0"/>
    <w:rsid w:val="0090084E"/>
    <w:rsid w:val="00902558"/>
    <w:rsid w:val="009026E4"/>
    <w:rsid w:val="0090428D"/>
    <w:rsid w:val="009049D1"/>
    <w:rsid w:val="00905AC6"/>
    <w:rsid w:val="00907460"/>
    <w:rsid w:val="009100D8"/>
    <w:rsid w:val="00910513"/>
    <w:rsid w:val="00911C5C"/>
    <w:rsid w:val="0091232E"/>
    <w:rsid w:val="00912C2B"/>
    <w:rsid w:val="0091324F"/>
    <w:rsid w:val="009142D1"/>
    <w:rsid w:val="00916876"/>
    <w:rsid w:val="00917327"/>
    <w:rsid w:val="00920439"/>
    <w:rsid w:val="00920F41"/>
    <w:rsid w:val="009237DC"/>
    <w:rsid w:val="0092610A"/>
    <w:rsid w:val="0093047C"/>
    <w:rsid w:val="00931C19"/>
    <w:rsid w:val="009324D0"/>
    <w:rsid w:val="0093257B"/>
    <w:rsid w:val="00932C8F"/>
    <w:rsid w:val="00932FDD"/>
    <w:rsid w:val="009335ED"/>
    <w:rsid w:val="00936E09"/>
    <w:rsid w:val="00937D4D"/>
    <w:rsid w:val="00940CBB"/>
    <w:rsid w:val="009415C7"/>
    <w:rsid w:val="0094245A"/>
    <w:rsid w:val="009429D3"/>
    <w:rsid w:val="00943FC8"/>
    <w:rsid w:val="009442A2"/>
    <w:rsid w:val="009449FC"/>
    <w:rsid w:val="009460DF"/>
    <w:rsid w:val="00946168"/>
    <w:rsid w:val="00946501"/>
    <w:rsid w:val="00946CBA"/>
    <w:rsid w:val="00946ED1"/>
    <w:rsid w:val="00950E8C"/>
    <w:rsid w:val="00951460"/>
    <w:rsid w:val="009514B6"/>
    <w:rsid w:val="00951570"/>
    <w:rsid w:val="00951F99"/>
    <w:rsid w:val="00952186"/>
    <w:rsid w:val="0095370C"/>
    <w:rsid w:val="0095391F"/>
    <w:rsid w:val="0095454D"/>
    <w:rsid w:val="00955850"/>
    <w:rsid w:val="00955C57"/>
    <w:rsid w:val="009621DC"/>
    <w:rsid w:val="00965BC8"/>
    <w:rsid w:val="00965FF5"/>
    <w:rsid w:val="009669DA"/>
    <w:rsid w:val="00967E64"/>
    <w:rsid w:val="0097047D"/>
    <w:rsid w:val="0097049C"/>
    <w:rsid w:val="009705D1"/>
    <w:rsid w:val="009708E1"/>
    <w:rsid w:val="009709AE"/>
    <w:rsid w:val="0097169E"/>
    <w:rsid w:val="00972752"/>
    <w:rsid w:val="00972F4F"/>
    <w:rsid w:val="0097527C"/>
    <w:rsid w:val="009756C1"/>
    <w:rsid w:val="009758AC"/>
    <w:rsid w:val="00976041"/>
    <w:rsid w:val="00976F3C"/>
    <w:rsid w:val="0097789D"/>
    <w:rsid w:val="00981526"/>
    <w:rsid w:val="0098280E"/>
    <w:rsid w:val="00983866"/>
    <w:rsid w:val="0098405F"/>
    <w:rsid w:val="009856F6"/>
    <w:rsid w:val="0098589C"/>
    <w:rsid w:val="00986134"/>
    <w:rsid w:val="009902F8"/>
    <w:rsid w:val="00990E81"/>
    <w:rsid w:val="00991C79"/>
    <w:rsid w:val="00992BDD"/>
    <w:rsid w:val="00993BFC"/>
    <w:rsid w:val="009940D4"/>
    <w:rsid w:val="00995B8E"/>
    <w:rsid w:val="00995D31"/>
    <w:rsid w:val="009960EE"/>
    <w:rsid w:val="00996CA4"/>
    <w:rsid w:val="009A101D"/>
    <w:rsid w:val="009A13E4"/>
    <w:rsid w:val="009A37B7"/>
    <w:rsid w:val="009A3CAA"/>
    <w:rsid w:val="009A3D0B"/>
    <w:rsid w:val="009A4C06"/>
    <w:rsid w:val="009A5D94"/>
    <w:rsid w:val="009A605A"/>
    <w:rsid w:val="009B266F"/>
    <w:rsid w:val="009B3677"/>
    <w:rsid w:val="009B3A03"/>
    <w:rsid w:val="009B4324"/>
    <w:rsid w:val="009B5D4D"/>
    <w:rsid w:val="009B68F1"/>
    <w:rsid w:val="009B7062"/>
    <w:rsid w:val="009B77B8"/>
    <w:rsid w:val="009C0042"/>
    <w:rsid w:val="009C0413"/>
    <w:rsid w:val="009C0B37"/>
    <w:rsid w:val="009C3B24"/>
    <w:rsid w:val="009C5049"/>
    <w:rsid w:val="009C52A2"/>
    <w:rsid w:val="009C5A7E"/>
    <w:rsid w:val="009C7E1A"/>
    <w:rsid w:val="009D0C78"/>
    <w:rsid w:val="009D1FCD"/>
    <w:rsid w:val="009D23B9"/>
    <w:rsid w:val="009D28C6"/>
    <w:rsid w:val="009D2CE0"/>
    <w:rsid w:val="009D2DC6"/>
    <w:rsid w:val="009D5E88"/>
    <w:rsid w:val="009D6C55"/>
    <w:rsid w:val="009D76E3"/>
    <w:rsid w:val="009E286E"/>
    <w:rsid w:val="009E2F1D"/>
    <w:rsid w:val="009E3DB6"/>
    <w:rsid w:val="009E3DBD"/>
    <w:rsid w:val="009E4684"/>
    <w:rsid w:val="009E4A6D"/>
    <w:rsid w:val="009E7286"/>
    <w:rsid w:val="009E7482"/>
    <w:rsid w:val="009E7820"/>
    <w:rsid w:val="009E7E4D"/>
    <w:rsid w:val="009F0591"/>
    <w:rsid w:val="009F0E84"/>
    <w:rsid w:val="009F19D4"/>
    <w:rsid w:val="009F33EA"/>
    <w:rsid w:val="009F40CC"/>
    <w:rsid w:val="009F4375"/>
    <w:rsid w:val="009F55FA"/>
    <w:rsid w:val="009F6946"/>
    <w:rsid w:val="009F6F03"/>
    <w:rsid w:val="009F708B"/>
    <w:rsid w:val="00A01B7D"/>
    <w:rsid w:val="00A0252F"/>
    <w:rsid w:val="00A02F14"/>
    <w:rsid w:val="00A05710"/>
    <w:rsid w:val="00A07382"/>
    <w:rsid w:val="00A1027D"/>
    <w:rsid w:val="00A11CA3"/>
    <w:rsid w:val="00A12925"/>
    <w:rsid w:val="00A142A8"/>
    <w:rsid w:val="00A15B57"/>
    <w:rsid w:val="00A16EF9"/>
    <w:rsid w:val="00A16F56"/>
    <w:rsid w:val="00A1707F"/>
    <w:rsid w:val="00A177EC"/>
    <w:rsid w:val="00A2002C"/>
    <w:rsid w:val="00A20845"/>
    <w:rsid w:val="00A2141A"/>
    <w:rsid w:val="00A2175B"/>
    <w:rsid w:val="00A22DA6"/>
    <w:rsid w:val="00A23E11"/>
    <w:rsid w:val="00A25B07"/>
    <w:rsid w:val="00A273D2"/>
    <w:rsid w:val="00A305D7"/>
    <w:rsid w:val="00A3066C"/>
    <w:rsid w:val="00A311B8"/>
    <w:rsid w:val="00A322CC"/>
    <w:rsid w:val="00A33EC0"/>
    <w:rsid w:val="00A34F76"/>
    <w:rsid w:val="00A35C4A"/>
    <w:rsid w:val="00A3663D"/>
    <w:rsid w:val="00A36734"/>
    <w:rsid w:val="00A36A7A"/>
    <w:rsid w:val="00A41C71"/>
    <w:rsid w:val="00A43120"/>
    <w:rsid w:val="00A43455"/>
    <w:rsid w:val="00A43A73"/>
    <w:rsid w:val="00A43EB3"/>
    <w:rsid w:val="00A44B5F"/>
    <w:rsid w:val="00A45431"/>
    <w:rsid w:val="00A5035B"/>
    <w:rsid w:val="00A521D1"/>
    <w:rsid w:val="00A5271C"/>
    <w:rsid w:val="00A53301"/>
    <w:rsid w:val="00A561F9"/>
    <w:rsid w:val="00A571E4"/>
    <w:rsid w:val="00A61186"/>
    <w:rsid w:val="00A61758"/>
    <w:rsid w:val="00A61928"/>
    <w:rsid w:val="00A62256"/>
    <w:rsid w:val="00A622D8"/>
    <w:rsid w:val="00A62DE2"/>
    <w:rsid w:val="00A635F5"/>
    <w:rsid w:val="00A6364A"/>
    <w:rsid w:val="00A6391D"/>
    <w:rsid w:val="00A6466E"/>
    <w:rsid w:val="00A6566B"/>
    <w:rsid w:val="00A65E7E"/>
    <w:rsid w:val="00A66B6E"/>
    <w:rsid w:val="00A6719B"/>
    <w:rsid w:val="00A6788C"/>
    <w:rsid w:val="00A67B39"/>
    <w:rsid w:val="00A67D53"/>
    <w:rsid w:val="00A70E68"/>
    <w:rsid w:val="00A70FAC"/>
    <w:rsid w:val="00A7202F"/>
    <w:rsid w:val="00A73A19"/>
    <w:rsid w:val="00A73FC7"/>
    <w:rsid w:val="00A74405"/>
    <w:rsid w:val="00A74646"/>
    <w:rsid w:val="00A755C2"/>
    <w:rsid w:val="00A75693"/>
    <w:rsid w:val="00A77265"/>
    <w:rsid w:val="00A8169C"/>
    <w:rsid w:val="00A82201"/>
    <w:rsid w:val="00A82518"/>
    <w:rsid w:val="00A833D3"/>
    <w:rsid w:val="00A836F7"/>
    <w:rsid w:val="00A83F1D"/>
    <w:rsid w:val="00A8592C"/>
    <w:rsid w:val="00A85B15"/>
    <w:rsid w:val="00A867C2"/>
    <w:rsid w:val="00A86ECC"/>
    <w:rsid w:val="00A875C1"/>
    <w:rsid w:val="00A903CC"/>
    <w:rsid w:val="00A90A67"/>
    <w:rsid w:val="00A9199F"/>
    <w:rsid w:val="00A91FF9"/>
    <w:rsid w:val="00A926E3"/>
    <w:rsid w:val="00A92E7B"/>
    <w:rsid w:val="00A93728"/>
    <w:rsid w:val="00A947C5"/>
    <w:rsid w:val="00A94B22"/>
    <w:rsid w:val="00A96248"/>
    <w:rsid w:val="00A9626A"/>
    <w:rsid w:val="00A963CB"/>
    <w:rsid w:val="00AA027C"/>
    <w:rsid w:val="00AA18B2"/>
    <w:rsid w:val="00AA2645"/>
    <w:rsid w:val="00AA3A7A"/>
    <w:rsid w:val="00AA4CB2"/>
    <w:rsid w:val="00AA5024"/>
    <w:rsid w:val="00AA527C"/>
    <w:rsid w:val="00AA6CFA"/>
    <w:rsid w:val="00AA6D5A"/>
    <w:rsid w:val="00AA76AF"/>
    <w:rsid w:val="00AB0117"/>
    <w:rsid w:val="00AB02EA"/>
    <w:rsid w:val="00AB060F"/>
    <w:rsid w:val="00AB0EC0"/>
    <w:rsid w:val="00AB12CA"/>
    <w:rsid w:val="00AB17E0"/>
    <w:rsid w:val="00AB1FC5"/>
    <w:rsid w:val="00AB246A"/>
    <w:rsid w:val="00AB2BBF"/>
    <w:rsid w:val="00AB2E98"/>
    <w:rsid w:val="00AB3005"/>
    <w:rsid w:val="00AB33A8"/>
    <w:rsid w:val="00AB4636"/>
    <w:rsid w:val="00AB4CE0"/>
    <w:rsid w:val="00AB5A98"/>
    <w:rsid w:val="00AB637C"/>
    <w:rsid w:val="00AB6B56"/>
    <w:rsid w:val="00AB7AF7"/>
    <w:rsid w:val="00AB7C96"/>
    <w:rsid w:val="00AC0192"/>
    <w:rsid w:val="00AC0287"/>
    <w:rsid w:val="00AC0B79"/>
    <w:rsid w:val="00AC1395"/>
    <w:rsid w:val="00AC1414"/>
    <w:rsid w:val="00AC24AF"/>
    <w:rsid w:val="00AC4B99"/>
    <w:rsid w:val="00AC5372"/>
    <w:rsid w:val="00AC69A2"/>
    <w:rsid w:val="00AC6EFD"/>
    <w:rsid w:val="00AC7447"/>
    <w:rsid w:val="00AD0113"/>
    <w:rsid w:val="00AD0129"/>
    <w:rsid w:val="00AD02CE"/>
    <w:rsid w:val="00AD49FD"/>
    <w:rsid w:val="00AD4CE2"/>
    <w:rsid w:val="00AD5114"/>
    <w:rsid w:val="00AD5428"/>
    <w:rsid w:val="00AD5CA0"/>
    <w:rsid w:val="00AD63DD"/>
    <w:rsid w:val="00AD7D6D"/>
    <w:rsid w:val="00AE0254"/>
    <w:rsid w:val="00AE0481"/>
    <w:rsid w:val="00AE0D37"/>
    <w:rsid w:val="00AE0FDF"/>
    <w:rsid w:val="00AE3B03"/>
    <w:rsid w:val="00AE54F2"/>
    <w:rsid w:val="00AE60C3"/>
    <w:rsid w:val="00AE642E"/>
    <w:rsid w:val="00AE6DCD"/>
    <w:rsid w:val="00AE7424"/>
    <w:rsid w:val="00AE77B5"/>
    <w:rsid w:val="00AE7E19"/>
    <w:rsid w:val="00AF1312"/>
    <w:rsid w:val="00AF20F8"/>
    <w:rsid w:val="00AF230A"/>
    <w:rsid w:val="00AF26A9"/>
    <w:rsid w:val="00AF2AFB"/>
    <w:rsid w:val="00AF3354"/>
    <w:rsid w:val="00AF45D7"/>
    <w:rsid w:val="00AF6AEF"/>
    <w:rsid w:val="00AF74FE"/>
    <w:rsid w:val="00B00CC7"/>
    <w:rsid w:val="00B02649"/>
    <w:rsid w:val="00B0281A"/>
    <w:rsid w:val="00B02907"/>
    <w:rsid w:val="00B03BB3"/>
    <w:rsid w:val="00B049E9"/>
    <w:rsid w:val="00B04EC3"/>
    <w:rsid w:val="00B05EF3"/>
    <w:rsid w:val="00B06068"/>
    <w:rsid w:val="00B062E7"/>
    <w:rsid w:val="00B0716B"/>
    <w:rsid w:val="00B07A33"/>
    <w:rsid w:val="00B07CEF"/>
    <w:rsid w:val="00B07D9B"/>
    <w:rsid w:val="00B110F0"/>
    <w:rsid w:val="00B127A6"/>
    <w:rsid w:val="00B12AC3"/>
    <w:rsid w:val="00B13EDB"/>
    <w:rsid w:val="00B141F4"/>
    <w:rsid w:val="00B15706"/>
    <w:rsid w:val="00B15C63"/>
    <w:rsid w:val="00B15FBC"/>
    <w:rsid w:val="00B1640B"/>
    <w:rsid w:val="00B16BAB"/>
    <w:rsid w:val="00B17249"/>
    <w:rsid w:val="00B24957"/>
    <w:rsid w:val="00B2499F"/>
    <w:rsid w:val="00B2573C"/>
    <w:rsid w:val="00B31C0F"/>
    <w:rsid w:val="00B32270"/>
    <w:rsid w:val="00B32491"/>
    <w:rsid w:val="00B338EA"/>
    <w:rsid w:val="00B34A53"/>
    <w:rsid w:val="00B3519F"/>
    <w:rsid w:val="00B35895"/>
    <w:rsid w:val="00B35DE4"/>
    <w:rsid w:val="00B36458"/>
    <w:rsid w:val="00B36EB4"/>
    <w:rsid w:val="00B376D7"/>
    <w:rsid w:val="00B379A2"/>
    <w:rsid w:val="00B37C96"/>
    <w:rsid w:val="00B37CF4"/>
    <w:rsid w:val="00B37E07"/>
    <w:rsid w:val="00B40755"/>
    <w:rsid w:val="00B40EBD"/>
    <w:rsid w:val="00B41ADD"/>
    <w:rsid w:val="00B41D04"/>
    <w:rsid w:val="00B4232A"/>
    <w:rsid w:val="00B43DC7"/>
    <w:rsid w:val="00B44429"/>
    <w:rsid w:val="00B458DE"/>
    <w:rsid w:val="00B45DD0"/>
    <w:rsid w:val="00B4622E"/>
    <w:rsid w:val="00B47130"/>
    <w:rsid w:val="00B47357"/>
    <w:rsid w:val="00B50661"/>
    <w:rsid w:val="00B50D5D"/>
    <w:rsid w:val="00B50D79"/>
    <w:rsid w:val="00B51B19"/>
    <w:rsid w:val="00B524B0"/>
    <w:rsid w:val="00B53F4A"/>
    <w:rsid w:val="00B5419C"/>
    <w:rsid w:val="00B5549F"/>
    <w:rsid w:val="00B5558E"/>
    <w:rsid w:val="00B56492"/>
    <w:rsid w:val="00B56BEE"/>
    <w:rsid w:val="00B602ED"/>
    <w:rsid w:val="00B603C3"/>
    <w:rsid w:val="00B607F2"/>
    <w:rsid w:val="00B61903"/>
    <w:rsid w:val="00B61906"/>
    <w:rsid w:val="00B61B46"/>
    <w:rsid w:val="00B62236"/>
    <w:rsid w:val="00B625DC"/>
    <w:rsid w:val="00B62EE2"/>
    <w:rsid w:val="00B63693"/>
    <w:rsid w:val="00B64BC8"/>
    <w:rsid w:val="00B653E3"/>
    <w:rsid w:val="00B65E69"/>
    <w:rsid w:val="00B65F37"/>
    <w:rsid w:val="00B668D9"/>
    <w:rsid w:val="00B67538"/>
    <w:rsid w:val="00B71480"/>
    <w:rsid w:val="00B71DF1"/>
    <w:rsid w:val="00B71F01"/>
    <w:rsid w:val="00B72C6F"/>
    <w:rsid w:val="00B73827"/>
    <w:rsid w:val="00B73CFF"/>
    <w:rsid w:val="00B747C0"/>
    <w:rsid w:val="00B75303"/>
    <w:rsid w:val="00B7580B"/>
    <w:rsid w:val="00B76232"/>
    <w:rsid w:val="00B7628C"/>
    <w:rsid w:val="00B762E5"/>
    <w:rsid w:val="00B76A30"/>
    <w:rsid w:val="00B83B7B"/>
    <w:rsid w:val="00B83D09"/>
    <w:rsid w:val="00B83FCF"/>
    <w:rsid w:val="00B84867"/>
    <w:rsid w:val="00B84C4D"/>
    <w:rsid w:val="00B85DFD"/>
    <w:rsid w:val="00B87235"/>
    <w:rsid w:val="00B908DF"/>
    <w:rsid w:val="00B90B7D"/>
    <w:rsid w:val="00B91327"/>
    <w:rsid w:val="00B91B8D"/>
    <w:rsid w:val="00B9426D"/>
    <w:rsid w:val="00B9757B"/>
    <w:rsid w:val="00BA08B3"/>
    <w:rsid w:val="00BA11B0"/>
    <w:rsid w:val="00BA1D58"/>
    <w:rsid w:val="00BA2726"/>
    <w:rsid w:val="00BA3A24"/>
    <w:rsid w:val="00BA4431"/>
    <w:rsid w:val="00BA4A5E"/>
    <w:rsid w:val="00BA4D2A"/>
    <w:rsid w:val="00BA4D43"/>
    <w:rsid w:val="00BA5A25"/>
    <w:rsid w:val="00BA6613"/>
    <w:rsid w:val="00BA67E0"/>
    <w:rsid w:val="00BA6D46"/>
    <w:rsid w:val="00BA725E"/>
    <w:rsid w:val="00BA7B18"/>
    <w:rsid w:val="00BB17A7"/>
    <w:rsid w:val="00BB29E1"/>
    <w:rsid w:val="00BB3BEC"/>
    <w:rsid w:val="00BB42AF"/>
    <w:rsid w:val="00BB4F6C"/>
    <w:rsid w:val="00BB503B"/>
    <w:rsid w:val="00BB5A1D"/>
    <w:rsid w:val="00BB72C8"/>
    <w:rsid w:val="00BB7DB6"/>
    <w:rsid w:val="00BC290C"/>
    <w:rsid w:val="00BC2F30"/>
    <w:rsid w:val="00BC2F32"/>
    <w:rsid w:val="00BC355F"/>
    <w:rsid w:val="00BC41EA"/>
    <w:rsid w:val="00BC4926"/>
    <w:rsid w:val="00BC4A57"/>
    <w:rsid w:val="00BC5401"/>
    <w:rsid w:val="00BC7285"/>
    <w:rsid w:val="00BD0173"/>
    <w:rsid w:val="00BD12FD"/>
    <w:rsid w:val="00BD2E57"/>
    <w:rsid w:val="00BD3BC7"/>
    <w:rsid w:val="00BD3F68"/>
    <w:rsid w:val="00BD5E09"/>
    <w:rsid w:val="00BD60EE"/>
    <w:rsid w:val="00BD7AD5"/>
    <w:rsid w:val="00BE0A72"/>
    <w:rsid w:val="00BE0B63"/>
    <w:rsid w:val="00BE1560"/>
    <w:rsid w:val="00BE1566"/>
    <w:rsid w:val="00BE2058"/>
    <w:rsid w:val="00BE2297"/>
    <w:rsid w:val="00BE2ACC"/>
    <w:rsid w:val="00BE45C9"/>
    <w:rsid w:val="00BE48AA"/>
    <w:rsid w:val="00BE4988"/>
    <w:rsid w:val="00BE4A5C"/>
    <w:rsid w:val="00BE5354"/>
    <w:rsid w:val="00BE5A5C"/>
    <w:rsid w:val="00BE5B0D"/>
    <w:rsid w:val="00BE5C5F"/>
    <w:rsid w:val="00BF0A04"/>
    <w:rsid w:val="00BF2B89"/>
    <w:rsid w:val="00BF2CE0"/>
    <w:rsid w:val="00BF47BD"/>
    <w:rsid w:val="00BF502C"/>
    <w:rsid w:val="00BF56B4"/>
    <w:rsid w:val="00BF6F6A"/>
    <w:rsid w:val="00BF74C1"/>
    <w:rsid w:val="00BF78B9"/>
    <w:rsid w:val="00C00740"/>
    <w:rsid w:val="00C00AFF"/>
    <w:rsid w:val="00C024A3"/>
    <w:rsid w:val="00C02514"/>
    <w:rsid w:val="00C03267"/>
    <w:rsid w:val="00C03F29"/>
    <w:rsid w:val="00C045D1"/>
    <w:rsid w:val="00C047F4"/>
    <w:rsid w:val="00C04E69"/>
    <w:rsid w:val="00C05055"/>
    <w:rsid w:val="00C05EFA"/>
    <w:rsid w:val="00C1039D"/>
    <w:rsid w:val="00C104F8"/>
    <w:rsid w:val="00C1058C"/>
    <w:rsid w:val="00C109C8"/>
    <w:rsid w:val="00C109E9"/>
    <w:rsid w:val="00C10AA5"/>
    <w:rsid w:val="00C10D92"/>
    <w:rsid w:val="00C12446"/>
    <w:rsid w:val="00C12EDE"/>
    <w:rsid w:val="00C139A7"/>
    <w:rsid w:val="00C14968"/>
    <w:rsid w:val="00C14DCD"/>
    <w:rsid w:val="00C14DDD"/>
    <w:rsid w:val="00C162AD"/>
    <w:rsid w:val="00C16FDA"/>
    <w:rsid w:val="00C2017F"/>
    <w:rsid w:val="00C20397"/>
    <w:rsid w:val="00C20CA2"/>
    <w:rsid w:val="00C2119F"/>
    <w:rsid w:val="00C225DA"/>
    <w:rsid w:val="00C22973"/>
    <w:rsid w:val="00C22A6B"/>
    <w:rsid w:val="00C230A7"/>
    <w:rsid w:val="00C23567"/>
    <w:rsid w:val="00C239ED"/>
    <w:rsid w:val="00C23BCD"/>
    <w:rsid w:val="00C23C3D"/>
    <w:rsid w:val="00C2535B"/>
    <w:rsid w:val="00C25EEC"/>
    <w:rsid w:val="00C266D9"/>
    <w:rsid w:val="00C27145"/>
    <w:rsid w:val="00C27B8A"/>
    <w:rsid w:val="00C27CE1"/>
    <w:rsid w:val="00C30811"/>
    <w:rsid w:val="00C31AB3"/>
    <w:rsid w:val="00C31B01"/>
    <w:rsid w:val="00C32A90"/>
    <w:rsid w:val="00C33086"/>
    <w:rsid w:val="00C3324A"/>
    <w:rsid w:val="00C33E3E"/>
    <w:rsid w:val="00C34C5F"/>
    <w:rsid w:val="00C4082B"/>
    <w:rsid w:val="00C408EC"/>
    <w:rsid w:val="00C412C8"/>
    <w:rsid w:val="00C429C6"/>
    <w:rsid w:val="00C431F1"/>
    <w:rsid w:val="00C441BF"/>
    <w:rsid w:val="00C44ED4"/>
    <w:rsid w:val="00C45DDE"/>
    <w:rsid w:val="00C4723B"/>
    <w:rsid w:val="00C50375"/>
    <w:rsid w:val="00C50DEB"/>
    <w:rsid w:val="00C512CB"/>
    <w:rsid w:val="00C513F3"/>
    <w:rsid w:val="00C51E66"/>
    <w:rsid w:val="00C5276F"/>
    <w:rsid w:val="00C53072"/>
    <w:rsid w:val="00C54D04"/>
    <w:rsid w:val="00C55E88"/>
    <w:rsid w:val="00C5706D"/>
    <w:rsid w:val="00C577FE"/>
    <w:rsid w:val="00C61258"/>
    <w:rsid w:val="00C613BB"/>
    <w:rsid w:val="00C623DE"/>
    <w:rsid w:val="00C64318"/>
    <w:rsid w:val="00C64447"/>
    <w:rsid w:val="00C667C8"/>
    <w:rsid w:val="00C67A79"/>
    <w:rsid w:val="00C70CE3"/>
    <w:rsid w:val="00C72FE4"/>
    <w:rsid w:val="00C73558"/>
    <w:rsid w:val="00C73A01"/>
    <w:rsid w:val="00C742F1"/>
    <w:rsid w:val="00C75535"/>
    <w:rsid w:val="00C75729"/>
    <w:rsid w:val="00C75939"/>
    <w:rsid w:val="00C76FF3"/>
    <w:rsid w:val="00C7760E"/>
    <w:rsid w:val="00C77AD0"/>
    <w:rsid w:val="00C80A95"/>
    <w:rsid w:val="00C81E8C"/>
    <w:rsid w:val="00C8601A"/>
    <w:rsid w:val="00C86692"/>
    <w:rsid w:val="00C870DE"/>
    <w:rsid w:val="00C877C1"/>
    <w:rsid w:val="00C878B4"/>
    <w:rsid w:val="00C90D8D"/>
    <w:rsid w:val="00C90FD1"/>
    <w:rsid w:val="00C910FD"/>
    <w:rsid w:val="00C916B1"/>
    <w:rsid w:val="00C92F6B"/>
    <w:rsid w:val="00C9423D"/>
    <w:rsid w:val="00C94252"/>
    <w:rsid w:val="00C94CD5"/>
    <w:rsid w:val="00C956C5"/>
    <w:rsid w:val="00C958A2"/>
    <w:rsid w:val="00C964FA"/>
    <w:rsid w:val="00C97F21"/>
    <w:rsid w:val="00C97FC0"/>
    <w:rsid w:val="00CA0DE1"/>
    <w:rsid w:val="00CA145D"/>
    <w:rsid w:val="00CA17F0"/>
    <w:rsid w:val="00CA1953"/>
    <w:rsid w:val="00CA294A"/>
    <w:rsid w:val="00CA3001"/>
    <w:rsid w:val="00CA3083"/>
    <w:rsid w:val="00CA3163"/>
    <w:rsid w:val="00CA3C18"/>
    <w:rsid w:val="00CA3E02"/>
    <w:rsid w:val="00CA4E2B"/>
    <w:rsid w:val="00CA5665"/>
    <w:rsid w:val="00CA576B"/>
    <w:rsid w:val="00CA6318"/>
    <w:rsid w:val="00CA66C6"/>
    <w:rsid w:val="00CA76C1"/>
    <w:rsid w:val="00CA76DA"/>
    <w:rsid w:val="00CB0DFB"/>
    <w:rsid w:val="00CB1C20"/>
    <w:rsid w:val="00CB41E1"/>
    <w:rsid w:val="00CB5B25"/>
    <w:rsid w:val="00CB5EA4"/>
    <w:rsid w:val="00CB6E9E"/>
    <w:rsid w:val="00CB6F03"/>
    <w:rsid w:val="00CB7750"/>
    <w:rsid w:val="00CB796B"/>
    <w:rsid w:val="00CC16A7"/>
    <w:rsid w:val="00CC18C3"/>
    <w:rsid w:val="00CC1C0D"/>
    <w:rsid w:val="00CC1FDD"/>
    <w:rsid w:val="00CC279A"/>
    <w:rsid w:val="00CC2807"/>
    <w:rsid w:val="00CC3B2C"/>
    <w:rsid w:val="00CC5449"/>
    <w:rsid w:val="00CC5B27"/>
    <w:rsid w:val="00CC6FB1"/>
    <w:rsid w:val="00CC7B3F"/>
    <w:rsid w:val="00CD0E01"/>
    <w:rsid w:val="00CD176F"/>
    <w:rsid w:val="00CD1A15"/>
    <w:rsid w:val="00CD2ABD"/>
    <w:rsid w:val="00CD2B2B"/>
    <w:rsid w:val="00CD30C4"/>
    <w:rsid w:val="00CD5B7A"/>
    <w:rsid w:val="00CD7693"/>
    <w:rsid w:val="00CE0972"/>
    <w:rsid w:val="00CE1AB4"/>
    <w:rsid w:val="00CE1E6A"/>
    <w:rsid w:val="00CE35E0"/>
    <w:rsid w:val="00CE35E2"/>
    <w:rsid w:val="00CE4206"/>
    <w:rsid w:val="00CE4BDE"/>
    <w:rsid w:val="00CE51AE"/>
    <w:rsid w:val="00CE581D"/>
    <w:rsid w:val="00CE6833"/>
    <w:rsid w:val="00CE6D89"/>
    <w:rsid w:val="00CF106E"/>
    <w:rsid w:val="00CF2537"/>
    <w:rsid w:val="00CF2D41"/>
    <w:rsid w:val="00CF2F1B"/>
    <w:rsid w:val="00CF31AF"/>
    <w:rsid w:val="00CF3370"/>
    <w:rsid w:val="00CF56CA"/>
    <w:rsid w:val="00CF7692"/>
    <w:rsid w:val="00CF7BE2"/>
    <w:rsid w:val="00CF7DA5"/>
    <w:rsid w:val="00D01027"/>
    <w:rsid w:val="00D01C5E"/>
    <w:rsid w:val="00D02079"/>
    <w:rsid w:val="00D03E54"/>
    <w:rsid w:val="00D04681"/>
    <w:rsid w:val="00D04DFD"/>
    <w:rsid w:val="00D10CD8"/>
    <w:rsid w:val="00D111F8"/>
    <w:rsid w:val="00D11C90"/>
    <w:rsid w:val="00D13D28"/>
    <w:rsid w:val="00D142BF"/>
    <w:rsid w:val="00D202BC"/>
    <w:rsid w:val="00D20870"/>
    <w:rsid w:val="00D20E76"/>
    <w:rsid w:val="00D22234"/>
    <w:rsid w:val="00D22343"/>
    <w:rsid w:val="00D22B9A"/>
    <w:rsid w:val="00D22D4C"/>
    <w:rsid w:val="00D232D2"/>
    <w:rsid w:val="00D25DB3"/>
    <w:rsid w:val="00D273EC"/>
    <w:rsid w:val="00D2766E"/>
    <w:rsid w:val="00D30E93"/>
    <w:rsid w:val="00D31571"/>
    <w:rsid w:val="00D3231F"/>
    <w:rsid w:val="00D33AA8"/>
    <w:rsid w:val="00D33BF4"/>
    <w:rsid w:val="00D35D93"/>
    <w:rsid w:val="00D37ABC"/>
    <w:rsid w:val="00D37DCC"/>
    <w:rsid w:val="00D37DEF"/>
    <w:rsid w:val="00D40048"/>
    <w:rsid w:val="00D40D34"/>
    <w:rsid w:val="00D42D1A"/>
    <w:rsid w:val="00D43A3C"/>
    <w:rsid w:val="00D43C13"/>
    <w:rsid w:val="00D44A43"/>
    <w:rsid w:val="00D44E89"/>
    <w:rsid w:val="00D45A2F"/>
    <w:rsid w:val="00D472AF"/>
    <w:rsid w:val="00D47F6B"/>
    <w:rsid w:val="00D50B79"/>
    <w:rsid w:val="00D5263A"/>
    <w:rsid w:val="00D5344C"/>
    <w:rsid w:val="00D53781"/>
    <w:rsid w:val="00D53A73"/>
    <w:rsid w:val="00D54C4F"/>
    <w:rsid w:val="00D56958"/>
    <w:rsid w:val="00D5730F"/>
    <w:rsid w:val="00D61AA0"/>
    <w:rsid w:val="00D62D62"/>
    <w:rsid w:val="00D632EE"/>
    <w:rsid w:val="00D67B29"/>
    <w:rsid w:val="00D67BE8"/>
    <w:rsid w:val="00D67E17"/>
    <w:rsid w:val="00D70BE4"/>
    <w:rsid w:val="00D71C90"/>
    <w:rsid w:val="00D74D0F"/>
    <w:rsid w:val="00D75869"/>
    <w:rsid w:val="00D76620"/>
    <w:rsid w:val="00D773FF"/>
    <w:rsid w:val="00D77ED3"/>
    <w:rsid w:val="00D801CC"/>
    <w:rsid w:val="00D80EFB"/>
    <w:rsid w:val="00D80FCF"/>
    <w:rsid w:val="00D813AD"/>
    <w:rsid w:val="00D81639"/>
    <w:rsid w:val="00D81BFA"/>
    <w:rsid w:val="00D822DD"/>
    <w:rsid w:val="00D8299D"/>
    <w:rsid w:val="00D87202"/>
    <w:rsid w:val="00D872A0"/>
    <w:rsid w:val="00D910AA"/>
    <w:rsid w:val="00D92295"/>
    <w:rsid w:val="00D92BF2"/>
    <w:rsid w:val="00D93302"/>
    <w:rsid w:val="00D93BED"/>
    <w:rsid w:val="00D9425D"/>
    <w:rsid w:val="00D94260"/>
    <w:rsid w:val="00D943F3"/>
    <w:rsid w:val="00D95721"/>
    <w:rsid w:val="00D95E53"/>
    <w:rsid w:val="00D9655B"/>
    <w:rsid w:val="00D96789"/>
    <w:rsid w:val="00D96A16"/>
    <w:rsid w:val="00D9704A"/>
    <w:rsid w:val="00D973B6"/>
    <w:rsid w:val="00D97BD1"/>
    <w:rsid w:val="00DA08E0"/>
    <w:rsid w:val="00DA0A87"/>
    <w:rsid w:val="00DA2450"/>
    <w:rsid w:val="00DA2537"/>
    <w:rsid w:val="00DA26CA"/>
    <w:rsid w:val="00DA32F6"/>
    <w:rsid w:val="00DA49F7"/>
    <w:rsid w:val="00DA4F3F"/>
    <w:rsid w:val="00DA5241"/>
    <w:rsid w:val="00DA61E9"/>
    <w:rsid w:val="00DA657B"/>
    <w:rsid w:val="00DA6F7F"/>
    <w:rsid w:val="00DA7192"/>
    <w:rsid w:val="00DA7A73"/>
    <w:rsid w:val="00DB0E52"/>
    <w:rsid w:val="00DB158A"/>
    <w:rsid w:val="00DB2168"/>
    <w:rsid w:val="00DB2EBF"/>
    <w:rsid w:val="00DB3B36"/>
    <w:rsid w:val="00DB4475"/>
    <w:rsid w:val="00DB6BCE"/>
    <w:rsid w:val="00DB7421"/>
    <w:rsid w:val="00DC0F26"/>
    <w:rsid w:val="00DC1364"/>
    <w:rsid w:val="00DC1486"/>
    <w:rsid w:val="00DC2AE2"/>
    <w:rsid w:val="00DC3341"/>
    <w:rsid w:val="00DC43A1"/>
    <w:rsid w:val="00DC613E"/>
    <w:rsid w:val="00DC6522"/>
    <w:rsid w:val="00DC725E"/>
    <w:rsid w:val="00DD073E"/>
    <w:rsid w:val="00DD0B51"/>
    <w:rsid w:val="00DD196F"/>
    <w:rsid w:val="00DD4276"/>
    <w:rsid w:val="00DD47BE"/>
    <w:rsid w:val="00DD4E6A"/>
    <w:rsid w:val="00DD5A87"/>
    <w:rsid w:val="00DD5B88"/>
    <w:rsid w:val="00DD5B92"/>
    <w:rsid w:val="00DD5BC4"/>
    <w:rsid w:val="00DE0095"/>
    <w:rsid w:val="00DE2A43"/>
    <w:rsid w:val="00DE39E5"/>
    <w:rsid w:val="00DE3C3F"/>
    <w:rsid w:val="00DE4522"/>
    <w:rsid w:val="00DE50CD"/>
    <w:rsid w:val="00DE5378"/>
    <w:rsid w:val="00DE664F"/>
    <w:rsid w:val="00DE73E6"/>
    <w:rsid w:val="00DE782A"/>
    <w:rsid w:val="00DF3309"/>
    <w:rsid w:val="00DF4DD0"/>
    <w:rsid w:val="00DF561A"/>
    <w:rsid w:val="00DF5F55"/>
    <w:rsid w:val="00DF6194"/>
    <w:rsid w:val="00DF7CC4"/>
    <w:rsid w:val="00E02318"/>
    <w:rsid w:val="00E029BB"/>
    <w:rsid w:val="00E03866"/>
    <w:rsid w:val="00E061E2"/>
    <w:rsid w:val="00E072C3"/>
    <w:rsid w:val="00E07C8E"/>
    <w:rsid w:val="00E07DF7"/>
    <w:rsid w:val="00E10D43"/>
    <w:rsid w:val="00E112F3"/>
    <w:rsid w:val="00E128AB"/>
    <w:rsid w:val="00E12941"/>
    <w:rsid w:val="00E145DB"/>
    <w:rsid w:val="00E14FC2"/>
    <w:rsid w:val="00E1530F"/>
    <w:rsid w:val="00E1612A"/>
    <w:rsid w:val="00E16A37"/>
    <w:rsid w:val="00E2111E"/>
    <w:rsid w:val="00E223CB"/>
    <w:rsid w:val="00E233CC"/>
    <w:rsid w:val="00E24357"/>
    <w:rsid w:val="00E2629C"/>
    <w:rsid w:val="00E26CC0"/>
    <w:rsid w:val="00E30BF1"/>
    <w:rsid w:val="00E310CC"/>
    <w:rsid w:val="00E3186F"/>
    <w:rsid w:val="00E3197C"/>
    <w:rsid w:val="00E31A89"/>
    <w:rsid w:val="00E31EC9"/>
    <w:rsid w:val="00E325E0"/>
    <w:rsid w:val="00E32A54"/>
    <w:rsid w:val="00E32F95"/>
    <w:rsid w:val="00E33097"/>
    <w:rsid w:val="00E3310D"/>
    <w:rsid w:val="00E3377A"/>
    <w:rsid w:val="00E33BCD"/>
    <w:rsid w:val="00E36BDD"/>
    <w:rsid w:val="00E374CD"/>
    <w:rsid w:val="00E432F2"/>
    <w:rsid w:val="00E43C6A"/>
    <w:rsid w:val="00E43EA4"/>
    <w:rsid w:val="00E449D2"/>
    <w:rsid w:val="00E449E9"/>
    <w:rsid w:val="00E44C7C"/>
    <w:rsid w:val="00E44ED4"/>
    <w:rsid w:val="00E453FE"/>
    <w:rsid w:val="00E4693C"/>
    <w:rsid w:val="00E46FCC"/>
    <w:rsid w:val="00E50D6C"/>
    <w:rsid w:val="00E51195"/>
    <w:rsid w:val="00E51CC1"/>
    <w:rsid w:val="00E51D85"/>
    <w:rsid w:val="00E51E3B"/>
    <w:rsid w:val="00E54606"/>
    <w:rsid w:val="00E551FA"/>
    <w:rsid w:val="00E565B7"/>
    <w:rsid w:val="00E57336"/>
    <w:rsid w:val="00E609E5"/>
    <w:rsid w:val="00E61084"/>
    <w:rsid w:val="00E6178B"/>
    <w:rsid w:val="00E625D2"/>
    <w:rsid w:val="00E62872"/>
    <w:rsid w:val="00E62EB1"/>
    <w:rsid w:val="00E64A66"/>
    <w:rsid w:val="00E64F83"/>
    <w:rsid w:val="00E65016"/>
    <w:rsid w:val="00E658A4"/>
    <w:rsid w:val="00E65FC6"/>
    <w:rsid w:val="00E67746"/>
    <w:rsid w:val="00E70A32"/>
    <w:rsid w:val="00E70DE0"/>
    <w:rsid w:val="00E72542"/>
    <w:rsid w:val="00E74A08"/>
    <w:rsid w:val="00E75266"/>
    <w:rsid w:val="00E77B6F"/>
    <w:rsid w:val="00E77D16"/>
    <w:rsid w:val="00E8084F"/>
    <w:rsid w:val="00E80952"/>
    <w:rsid w:val="00E80B29"/>
    <w:rsid w:val="00E82D8E"/>
    <w:rsid w:val="00E84AB5"/>
    <w:rsid w:val="00E85396"/>
    <w:rsid w:val="00E859AA"/>
    <w:rsid w:val="00E85E1C"/>
    <w:rsid w:val="00E85F8D"/>
    <w:rsid w:val="00E86118"/>
    <w:rsid w:val="00E90E68"/>
    <w:rsid w:val="00E90EB8"/>
    <w:rsid w:val="00E939C2"/>
    <w:rsid w:val="00E944C1"/>
    <w:rsid w:val="00E945E2"/>
    <w:rsid w:val="00E96E5F"/>
    <w:rsid w:val="00E97359"/>
    <w:rsid w:val="00E9752D"/>
    <w:rsid w:val="00E976CE"/>
    <w:rsid w:val="00EA0738"/>
    <w:rsid w:val="00EA118B"/>
    <w:rsid w:val="00EA1F8A"/>
    <w:rsid w:val="00EA1F95"/>
    <w:rsid w:val="00EA21B6"/>
    <w:rsid w:val="00EA3B39"/>
    <w:rsid w:val="00EA52BF"/>
    <w:rsid w:val="00EA56FD"/>
    <w:rsid w:val="00EB0A67"/>
    <w:rsid w:val="00EB3C80"/>
    <w:rsid w:val="00EB4752"/>
    <w:rsid w:val="00EB588D"/>
    <w:rsid w:val="00EB6B09"/>
    <w:rsid w:val="00EB776B"/>
    <w:rsid w:val="00EB78E8"/>
    <w:rsid w:val="00EC0B4A"/>
    <w:rsid w:val="00EC4714"/>
    <w:rsid w:val="00EC6233"/>
    <w:rsid w:val="00EC6390"/>
    <w:rsid w:val="00EC6F86"/>
    <w:rsid w:val="00EC7301"/>
    <w:rsid w:val="00ED055B"/>
    <w:rsid w:val="00ED6071"/>
    <w:rsid w:val="00EE0DC7"/>
    <w:rsid w:val="00EE1126"/>
    <w:rsid w:val="00EE1330"/>
    <w:rsid w:val="00EE264E"/>
    <w:rsid w:val="00EE2EAE"/>
    <w:rsid w:val="00EE3FCC"/>
    <w:rsid w:val="00EE4705"/>
    <w:rsid w:val="00EE4896"/>
    <w:rsid w:val="00EE4F05"/>
    <w:rsid w:val="00EE64C6"/>
    <w:rsid w:val="00EE6664"/>
    <w:rsid w:val="00EF0610"/>
    <w:rsid w:val="00EF1D8D"/>
    <w:rsid w:val="00EF2808"/>
    <w:rsid w:val="00EF2E54"/>
    <w:rsid w:val="00EF30E7"/>
    <w:rsid w:val="00EF3524"/>
    <w:rsid w:val="00EF448F"/>
    <w:rsid w:val="00EF4E6C"/>
    <w:rsid w:val="00EF5239"/>
    <w:rsid w:val="00EF6E75"/>
    <w:rsid w:val="00F021D3"/>
    <w:rsid w:val="00F02B1F"/>
    <w:rsid w:val="00F05A1F"/>
    <w:rsid w:val="00F06050"/>
    <w:rsid w:val="00F06624"/>
    <w:rsid w:val="00F06734"/>
    <w:rsid w:val="00F069C7"/>
    <w:rsid w:val="00F06BE4"/>
    <w:rsid w:val="00F06F0D"/>
    <w:rsid w:val="00F10B8D"/>
    <w:rsid w:val="00F10FA9"/>
    <w:rsid w:val="00F114F6"/>
    <w:rsid w:val="00F115F5"/>
    <w:rsid w:val="00F12C79"/>
    <w:rsid w:val="00F13FAE"/>
    <w:rsid w:val="00F1455B"/>
    <w:rsid w:val="00F158C1"/>
    <w:rsid w:val="00F16FE5"/>
    <w:rsid w:val="00F17254"/>
    <w:rsid w:val="00F17610"/>
    <w:rsid w:val="00F20957"/>
    <w:rsid w:val="00F22282"/>
    <w:rsid w:val="00F24CA2"/>
    <w:rsid w:val="00F24ED8"/>
    <w:rsid w:val="00F26C40"/>
    <w:rsid w:val="00F27D83"/>
    <w:rsid w:val="00F30DDC"/>
    <w:rsid w:val="00F321F0"/>
    <w:rsid w:val="00F3232A"/>
    <w:rsid w:val="00F33D03"/>
    <w:rsid w:val="00F340E6"/>
    <w:rsid w:val="00F34940"/>
    <w:rsid w:val="00F3583D"/>
    <w:rsid w:val="00F35FE5"/>
    <w:rsid w:val="00F36C77"/>
    <w:rsid w:val="00F40986"/>
    <w:rsid w:val="00F40B9A"/>
    <w:rsid w:val="00F42E91"/>
    <w:rsid w:val="00F43605"/>
    <w:rsid w:val="00F439F5"/>
    <w:rsid w:val="00F44814"/>
    <w:rsid w:val="00F45342"/>
    <w:rsid w:val="00F50D79"/>
    <w:rsid w:val="00F5113C"/>
    <w:rsid w:val="00F51A83"/>
    <w:rsid w:val="00F52401"/>
    <w:rsid w:val="00F5295E"/>
    <w:rsid w:val="00F52B56"/>
    <w:rsid w:val="00F542BE"/>
    <w:rsid w:val="00F54FCC"/>
    <w:rsid w:val="00F55163"/>
    <w:rsid w:val="00F55C93"/>
    <w:rsid w:val="00F55EBB"/>
    <w:rsid w:val="00F5606C"/>
    <w:rsid w:val="00F56B00"/>
    <w:rsid w:val="00F572EE"/>
    <w:rsid w:val="00F57C3C"/>
    <w:rsid w:val="00F60004"/>
    <w:rsid w:val="00F634AA"/>
    <w:rsid w:val="00F645E0"/>
    <w:rsid w:val="00F650F8"/>
    <w:rsid w:val="00F66899"/>
    <w:rsid w:val="00F674F8"/>
    <w:rsid w:val="00F70D38"/>
    <w:rsid w:val="00F711C2"/>
    <w:rsid w:val="00F71635"/>
    <w:rsid w:val="00F72528"/>
    <w:rsid w:val="00F72C72"/>
    <w:rsid w:val="00F7315C"/>
    <w:rsid w:val="00F73421"/>
    <w:rsid w:val="00F73573"/>
    <w:rsid w:val="00F73D93"/>
    <w:rsid w:val="00F747C2"/>
    <w:rsid w:val="00F74A65"/>
    <w:rsid w:val="00F74ED5"/>
    <w:rsid w:val="00F76CC0"/>
    <w:rsid w:val="00F77257"/>
    <w:rsid w:val="00F7768B"/>
    <w:rsid w:val="00F80525"/>
    <w:rsid w:val="00F81718"/>
    <w:rsid w:val="00F81867"/>
    <w:rsid w:val="00F81896"/>
    <w:rsid w:val="00F848B4"/>
    <w:rsid w:val="00F84AEC"/>
    <w:rsid w:val="00F85425"/>
    <w:rsid w:val="00F85801"/>
    <w:rsid w:val="00F85D45"/>
    <w:rsid w:val="00F86020"/>
    <w:rsid w:val="00F87A2E"/>
    <w:rsid w:val="00F87E74"/>
    <w:rsid w:val="00F9045C"/>
    <w:rsid w:val="00F904E3"/>
    <w:rsid w:val="00F905BB"/>
    <w:rsid w:val="00F91310"/>
    <w:rsid w:val="00F9273F"/>
    <w:rsid w:val="00F92CB3"/>
    <w:rsid w:val="00F939E3"/>
    <w:rsid w:val="00F94C94"/>
    <w:rsid w:val="00F968B5"/>
    <w:rsid w:val="00F9759E"/>
    <w:rsid w:val="00F975A3"/>
    <w:rsid w:val="00F97746"/>
    <w:rsid w:val="00FA322C"/>
    <w:rsid w:val="00FA43F5"/>
    <w:rsid w:val="00FA58AB"/>
    <w:rsid w:val="00FA642A"/>
    <w:rsid w:val="00FA6F29"/>
    <w:rsid w:val="00FB0700"/>
    <w:rsid w:val="00FB07E2"/>
    <w:rsid w:val="00FB42D7"/>
    <w:rsid w:val="00FB4A39"/>
    <w:rsid w:val="00FB5B89"/>
    <w:rsid w:val="00FB7BDD"/>
    <w:rsid w:val="00FC0547"/>
    <w:rsid w:val="00FC2A1D"/>
    <w:rsid w:val="00FC2BDC"/>
    <w:rsid w:val="00FC327E"/>
    <w:rsid w:val="00FC3C63"/>
    <w:rsid w:val="00FC403F"/>
    <w:rsid w:val="00FC44CE"/>
    <w:rsid w:val="00FC4606"/>
    <w:rsid w:val="00FC4AC7"/>
    <w:rsid w:val="00FC5A60"/>
    <w:rsid w:val="00FC6B56"/>
    <w:rsid w:val="00FC6DD7"/>
    <w:rsid w:val="00FC6F5C"/>
    <w:rsid w:val="00FC73E5"/>
    <w:rsid w:val="00FC780B"/>
    <w:rsid w:val="00FD0582"/>
    <w:rsid w:val="00FD2411"/>
    <w:rsid w:val="00FD2691"/>
    <w:rsid w:val="00FD2727"/>
    <w:rsid w:val="00FD4A89"/>
    <w:rsid w:val="00FD6222"/>
    <w:rsid w:val="00FD67C5"/>
    <w:rsid w:val="00FD6A42"/>
    <w:rsid w:val="00FD7639"/>
    <w:rsid w:val="00FD7651"/>
    <w:rsid w:val="00FD76F4"/>
    <w:rsid w:val="00FE02D1"/>
    <w:rsid w:val="00FE0408"/>
    <w:rsid w:val="00FE1481"/>
    <w:rsid w:val="00FE2B0B"/>
    <w:rsid w:val="00FE2E64"/>
    <w:rsid w:val="00FE4856"/>
    <w:rsid w:val="00FE4C7D"/>
    <w:rsid w:val="00FE4EC4"/>
    <w:rsid w:val="00FE5819"/>
    <w:rsid w:val="00FE5E0A"/>
    <w:rsid w:val="00FE70E5"/>
    <w:rsid w:val="00FE771D"/>
    <w:rsid w:val="00FE7827"/>
    <w:rsid w:val="00FF11BE"/>
    <w:rsid w:val="00FF17A3"/>
    <w:rsid w:val="00FF227F"/>
    <w:rsid w:val="00FF350C"/>
    <w:rsid w:val="00FF37DF"/>
    <w:rsid w:val="00FF3EE8"/>
    <w:rsid w:val="00FF48B4"/>
    <w:rsid w:val="00FF4B93"/>
    <w:rsid w:val="00FF4F58"/>
    <w:rsid w:val="00FF5067"/>
    <w:rsid w:val="00FF541F"/>
    <w:rsid w:val="00FF5A89"/>
    <w:rsid w:val="00FF69F7"/>
    <w:rsid w:val="00FF6E33"/>
    <w:rsid w:val="00FF79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6B5424"/>
  <w15:docId w15:val="{4D5EF6A2-259B-4312-9BE6-3B66925D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6FAB"/>
    <w:pPr>
      <w:spacing w:line="276" w:lineRule="auto"/>
    </w:pPr>
    <w:rPr>
      <w:sz w:val="22"/>
      <w:szCs w:val="22"/>
      <w:lang w:val="en-US" w:eastAsia="en-US"/>
    </w:rPr>
  </w:style>
  <w:style w:type="paragraph" w:styleId="Heading1">
    <w:name w:val="heading 1"/>
    <w:basedOn w:val="Normal"/>
    <w:next w:val="Normal"/>
    <w:link w:val="Heading1Char"/>
    <w:uiPriority w:val="9"/>
    <w:qFormat/>
    <w:rsid w:val="00D67B29"/>
    <w:pPr>
      <w:spacing w:line="360" w:lineRule="auto"/>
      <w:contextualSpacing/>
      <w:outlineLvl w:val="0"/>
    </w:pPr>
    <w:rPr>
      <w:rFonts w:asciiTheme="minorHAnsi" w:hAnsiTheme="minorHAnsi"/>
      <w:b/>
      <w:bCs/>
      <w:szCs w:val="28"/>
    </w:rPr>
  </w:style>
  <w:style w:type="paragraph" w:styleId="Heading2">
    <w:name w:val="heading 2"/>
    <w:basedOn w:val="Normal"/>
    <w:next w:val="Normal"/>
    <w:link w:val="Heading2Char"/>
    <w:uiPriority w:val="9"/>
    <w:qFormat/>
    <w:rsid w:val="00D67B29"/>
    <w:pPr>
      <w:spacing w:line="360" w:lineRule="auto"/>
      <w:outlineLvl w:val="1"/>
    </w:pPr>
    <w:rPr>
      <w:rFonts w:asciiTheme="minorHAnsi" w:hAnsiTheme="minorHAnsi"/>
      <w:bCs/>
      <w:i/>
      <w:szCs w:val="26"/>
    </w:rPr>
  </w:style>
  <w:style w:type="paragraph" w:styleId="Heading3">
    <w:name w:val="heading 3"/>
    <w:basedOn w:val="Normal"/>
    <w:next w:val="Normal"/>
    <w:link w:val="Heading3Char"/>
    <w:uiPriority w:val="9"/>
    <w:qFormat/>
    <w:rsid w:val="00ED6FAB"/>
    <w:pPr>
      <w:spacing w:line="271" w:lineRule="auto"/>
      <w:outlineLvl w:val="2"/>
    </w:pPr>
    <w:rPr>
      <w:rFonts w:ascii="Cambria" w:hAnsi="Cambria"/>
      <w:b/>
      <w:bCs/>
      <w:sz w:val="20"/>
      <w:szCs w:val="20"/>
    </w:rPr>
  </w:style>
  <w:style w:type="paragraph" w:styleId="Heading4">
    <w:name w:val="heading 4"/>
    <w:basedOn w:val="Normal"/>
    <w:next w:val="Normal"/>
    <w:link w:val="Heading4Char"/>
    <w:uiPriority w:val="9"/>
    <w:qFormat/>
    <w:rsid w:val="00ED6FAB"/>
    <w:pPr>
      <w:spacing w:before="200"/>
      <w:outlineLvl w:val="3"/>
    </w:pPr>
    <w:rPr>
      <w:rFonts w:ascii="Cambria" w:hAnsi="Cambria"/>
      <w:b/>
      <w:bCs/>
      <w:i/>
      <w:iCs/>
      <w:sz w:val="20"/>
      <w:szCs w:val="20"/>
    </w:rPr>
  </w:style>
  <w:style w:type="paragraph" w:styleId="Heading5">
    <w:name w:val="heading 5"/>
    <w:basedOn w:val="Normal"/>
    <w:next w:val="Normal"/>
    <w:link w:val="Heading5Char"/>
    <w:uiPriority w:val="9"/>
    <w:qFormat/>
    <w:rsid w:val="00ED6FAB"/>
    <w:pPr>
      <w:spacing w:before="200"/>
      <w:outlineLvl w:val="4"/>
    </w:pPr>
    <w:rPr>
      <w:rFonts w:ascii="Cambria" w:hAnsi="Cambria"/>
      <w:b/>
      <w:bCs/>
      <w:color w:val="808080"/>
      <w:sz w:val="20"/>
      <w:szCs w:val="20"/>
    </w:rPr>
  </w:style>
  <w:style w:type="paragraph" w:styleId="Heading6">
    <w:name w:val="heading 6"/>
    <w:basedOn w:val="Normal"/>
    <w:next w:val="Normal"/>
    <w:link w:val="Heading6Char"/>
    <w:uiPriority w:val="9"/>
    <w:qFormat/>
    <w:rsid w:val="00ED6FAB"/>
    <w:pPr>
      <w:spacing w:line="271" w:lineRule="auto"/>
      <w:outlineLvl w:val="5"/>
    </w:pPr>
    <w:rPr>
      <w:rFonts w:ascii="Cambria" w:hAnsi="Cambria"/>
      <w:b/>
      <w:bCs/>
      <w:i/>
      <w:iCs/>
      <w:color w:val="808080"/>
      <w:sz w:val="20"/>
      <w:szCs w:val="20"/>
    </w:rPr>
  </w:style>
  <w:style w:type="paragraph" w:styleId="Heading7">
    <w:name w:val="heading 7"/>
    <w:basedOn w:val="Normal"/>
    <w:next w:val="Normal"/>
    <w:link w:val="Heading7Char"/>
    <w:uiPriority w:val="9"/>
    <w:qFormat/>
    <w:rsid w:val="00ED6FAB"/>
    <w:pPr>
      <w:outlineLvl w:val="6"/>
    </w:pPr>
    <w:rPr>
      <w:rFonts w:ascii="Cambria" w:hAnsi="Cambria"/>
      <w:i/>
      <w:iCs/>
      <w:sz w:val="20"/>
      <w:szCs w:val="20"/>
    </w:rPr>
  </w:style>
  <w:style w:type="paragraph" w:styleId="Heading8">
    <w:name w:val="heading 8"/>
    <w:basedOn w:val="Normal"/>
    <w:next w:val="Normal"/>
    <w:link w:val="Heading8Char"/>
    <w:uiPriority w:val="9"/>
    <w:qFormat/>
    <w:rsid w:val="00ED6FAB"/>
    <w:pPr>
      <w:outlineLvl w:val="7"/>
    </w:pPr>
    <w:rPr>
      <w:rFonts w:ascii="Cambria" w:hAnsi="Cambria"/>
      <w:sz w:val="20"/>
      <w:szCs w:val="20"/>
    </w:rPr>
  </w:style>
  <w:style w:type="paragraph" w:styleId="Heading9">
    <w:name w:val="heading 9"/>
    <w:basedOn w:val="Normal"/>
    <w:next w:val="Normal"/>
    <w:link w:val="Heading9Char"/>
    <w:uiPriority w:val="9"/>
    <w:qFormat/>
    <w:rsid w:val="00ED6FAB"/>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D67B29"/>
    <w:rPr>
      <w:rFonts w:asciiTheme="minorHAnsi" w:hAnsiTheme="minorHAnsi"/>
      <w:b/>
      <w:bCs/>
      <w:sz w:val="22"/>
      <w:szCs w:val="28"/>
      <w:lang w:val="en-US" w:eastAsia="en-US"/>
    </w:rPr>
  </w:style>
  <w:style w:type="character" w:customStyle="1" w:styleId="Heading2Char">
    <w:name w:val="Heading 2 Char"/>
    <w:link w:val="Heading2"/>
    <w:uiPriority w:val="9"/>
    <w:locked/>
    <w:rsid w:val="00D67B29"/>
    <w:rPr>
      <w:rFonts w:asciiTheme="minorHAnsi" w:hAnsiTheme="minorHAnsi"/>
      <w:bCs/>
      <w:i/>
      <w:sz w:val="22"/>
      <w:szCs w:val="26"/>
      <w:lang w:val="en-US" w:eastAsia="en-US"/>
    </w:rPr>
  </w:style>
  <w:style w:type="character" w:customStyle="1" w:styleId="Heading3Char">
    <w:name w:val="Heading 3 Char"/>
    <w:link w:val="Heading3"/>
    <w:uiPriority w:val="9"/>
    <w:locked/>
    <w:rsid w:val="00ED6FAB"/>
    <w:rPr>
      <w:rFonts w:ascii="Cambria" w:hAnsi="Cambria"/>
      <w:b/>
      <w:bCs/>
    </w:rPr>
  </w:style>
  <w:style w:type="character" w:customStyle="1" w:styleId="Heading4Char">
    <w:name w:val="Heading 4 Char"/>
    <w:link w:val="Heading4"/>
    <w:uiPriority w:val="9"/>
    <w:locked/>
    <w:rsid w:val="00ED6FAB"/>
    <w:rPr>
      <w:rFonts w:ascii="Cambria" w:hAnsi="Cambria"/>
      <w:b/>
      <w:bCs/>
      <w:i/>
      <w:iCs/>
    </w:rPr>
  </w:style>
  <w:style w:type="character" w:customStyle="1" w:styleId="Heading5Char">
    <w:name w:val="Heading 5 Char"/>
    <w:link w:val="Heading5"/>
    <w:uiPriority w:val="9"/>
    <w:locked/>
    <w:rsid w:val="00ED6FAB"/>
    <w:rPr>
      <w:rFonts w:ascii="Cambria" w:hAnsi="Cambria"/>
      <w:b/>
      <w:bCs/>
      <w:color w:val="808080"/>
    </w:rPr>
  </w:style>
  <w:style w:type="character" w:customStyle="1" w:styleId="Heading6Char">
    <w:name w:val="Heading 6 Char"/>
    <w:link w:val="Heading6"/>
    <w:uiPriority w:val="9"/>
    <w:locked/>
    <w:rsid w:val="00ED6FAB"/>
    <w:rPr>
      <w:rFonts w:ascii="Cambria" w:hAnsi="Cambria"/>
      <w:b/>
      <w:bCs/>
      <w:i/>
      <w:iCs/>
      <w:color w:val="808080"/>
    </w:rPr>
  </w:style>
  <w:style w:type="character" w:customStyle="1" w:styleId="Heading7Char">
    <w:name w:val="Heading 7 Char"/>
    <w:link w:val="Heading7"/>
    <w:uiPriority w:val="9"/>
    <w:locked/>
    <w:rsid w:val="00ED6FAB"/>
    <w:rPr>
      <w:rFonts w:ascii="Cambria" w:hAnsi="Cambria"/>
      <w:i/>
      <w:iCs/>
    </w:rPr>
  </w:style>
  <w:style w:type="character" w:customStyle="1" w:styleId="Heading8Char">
    <w:name w:val="Heading 8 Char"/>
    <w:link w:val="Heading8"/>
    <w:uiPriority w:val="9"/>
    <w:locked/>
    <w:rsid w:val="00ED6FAB"/>
    <w:rPr>
      <w:rFonts w:ascii="Cambria" w:hAnsi="Cambria"/>
      <w:sz w:val="20"/>
      <w:szCs w:val="20"/>
    </w:rPr>
  </w:style>
  <w:style w:type="character" w:customStyle="1" w:styleId="Heading9Char">
    <w:name w:val="Heading 9 Char"/>
    <w:link w:val="Heading9"/>
    <w:uiPriority w:val="9"/>
    <w:locked/>
    <w:rsid w:val="00ED6FAB"/>
    <w:rPr>
      <w:rFonts w:ascii="Cambria" w:hAnsi="Cambria"/>
      <w:i/>
      <w:iCs/>
      <w:spacing w:val="5"/>
      <w:sz w:val="20"/>
      <w:szCs w:val="20"/>
    </w:rPr>
  </w:style>
  <w:style w:type="paragraph" w:styleId="NormalWeb">
    <w:name w:val="Normal (Web)"/>
    <w:basedOn w:val="Normal"/>
    <w:rsid w:val="00070307"/>
    <w:pPr>
      <w:spacing w:before="100" w:beforeAutospacing="1" w:after="100" w:afterAutospacing="1"/>
    </w:pPr>
  </w:style>
  <w:style w:type="character" w:styleId="Hyperlink">
    <w:name w:val="Hyperlink"/>
    <w:uiPriority w:val="99"/>
    <w:rsid w:val="00070307"/>
    <w:rPr>
      <w:rFonts w:cs="Times New Roman"/>
      <w:color w:val="0000FF"/>
      <w:u w:val="single"/>
    </w:rPr>
  </w:style>
  <w:style w:type="character" w:styleId="FollowedHyperlink">
    <w:name w:val="FollowedHyperlink"/>
    <w:uiPriority w:val="99"/>
    <w:semiHidden/>
    <w:rsid w:val="00070307"/>
    <w:rPr>
      <w:rFonts w:cs="Times New Roman"/>
      <w:color w:val="800080"/>
      <w:u w:val="single"/>
    </w:rPr>
  </w:style>
  <w:style w:type="paragraph" w:styleId="BalloonText">
    <w:name w:val="Balloon Text"/>
    <w:basedOn w:val="Normal"/>
    <w:link w:val="BalloonTextChar"/>
    <w:uiPriority w:val="99"/>
    <w:semiHidden/>
    <w:rsid w:val="00070307"/>
    <w:rPr>
      <w:rFonts w:ascii="Tahoma" w:hAnsi="Tahoma"/>
      <w:sz w:val="16"/>
      <w:szCs w:val="16"/>
    </w:rPr>
  </w:style>
  <w:style w:type="character" w:customStyle="1" w:styleId="BalloonTextChar">
    <w:name w:val="Balloon Text Char"/>
    <w:link w:val="BalloonText"/>
    <w:uiPriority w:val="99"/>
    <w:semiHidden/>
    <w:locked/>
    <w:rsid w:val="00070307"/>
    <w:rPr>
      <w:rFonts w:ascii="Tahoma" w:hAnsi="Tahoma" w:cs="Tahoma"/>
      <w:sz w:val="16"/>
      <w:szCs w:val="16"/>
    </w:rPr>
  </w:style>
  <w:style w:type="paragraph" w:styleId="Title">
    <w:name w:val="Title"/>
    <w:basedOn w:val="Normal"/>
    <w:next w:val="Normal"/>
    <w:link w:val="TitleChar"/>
    <w:uiPriority w:val="10"/>
    <w:qFormat/>
    <w:rsid w:val="00ED6FAB"/>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locked/>
    <w:rsid w:val="00ED6FAB"/>
    <w:rPr>
      <w:rFonts w:ascii="Cambria" w:hAnsi="Cambria"/>
      <w:spacing w:val="5"/>
      <w:sz w:val="52"/>
      <w:szCs w:val="52"/>
    </w:rPr>
  </w:style>
  <w:style w:type="paragraph" w:styleId="Subtitle">
    <w:name w:val="Subtitle"/>
    <w:basedOn w:val="Normal"/>
    <w:next w:val="Normal"/>
    <w:link w:val="SubtitleChar"/>
    <w:uiPriority w:val="11"/>
    <w:qFormat/>
    <w:rsid w:val="00ED6FAB"/>
    <w:pPr>
      <w:spacing w:after="600"/>
    </w:pPr>
    <w:rPr>
      <w:rFonts w:ascii="Cambria" w:hAnsi="Cambria"/>
      <w:i/>
      <w:iCs/>
      <w:spacing w:val="13"/>
      <w:sz w:val="24"/>
      <w:szCs w:val="24"/>
    </w:rPr>
  </w:style>
  <w:style w:type="character" w:customStyle="1" w:styleId="SubtitleChar">
    <w:name w:val="Subtitle Char"/>
    <w:link w:val="Subtitle"/>
    <w:uiPriority w:val="11"/>
    <w:locked/>
    <w:rsid w:val="00ED6FAB"/>
    <w:rPr>
      <w:rFonts w:ascii="Cambria" w:hAnsi="Cambria"/>
      <w:i/>
      <w:iCs/>
      <w:spacing w:val="13"/>
      <w:sz w:val="24"/>
      <w:szCs w:val="24"/>
    </w:rPr>
  </w:style>
  <w:style w:type="character" w:styleId="Strong">
    <w:name w:val="Strong"/>
    <w:uiPriority w:val="22"/>
    <w:qFormat/>
    <w:rsid w:val="00ED6FAB"/>
    <w:rPr>
      <w:b/>
      <w:bCs/>
    </w:rPr>
  </w:style>
  <w:style w:type="character" w:styleId="Emphasis">
    <w:name w:val="Emphasis"/>
    <w:uiPriority w:val="20"/>
    <w:qFormat/>
    <w:rsid w:val="00ED6FAB"/>
    <w:rPr>
      <w:b/>
      <w:bCs/>
      <w:i/>
      <w:iCs/>
      <w:spacing w:val="10"/>
      <w:bdr w:val="none" w:sz="0" w:space="0" w:color="auto"/>
      <w:shd w:val="clear" w:color="auto" w:fill="auto"/>
    </w:rPr>
  </w:style>
  <w:style w:type="paragraph" w:customStyle="1" w:styleId="MediumGrid21">
    <w:name w:val="Medium Grid 21"/>
    <w:basedOn w:val="Normal"/>
    <w:link w:val="MediumGrid2Char"/>
    <w:uiPriority w:val="1"/>
    <w:qFormat/>
    <w:rsid w:val="00ED6FAB"/>
    <w:pPr>
      <w:spacing w:line="240" w:lineRule="auto"/>
    </w:pPr>
  </w:style>
  <w:style w:type="paragraph" w:customStyle="1" w:styleId="ColorfulList-Accent11">
    <w:name w:val="Colorful List - Accent 11"/>
    <w:basedOn w:val="Normal"/>
    <w:qFormat/>
    <w:rsid w:val="00ED6FAB"/>
    <w:pPr>
      <w:ind w:left="720"/>
      <w:contextualSpacing/>
    </w:pPr>
  </w:style>
  <w:style w:type="paragraph" w:customStyle="1" w:styleId="ColorfulGrid-Accent11">
    <w:name w:val="Colorful Grid - Accent 11"/>
    <w:basedOn w:val="Normal"/>
    <w:next w:val="Normal"/>
    <w:link w:val="ColorfulGrid-Accent1Char"/>
    <w:uiPriority w:val="29"/>
    <w:qFormat/>
    <w:rsid w:val="00ED6FAB"/>
    <w:pPr>
      <w:spacing w:before="200"/>
      <w:ind w:left="360" w:right="360"/>
    </w:pPr>
    <w:rPr>
      <w:i/>
      <w:iCs/>
      <w:sz w:val="20"/>
      <w:szCs w:val="20"/>
    </w:rPr>
  </w:style>
  <w:style w:type="character" w:customStyle="1" w:styleId="ColorfulGrid-Accent1Char">
    <w:name w:val="Colorful Grid - Accent 1 Char"/>
    <w:link w:val="ColorfulGrid-Accent11"/>
    <w:uiPriority w:val="29"/>
    <w:locked/>
    <w:rsid w:val="00ED6FAB"/>
    <w:rPr>
      <w:i/>
      <w:iCs/>
    </w:rPr>
  </w:style>
  <w:style w:type="paragraph" w:customStyle="1" w:styleId="LightShading-Accent21">
    <w:name w:val="Light Shading - Accent 21"/>
    <w:basedOn w:val="Normal"/>
    <w:next w:val="Normal"/>
    <w:link w:val="LightShading-Accent2Char"/>
    <w:uiPriority w:val="30"/>
    <w:qFormat/>
    <w:rsid w:val="00ED6FAB"/>
    <w:pPr>
      <w:pBdr>
        <w:bottom w:val="single" w:sz="4" w:space="1" w:color="auto"/>
      </w:pBdr>
      <w:spacing w:before="200" w:after="280"/>
      <w:ind w:left="1008" w:right="1152"/>
      <w:jc w:val="both"/>
    </w:pPr>
    <w:rPr>
      <w:b/>
      <w:bCs/>
      <w:i/>
      <w:iCs/>
      <w:sz w:val="20"/>
      <w:szCs w:val="20"/>
    </w:rPr>
  </w:style>
  <w:style w:type="character" w:customStyle="1" w:styleId="LightShading-Accent2Char">
    <w:name w:val="Light Shading - Accent 2 Char"/>
    <w:link w:val="LightShading-Accent21"/>
    <w:uiPriority w:val="30"/>
    <w:locked/>
    <w:rsid w:val="00ED6FAB"/>
    <w:rPr>
      <w:b/>
      <w:bCs/>
      <w:i/>
      <w:iCs/>
    </w:rPr>
  </w:style>
  <w:style w:type="character" w:styleId="SubtleEmphasis">
    <w:name w:val="Subtle Emphasis"/>
    <w:uiPriority w:val="19"/>
    <w:qFormat/>
    <w:rsid w:val="00ED6FAB"/>
    <w:rPr>
      <w:i/>
      <w:iCs/>
    </w:rPr>
  </w:style>
  <w:style w:type="character" w:styleId="IntenseEmphasis">
    <w:name w:val="Intense Emphasis"/>
    <w:uiPriority w:val="21"/>
    <w:qFormat/>
    <w:rsid w:val="00ED6FAB"/>
    <w:rPr>
      <w:b/>
      <w:bCs/>
    </w:rPr>
  </w:style>
  <w:style w:type="character" w:styleId="SubtleReference">
    <w:name w:val="Subtle Reference"/>
    <w:uiPriority w:val="31"/>
    <w:qFormat/>
    <w:rsid w:val="00ED6FAB"/>
    <w:rPr>
      <w:smallCaps/>
    </w:rPr>
  </w:style>
  <w:style w:type="character" w:styleId="IntenseReference">
    <w:name w:val="Intense Reference"/>
    <w:uiPriority w:val="32"/>
    <w:qFormat/>
    <w:rsid w:val="00ED6FAB"/>
    <w:rPr>
      <w:smallCaps/>
      <w:spacing w:val="5"/>
      <w:u w:val="single"/>
    </w:rPr>
  </w:style>
  <w:style w:type="character" w:styleId="BookTitle">
    <w:name w:val="Book Title"/>
    <w:uiPriority w:val="33"/>
    <w:qFormat/>
    <w:rsid w:val="00ED6FAB"/>
    <w:rPr>
      <w:i/>
      <w:iCs/>
      <w:smallCaps/>
      <w:spacing w:val="5"/>
    </w:rPr>
  </w:style>
  <w:style w:type="paragraph" w:styleId="TOCHeading">
    <w:name w:val="TOC Heading"/>
    <w:basedOn w:val="Heading1"/>
    <w:next w:val="Normal"/>
    <w:uiPriority w:val="39"/>
    <w:qFormat/>
    <w:rsid w:val="00ED6FAB"/>
    <w:pPr>
      <w:outlineLvl w:val="9"/>
    </w:pPr>
  </w:style>
  <w:style w:type="paragraph" w:styleId="Caption">
    <w:name w:val="caption"/>
    <w:basedOn w:val="Normal"/>
    <w:next w:val="Normal"/>
    <w:uiPriority w:val="35"/>
    <w:qFormat/>
    <w:rsid w:val="00ED6FAB"/>
    <w:pPr>
      <w:spacing w:after="120" w:line="240" w:lineRule="auto"/>
    </w:pPr>
    <w:rPr>
      <w:bCs/>
      <w:szCs w:val="18"/>
    </w:rPr>
  </w:style>
  <w:style w:type="character" w:customStyle="1" w:styleId="MediumGrid2Char">
    <w:name w:val="Medium Grid 2 Char"/>
    <w:link w:val="MediumGrid21"/>
    <w:uiPriority w:val="1"/>
    <w:locked/>
    <w:rsid w:val="00ED6FAB"/>
  </w:style>
  <w:style w:type="paragraph" w:styleId="DocumentMap">
    <w:name w:val="Document Map"/>
    <w:basedOn w:val="Normal"/>
    <w:link w:val="DocumentMapChar"/>
    <w:uiPriority w:val="99"/>
    <w:semiHidden/>
    <w:rsid w:val="00070307"/>
    <w:pPr>
      <w:spacing w:line="240" w:lineRule="auto"/>
    </w:pPr>
    <w:rPr>
      <w:rFonts w:ascii="Tahoma" w:hAnsi="Tahoma"/>
      <w:sz w:val="16"/>
      <w:szCs w:val="16"/>
    </w:rPr>
  </w:style>
  <w:style w:type="character" w:customStyle="1" w:styleId="DocumentMapChar">
    <w:name w:val="Document Map Char"/>
    <w:link w:val="DocumentMap"/>
    <w:uiPriority w:val="99"/>
    <w:semiHidden/>
    <w:locked/>
    <w:rsid w:val="00070307"/>
    <w:rPr>
      <w:rFonts w:ascii="Tahoma" w:hAnsi="Tahoma" w:cs="Tahoma"/>
      <w:sz w:val="16"/>
      <w:szCs w:val="16"/>
    </w:rPr>
  </w:style>
  <w:style w:type="character" w:customStyle="1" w:styleId="apple-style-span">
    <w:name w:val="apple-style-span"/>
    <w:rsid w:val="00070307"/>
    <w:rPr>
      <w:rFonts w:cs="Times New Roman"/>
    </w:rPr>
  </w:style>
  <w:style w:type="table" w:styleId="TableGrid">
    <w:name w:val="Table Grid"/>
    <w:basedOn w:val="TableNormal"/>
    <w:uiPriority w:val="39"/>
    <w:rsid w:val="0007030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070307"/>
    <w:pPr>
      <w:autoSpaceDE w:val="0"/>
      <w:autoSpaceDN w:val="0"/>
      <w:adjustRightInd w:val="0"/>
      <w:spacing w:after="200" w:line="276" w:lineRule="auto"/>
    </w:pPr>
    <w:rPr>
      <w:rFonts w:cs="Calibri"/>
      <w:color w:val="000000"/>
      <w:sz w:val="24"/>
      <w:szCs w:val="24"/>
      <w:lang w:val="en-US" w:eastAsia="en-US"/>
    </w:rPr>
  </w:style>
  <w:style w:type="table" w:customStyle="1" w:styleId="LightList-Accent11">
    <w:name w:val="Light List - Accent 1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Shading-Accent11">
    <w:name w:val="Light Shading - Accent 11"/>
    <w:uiPriority w:val="99"/>
    <w:rsid w:val="00070307"/>
    <w:pPr>
      <w:spacing w:after="200" w:line="276" w:lineRule="auto"/>
    </w:pPr>
    <w:rPr>
      <w:rFonts w:cs="Calibri"/>
      <w:color w:val="365F91"/>
      <w:sz w:val="22"/>
      <w:szCs w:val="22"/>
      <w:lang w:val="en-US" w:eastAsia="en-US"/>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List1">
    <w:name w:val="Light List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customStyle="1" w:styleId="apple-converted-space">
    <w:name w:val="apple-converted-space"/>
    <w:rsid w:val="00070307"/>
    <w:rPr>
      <w:rFonts w:cs="Times New Roman"/>
    </w:rPr>
  </w:style>
  <w:style w:type="paragraph" w:customStyle="1" w:styleId="Normal1">
    <w:name w:val="Normal1"/>
    <w:basedOn w:val="Normal"/>
    <w:uiPriority w:val="99"/>
    <w:rsid w:val="00070307"/>
    <w:pPr>
      <w:spacing w:after="240" w:line="240" w:lineRule="auto"/>
      <w:jc w:val="both"/>
    </w:pPr>
    <w:rPr>
      <w:rFonts w:ascii="Arial" w:hAnsi="Arial" w:cs="Arial"/>
      <w:sz w:val="20"/>
      <w:szCs w:val="20"/>
    </w:rPr>
  </w:style>
  <w:style w:type="paragraph" w:styleId="Header">
    <w:name w:val="header"/>
    <w:basedOn w:val="Normal"/>
    <w:link w:val="HeaderChar"/>
    <w:uiPriority w:val="99"/>
    <w:rsid w:val="00070307"/>
    <w:pPr>
      <w:tabs>
        <w:tab w:val="center" w:pos="4680"/>
        <w:tab w:val="right" w:pos="9360"/>
      </w:tabs>
      <w:spacing w:line="240" w:lineRule="auto"/>
    </w:pPr>
    <w:rPr>
      <w:sz w:val="20"/>
      <w:szCs w:val="20"/>
    </w:rPr>
  </w:style>
  <w:style w:type="character" w:customStyle="1" w:styleId="HeaderChar">
    <w:name w:val="Header Char"/>
    <w:link w:val="Header"/>
    <w:uiPriority w:val="99"/>
    <w:locked/>
    <w:rsid w:val="00070307"/>
    <w:rPr>
      <w:rFonts w:cs="Times New Roman"/>
    </w:rPr>
  </w:style>
  <w:style w:type="paragraph" w:styleId="Footer">
    <w:name w:val="footer"/>
    <w:basedOn w:val="Normal"/>
    <w:link w:val="FooterChar"/>
    <w:uiPriority w:val="99"/>
    <w:rsid w:val="00070307"/>
    <w:pPr>
      <w:tabs>
        <w:tab w:val="center" w:pos="4680"/>
        <w:tab w:val="right" w:pos="9360"/>
      </w:tabs>
      <w:spacing w:line="240" w:lineRule="auto"/>
    </w:pPr>
    <w:rPr>
      <w:sz w:val="20"/>
      <w:szCs w:val="20"/>
    </w:rPr>
  </w:style>
  <w:style w:type="character" w:customStyle="1" w:styleId="FooterChar">
    <w:name w:val="Footer Char"/>
    <w:link w:val="Footer"/>
    <w:uiPriority w:val="99"/>
    <w:locked/>
    <w:rsid w:val="00070307"/>
    <w:rPr>
      <w:rFonts w:cs="Times New Roman"/>
    </w:rPr>
  </w:style>
  <w:style w:type="paragraph" w:styleId="FootnoteText">
    <w:name w:val="footnote text"/>
    <w:basedOn w:val="Normal"/>
    <w:link w:val="FootnoteTextChar"/>
    <w:uiPriority w:val="99"/>
    <w:rsid w:val="00070307"/>
    <w:pPr>
      <w:spacing w:line="240" w:lineRule="auto"/>
    </w:pPr>
    <w:rPr>
      <w:sz w:val="20"/>
      <w:szCs w:val="20"/>
    </w:rPr>
  </w:style>
  <w:style w:type="character" w:customStyle="1" w:styleId="FootnoteTextChar">
    <w:name w:val="Footnote Text Char"/>
    <w:link w:val="FootnoteText"/>
    <w:uiPriority w:val="99"/>
    <w:semiHidden/>
    <w:locked/>
    <w:rsid w:val="00070307"/>
    <w:rPr>
      <w:rFonts w:cs="Times New Roman"/>
      <w:sz w:val="20"/>
      <w:szCs w:val="20"/>
    </w:rPr>
  </w:style>
  <w:style w:type="character" w:styleId="FootnoteReference">
    <w:name w:val="footnote reference"/>
    <w:rsid w:val="00070307"/>
    <w:rPr>
      <w:rFonts w:cs="Times New Roman"/>
      <w:vertAlign w:val="superscript"/>
    </w:rPr>
  </w:style>
  <w:style w:type="paragraph" w:styleId="EndnoteText">
    <w:name w:val="endnote text"/>
    <w:basedOn w:val="Normal"/>
    <w:link w:val="EndnoteTextChar"/>
    <w:uiPriority w:val="99"/>
    <w:semiHidden/>
    <w:rsid w:val="00070307"/>
    <w:pPr>
      <w:spacing w:line="240" w:lineRule="auto"/>
    </w:pPr>
    <w:rPr>
      <w:sz w:val="20"/>
      <w:szCs w:val="20"/>
    </w:rPr>
  </w:style>
  <w:style w:type="character" w:customStyle="1" w:styleId="EndnoteTextChar">
    <w:name w:val="Endnote Text Char"/>
    <w:link w:val="EndnoteText"/>
    <w:uiPriority w:val="99"/>
    <w:semiHidden/>
    <w:locked/>
    <w:rsid w:val="00070307"/>
    <w:rPr>
      <w:rFonts w:cs="Times New Roman"/>
      <w:sz w:val="20"/>
      <w:szCs w:val="20"/>
    </w:rPr>
  </w:style>
  <w:style w:type="character" w:styleId="EndnoteReference">
    <w:name w:val="endnote reference"/>
    <w:uiPriority w:val="99"/>
    <w:semiHidden/>
    <w:rsid w:val="00070307"/>
    <w:rPr>
      <w:rFonts w:cs="Times New Roman"/>
      <w:vertAlign w:val="superscript"/>
    </w:rPr>
  </w:style>
  <w:style w:type="character" w:styleId="CommentReference">
    <w:name w:val="annotation reference"/>
    <w:uiPriority w:val="99"/>
    <w:semiHidden/>
    <w:rsid w:val="00070307"/>
    <w:rPr>
      <w:rFonts w:cs="Times New Roman"/>
      <w:sz w:val="16"/>
      <w:szCs w:val="16"/>
    </w:rPr>
  </w:style>
  <w:style w:type="paragraph" w:styleId="CommentText">
    <w:name w:val="annotation text"/>
    <w:basedOn w:val="Normal"/>
    <w:link w:val="CommentTextChar"/>
    <w:uiPriority w:val="99"/>
    <w:semiHidden/>
    <w:rsid w:val="00070307"/>
    <w:pPr>
      <w:spacing w:line="240" w:lineRule="auto"/>
    </w:pPr>
    <w:rPr>
      <w:sz w:val="20"/>
      <w:szCs w:val="20"/>
    </w:rPr>
  </w:style>
  <w:style w:type="character" w:customStyle="1" w:styleId="CommentTextChar">
    <w:name w:val="Comment Text Char"/>
    <w:link w:val="CommentText"/>
    <w:uiPriority w:val="99"/>
    <w:semiHidden/>
    <w:locked/>
    <w:rsid w:val="00070307"/>
    <w:rPr>
      <w:rFonts w:cs="Times New Roman"/>
      <w:sz w:val="20"/>
      <w:szCs w:val="20"/>
    </w:rPr>
  </w:style>
  <w:style w:type="paragraph" w:styleId="CommentSubject">
    <w:name w:val="annotation subject"/>
    <w:basedOn w:val="CommentText"/>
    <w:next w:val="CommentText"/>
    <w:link w:val="CommentSubjectChar"/>
    <w:uiPriority w:val="99"/>
    <w:semiHidden/>
    <w:rsid w:val="00070307"/>
    <w:rPr>
      <w:b/>
      <w:bCs/>
    </w:rPr>
  </w:style>
  <w:style w:type="character" w:customStyle="1" w:styleId="CommentSubjectChar">
    <w:name w:val="Comment Subject Char"/>
    <w:link w:val="CommentSubject"/>
    <w:uiPriority w:val="99"/>
    <w:semiHidden/>
    <w:locked/>
    <w:rsid w:val="00070307"/>
    <w:rPr>
      <w:rFonts w:cs="Times New Roman"/>
      <w:b/>
      <w:bCs/>
      <w:sz w:val="20"/>
      <w:szCs w:val="20"/>
    </w:rPr>
  </w:style>
  <w:style w:type="paragraph" w:customStyle="1" w:styleId="ColorfulShading-Accent11">
    <w:name w:val="Colorful Shading - Accent 11"/>
    <w:hidden/>
    <w:uiPriority w:val="99"/>
    <w:semiHidden/>
    <w:rsid w:val="00070307"/>
    <w:pPr>
      <w:spacing w:after="200" w:line="276" w:lineRule="auto"/>
    </w:pPr>
    <w:rPr>
      <w:rFonts w:cs="Calibri"/>
      <w:sz w:val="22"/>
      <w:szCs w:val="22"/>
      <w:lang w:val="en-US" w:eastAsia="en-US"/>
    </w:rPr>
  </w:style>
  <w:style w:type="table" w:customStyle="1" w:styleId="LightList2">
    <w:name w:val="Light List2"/>
    <w:basedOn w:val="TableNormal"/>
    <w:uiPriority w:val="61"/>
    <w:rsid w:val="00513DCA"/>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uiPriority w:val="61"/>
    <w:rsid w:val="0000583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Vernier">
    <w:name w:val="Vernier"/>
    <w:basedOn w:val="TableNormal"/>
    <w:uiPriority w:val="99"/>
    <w:rsid w:val="00624D00"/>
    <w:rPr>
      <w:sz w:val="18"/>
    </w:rPr>
    <w:tblPr>
      <w:tblBorders>
        <w:top w:val="single" w:sz="4" w:space="0" w:color="808080"/>
        <w:left w:val="single" w:sz="4" w:space="0" w:color="808080"/>
        <w:bottom w:val="single" w:sz="4" w:space="0" w:color="808080"/>
        <w:right w:val="single" w:sz="4" w:space="0" w:color="808080"/>
      </w:tblBorders>
    </w:tblPr>
    <w:tblStylePr w:type="firstRow">
      <w:pPr>
        <w:spacing w:before="0" w:after="0" w:line="240" w:lineRule="auto"/>
      </w:pPr>
      <w:rPr>
        <w:rFonts w:ascii="Helv" w:hAnsi="Helv"/>
        <w:b/>
        <w:bCs/>
        <w:color w:val="000000"/>
        <w:sz w:val="18"/>
      </w:rPr>
      <w:tblPr/>
      <w:tcPr>
        <w:tcBorders>
          <w:bottom w:val="nil"/>
        </w:tcBorders>
        <w:shd w:val="clear" w:color="auto" w:fill="BFBFBF"/>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val="0"/>
        <w:bCs/>
      </w:rPr>
    </w:tblStylePr>
    <w:tblStylePr w:type="lastCol">
      <w:rPr>
        <w:b w:val="0"/>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basedOn w:val="DefaultParagraphFont"/>
    <w:uiPriority w:val="99"/>
    <w:semiHidden/>
    <w:unhideWhenUsed/>
    <w:rsid w:val="00200337"/>
  </w:style>
  <w:style w:type="paragraph" w:styleId="Revision">
    <w:name w:val="Revision"/>
    <w:hidden/>
    <w:uiPriority w:val="99"/>
    <w:semiHidden/>
    <w:rsid w:val="00C61258"/>
    <w:rPr>
      <w:sz w:val="22"/>
      <w:szCs w:val="22"/>
      <w:lang w:val="en-US" w:eastAsia="en-US"/>
    </w:rPr>
  </w:style>
  <w:style w:type="paragraph" w:styleId="ListParagraph">
    <w:name w:val="List Paragraph"/>
    <w:basedOn w:val="Normal"/>
    <w:uiPriority w:val="34"/>
    <w:qFormat/>
    <w:rsid w:val="00DE4522"/>
    <w:pPr>
      <w:spacing w:after="160" w:line="259" w:lineRule="auto"/>
      <w:ind w:left="720"/>
      <w:contextualSpacing/>
    </w:pPr>
    <w:rPr>
      <w:rFonts w:asciiTheme="minorHAnsi" w:eastAsiaTheme="minorHAnsi" w:hAnsiTheme="minorHAnsi" w:cstheme="minorBidi"/>
    </w:rPr>
  </w:style>
  <w:style w:type="character" w:customStyle="1" w:styleId="Mention1">
    <w:name w:val="Mention1"/>
    <w:basedOn w:val="DefaultParagraphFont"/>
    <w:uiPriority w:val="99"/>
    <w:semiHidden/>
    <w:unhideWhenUsed/>
    <w:rsid w:val="000D0247"/>
    <w:rPr>
      <w:color w:val="2B579A"/>
      <w:shd w:val="clear" w:color="auto" w:fill="E6E6E6"/>
    </w:rPr>
  </w:style>
  <w:style w:type="character" w:customStyle="1" w:styleId="Mention2">
    <w:name w:val="Mention2"/>
    <w:basedOn w:val="DefaultParagraphFont"/>
    <w:uiPriority w:val="99"/>
    <w:semiHidden/>
    <w:unhideWhenUsed/>
    <w:rsid w:val="00205118"/>
    <w:rPr>
      <w:color w:val="2B579A"/>
      <w:shd w:val="clear" w:color="auto" w:fill="E6E6E6"/>
    </w:rPr>
  </w:style>
  <w:style w:type="character" w:customStyle="1" w:styleId="UnresolvedMention1">
    <w:name w:val="Unresolved Mention1"/>
    <w:basedOn w:val="DefaultParagraphFont"/>
    <w:uiPriority w:val="99"/>
    <w:semiHidden/>
    <w:unhideWhenUsed/>
    <w:rsid w:val="005B5468"/>
    <w:rPr>
      <w:color w:val="808080"/>
      <w:shd w:val="clear" w:color="auto" w:fill="E6E6E6"/>
    </w:rPr>
  </w:style>
  <w:style w:type="paragraph" w:customStyle="1" w:styleId="Standard">
    <w:name w:val="Standard"/>
    <w:rsid w:val="00791353"/>
    <w:pPr>
      <w:suppressAutoHyphens/>
      <w:autoSpaceDN w:val="0"/>
      <w:spacing w:line="276" w:lineRule="auto"/>
      <w:textAlignment w:val="baseline"/>
    </w:pPr>
    <w:rPr>
      <w:kern w:val="3"/>
      <w:sz w:val="22"/>
      <w:szCs w:val="22"/>
      <w:lang w:val="en-US" w:eastAsia="en-US"/>
    </w:rPr>
  </w:style>
  <w:style w:type="paragraph" w:customStyle="1" w:styleId="Footnote">
    <w:name w:val="Footnote"/>
    <w:basedOn w:val="Standard"/>
    <w:rsid w:val="00791353"/>
  </w:style>
  <w:style w:type="character" w:customStyle="1" w:styleId="UnresolvedMention2">
    <w:name w:val="Unresolved Mention2"/>
    <w:basedOn w:val="DefaultParagraphFont"/>
    <w:uiPriority w:val="99"/>
    <w:rsid w:val="00CF56CA"/>
    <w:rPr>
      <w:color w:val="808080"/>
      <w:shd w:val="clear" w:color="auto" w:fill="E6E6E6"/>
    </w:rPr>
  </w:style>
  <w:style w:type="character" w:customStyle="1" w:styleId="UnresolvedMention3">
    <w:name w:val="Unresolved Mention3"/>
    <w:basedOn w:val="DefaultParagraphFont"/>
    <w:uiPriority w:val="99"/>
    <w:rsid w:val="00D9655B"/>
    <w:rPr>
      <w:color w:val="808080"/>
      <w:shd w:val="clear" w:color="auto" w:fill="E6E6E6"/>
    </w:rPr>
  </w:style>
  <w:style w:type="paragraph" w:styleId="Bibliography">
    <w:name w:val="Bibliography"/>
    <w:basedOn w:val="Normal"/>
    <w:next w:val="Normal"/>
    <w:uiPriority w:val="37"/>
    <w:unhideWhenUsed/>
    <w:rsid w:val="00307999"/>
    <w:pPr>
      <w:spacing w:line="480" w:lineRule="auto"/>
      <w:ind w:left="720" w:hanging="720"/>
    </w:pPr>
  </w:style>
  <w:style w:type="character" w:styleId="UnresolvedMention">
    <w:name w:val="Unresolved Mention"/>
    <w:basedOn w:val="DefaultParagraphFont"/>
    <w:uiPriority w:val="99"/>
    <w:semiHidden/>
    <w:unhideWhenUsed/>
    <w:rsid w:val="00D91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043263">
      <w:bodyDiv w:val="1"/>
      <w:marLeft w:val="0"/>
      <w:marRight w:val="0"/>
      <w:marTop w:val="0"/>
      <w:marBottom w:val="0"/>
      <w:divBdr>
        <w:top w:val="none" w:sz="0" w:space="0" w:color="auto"/>
        <w:left w:val="none" w:sz="0" w:space="0" w:color="auto"/>
        <w:bottom w:val="none" w:sz="0" w:space="0" w:color="auto"/>
        <w:right w:val="none" w:sz="0" w:space="0" w:color="auto"/>
      </w:divBdr>
    </w:div>
    <w:div w:id="316499531">
      <w:bodyDiv w:val="1"/>
      <w:marLeft w:val="0"/>
      <w:marRight w:val="0"/>
      <w:marTop w:val="0"/>
      <w:marBottom w:val="0"/>
      <w:divBdr>
        <w:top w:val="none" w:sz="0" w:space="0" w:color="auto"/>
        <w:left w:val="none" w:sz="0" w:space="0" w:color="auto"/>
        <w:bottom w:val="none" w:sz="0" w:space="0" w:color="auto"/>
        <w:right w:val="none" w:sz="0" w:space="0" w:color="auto"/>
      </w:divBdr>
    </w:div>
    <w:div w:id="457339293">
      <w:bodyDiv w:val="1"/>
      <w:marLeft w:val="0"/>
      <w:marRight w:val="0"/>
      <w:marTop w:val="0"/>
      <w:marBottom w:val="0"/>
      <w:divBdr>
        <w:top w:val="none" w:sz="0" w:space="0" w:color="auto"/>
        <w:left w:val="none" w:sz="0" w:space="0" w:color="auto"/>
        <w:bottom w:val="none" w:sz="0" w:space="0" w:color="auto"/>
        <w:right w:val="none" w:sz="0" w:space="0" w:color="auto"/>
      </w:divBdr>
    </w:div>
    <w:div w:id="740565469">
      <w:bodyDiv w:val="1"/>
      <w:marLeft w:val="0"/>
      <w:marRight w:val="0"/>
      <w:marTop w:val="0"/>
      <w:marBottom w:val="0"/>
      <w:divBdr>
        <w:top w:val="none" w:sz="0" w:space="0" w:color="auto"/>
        <w:left w:val="none" w:sz="0" w:space="0" w:color="auto"/>
        <w:bottom w:val="none" w:sz="0" w:space="0" w:color="auto"/>
        <w:right w:val="none" w:sz="0" w:space="0" w:color="auto"/>
      </w:divBdr>
    </w:div>
    <w:div w:id="822695525">
      <w:bodyDiv w:val="1"/>
      <w:marLeft w:val="0"/>
      <w:marRight w:val="0"/>
      <w:marTop w:val="0"/>
      <w:marBottom w:val="0"/>
      <w:divBdr>
        <w:top w:val="none" w:sz="0" w:space="0" w:color="auto"/>
        <w:left w:val="none" w:sz="0" w:space="0" w:color="auto"/>
        <w:bottom w:val="none" w:sz="0" w:space="0" w:color="auto"/>
        <w:right w:val="none" w:sz="0" w:space="0" w:color="auto"/>
      </w:divBdr>
    </w:div>
    <w:div w:id="940646803">
      <w:bodyDiv w:val="1"/>
      <w:marLeft w:val="0"/>
      <w:marRight w:val="0"/>
      <w:marTop w:val="0"/>
      <w:marBottom w:val="0"/>
      <w:divBdr>
        <w:top w:val="none" w:sz="0" w:space="0" w:color="auto"/>
        <w:left w:val="none" w:sz="0" w:space="0" w:color="auto"/>
        <w:bottom w:val="none" w:sz="0" w:space="0" w:color="auto"/>
        <w:right w:val="none" w:sz="0" w:space="0" w:color="auto"/>
      </w:divBdr>
    </w:div>
    <w:div w:id="965234132">
      <w:bodyDiv w:val="1"/>
      <w:marLeft w:val="0"/>
      <w:marRight w:val="0"/>
      <w:marTop w:val="0"/>
      <w:marBottom w:val="0"/>
      <w:divBdr>
        <w:top w:val="none" w:sz="0" w:space="0" w:color="auto"/>
        <w:left w:val="none" w:sz="0" w:space="0" w:color="auto"/>
        <w:bottom w:val="none" w:sz="0" w:space="0" w:color="auto"/>
        <w:right w:val="none" w:sz="0" w:space="0" w:color="auto"/>
      </w:divBdr>
    </w:div>
    <w:div w:id="1252154074">
      <w:bodyDiv w:val="1"/>
      <w:marLeft w:val="0"/>
      <w:marRight w:val="0"/>
      <w:marTop w:val="0"/>
      <w:marBottom w:val="0"/>
      <w:divBdr>
        <w:top w:val="none" w:sz="0" w:space="0" w:color="auto"/>
        <w:left w:val="none" w:sz="0" w:space="0" w:color="auto"/>
        <w:bottom w:val="none" w:sz="0" w:space="0" w:color="auto"/>
        <w:right w:val="none" w:sz="0" w:space="0" w:color="auto"/>
      </w:divBdr>
    </w:div>
    <w:div w:id="1400640318">
      <w:bodyDiv w:val="1"/>
      <w:marLeft w:val="0"/>
      <w:marRight w:val="0"/>
      <w:marTop w:val="0"/>
      <w:marBottom w:val="0"/>
      <w:divBdr>
        <w:top w:val="none" w:sz="0" w:space="0" w:color="auto"/>
        <w:left w:val="none" w:sz="0" w:space="0" w:color="auto"/>
        <w:bottom w:val="none" w:sz="0" w:space="0" w:color="auto"/>
        <w:right w:val="none" w:sz="0" w:space="0" w:color="auto"/>
      </w:divBdr>
    </w:div>
    <w:div w:id="1660306426">
      <w:bodyDiv w:val="1"/>
      <w:marLeft w:val="0"/>
      <w:marRight w:val="0"/>
      <w:marTop w:val="0"/>
      <w:marBottom w:val="0"/>
      <w:divBdr>
        <w:top w:val="none" w:sz="0" w:space="0" w:color="auto"/>
        <w:left w:val="none" w:sz="0" w:space="0" w:color="auto"/>
        <w:bottom w:val="none" w:sz="0" w:space="0" w:color="auto"/>
        <w:right w:val="none" w:sz="0" w:space="0" w:color="auto"/>
      </w:divBdr>
    </w:div>
    <w:div w:id="1982155646">
      <w:bodyDiv w:val="1"/>
      <w:marLeft w:val="0"/>
      <w:marRight w:val="0"/>
      <w:marTop w:val="0"/>
      <w:marBottom w:val="0"/>
      <w:divBdr>
        <w:top w:val="none" w:sz="0" w:space="0" w:color="auto"/>
        <w:left w:val="none" w:sz="0" w:space="0" w:color="auto"/>
        <w:bottom w:val="none" w:sz="0" w:space="0" w:color="auto"/>
        <w:right w:val="none" w:sz="0" w:space="0" w:color="auto"/>
      </w:divBdr>
      <w:divsChild>
        <w:div w:id="87116611">
          <w:marLeft w:val="0"/>
          <w:marRight w:val="0"/>
          <w:marTop w:val="0"/>
          <w:marBottom w:val="0"/>
          <w:divBdr>
            <w:top w:val="none" w:sz="0" w:space="0" w:color="auto"/>
            <w:left w:val="none" w:sz="0" w:space="0" w:color="auto"/>
            <w:bottom w:val="none" w:sz="0" w:space="0" w:color="auto"/>
            <w:right w:val="none" w:sz="0" w:space="0" w:color="auto"/>
          </w:divBdr>
        </w:div>
        <w:div w:id="442115785">
          <w:marLeft w:val="0"/>
          <w:marRight w:val="0"/>
          <w:marTop w:val="0"/>
          <w:marBottom w:val="0"/>
          <w:divBdr>
            <w:top w:val="none" w:sz="0" w:space="0" w:color="auto"/>
            <w:left w:val="none" w:sz="0" w:space="0" w:color="auto"/>
            <w:bottom w:val="none" w:sz="0" w:space="0" w:color="auto"/>
            <w:right w:val="none" w:sz="0" w:space="0" w:color="auto"/>
          </w:divBdr>
        </w:div>
        <w:div w:id="1853716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beaconsproject/intactness" TargetMode="External"/><Relationship Id="rId4" Type="http://schemas.openxmlformats.org/officeDocument/2006/relationships/settings" Target="settings.xml"/><Relationship Id="rId9" Type="http://schemas.openxmlformats.org/officeDocument/2006/relationships/hyperlink" Target="http://www.intactforest.org" TargetMode="Externa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catalogue.data.gov.bc.ca/dataset/harvested-areas-of-bc-consolidated-cutblo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A5F3D0-F745-4E57-A7A2-262E4F6F5A5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EBF17-029A-4E1C-BEFA-207C627FF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6071</TotalTime>
  <Pages>35</Pages>
  <Words>53212</Words>
  <Characters>303315</Characters>
  <Application>Microsoft Office Word</Application>
  <DocSecurity>0</DocSecurity>
  <Lines>2527</Lines>
  <Paragraphs>711</Paragraphs>
  <ScaleCrop>false</ScaleCrop>
  <HeadingPairs>
    <vt:vector size="2" baseType="variant">
      <vt:variant>
        <vt:lpstr>Title</vt:lpstr>
      </vt:variant>
      <vt:variant>
        <vt:i4>1</vt:i4>
      </vt:variant>
    </vt:vector>
  </HeadingPairs>
  <TitlesOfParts>
    <vt:vector size="1" baseType="lpstr">
      <vt:lpstr>Assessing Forest Intactness in the Boreal Forest of Canada: A Review of Existing Global and Regional Maps</vt:lpstr>
    </vt:vector>
  </TitlesOfParts>
  <Company>Microsoft</Company>
  <LinksUpToDate>false</LinksUpToDate>
  <CharactersWithSpaces>355816</CharactersWithSpaces>
  <SharedDoc>false</SharedDoc>
  <HLinks>
    <vt:vector size="42" baseType="variant">
      <vt:variant>
        <vt:i4>2687016</vt:i4>
      </vt:variant>
      <vt:variant>
        <vt:i4>15</vt:i4>
      </vt:variant>
      <vt:variant>
        <vt:i4>0</vt:i4>
      </vt:variant>
      <vt:variant>
        <vt:i4>5</vt:i4>
      </vt:variant>
      <vt:variant>
        <vt:lpwstr>http://www.ecologyandsociety.org/vol13/iss2/art51/</vt:lpwstr>
      </vt:variant>
      <vt:variant>
        <vt:lpwstr/>
      </vt:variant>
      <vt:variant>
        <vt:i4>8126527</vt:i4>
      </vt:variant>
      <vt:variant>
        <vt:i4>12</vt:i4>
      </vt:variant>
      <vt:variant>
        <vt:i4>0</vt:i4>
      </vt:variant>
      <vt:variant>
        <vt:i4>5</vt:i4>
      </vt:variant>
      <vt:variant>
        <vt:lpwstr>http://www.ecologyandsociety.org/vol14/iss1/resp1/</vt:lpwstr>
      </vt:variant>
      <vt:variant>
        <vt:lpwstr/>
      </vt:variant>
      <vt:variant>
        <vt:i4>7995492</vt:i4>
      </vt:variant>
      <vt:variant>
        <vt:i4>9</vt:i4>
      </vt:variant>
      <vt:variant>
        <vt:i4>0</vt:i4>
      </vt:variant>
      <vt:variant>
        <vt:i4>5</vt:i4>
      </vt:variant>
      <vt:variant>
        <vt:lpwstr>http://www.plannord.gouv.qc.ca/english/documents/plan-nord.pdf</vt:lpwstr>
      </vt:variant>
      <vt:variant>
        <vt:lpwstr/>
      </vt:variant>
      <vt:variant>
        <vt:i4>2293865</vt:i4>
      </vt:variant>
      <vt:variant>
        <vt:i4>6</vt:i4>
      </vt:variant>
      <vt:variant>
        <vt:i4>0</vt:i4>
      </vt:variant>
      <vt:variant>
        <vt:i4>5</vt:i4>
      </vt:variant>
      <vt:variant>
        <vt:lpwstr>http://www.cec.org/</vt:lpwstr>
      </vt:variant>
      <vt:variant>
        <vt:lpwstr/>
      </vt:variant>
      <vt:variant>
        <vt:i4>5701679</vt:i4>
      </vt:variant>
      <vt:variant>
        <vt:i4>3</vt:i4>
      </vt:variant>
      <vt:variant>
        <vt:i4>0</vt:i4>
      </vt:variant>
      <vt:variant>
        <vt:i4>5</vt:i4>
      </vt:variant>
      <vt:variant>
        <vt:lpwstr>http://www.ccea.org/en_carts.html</vt:lpwstr>
      </vt:variant>
      <vt:variant>
        <vt:lpwstr/>
      </vt:variant>
      <vt:variant>
        <vt:i4>1966081</vt:i4>
      </vt:variant>
      <vt:variant>
        <vt:i4>0</vt:i4>
      </vt:variant>
      <vt:variant>
        <vt:i4>0</vt:i4>
      </vt:variant>
      <vt:variant>
        <vt:i4>5</vt:i4>
      </vt:variant>
      <vt:variant>
        <vt:lpwstr>http://www.canadianborealforestagreement.ca/</vt:lpwstr>
      </vt:variant>
      <vt:variant>
        <vt:lpwstr/>
      </vt:variant>
      <vt:variant>
        <vt:i4>6029327</vt:i4>
      </vt:variant>
      <vt:variant>
        <vt:i4>0</vt:i4>
      </vt:variant>
      <vt:variant>
        <vt:i4>0</vt:i4>
      </vt:variant>
      <vt:variant>
        <vt:i4>5</vt:i4>
      </vt:variant>
      <vt:variant>
        <vt:lpwstr>http://www.canadianborealforestagreement.com/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Forest Intactness in the Boreal Forest of Canada: A Review of Existing Global and Regional Maps</dc:title>
  <dc:creator>Pierre</dc:creator>
  <cp:lastModifiedBy>Pierre Vernier</cp:lastModifiedBy>
  <cp:revision>237</cp:revision>
  <cp:lastPrinted>2017-12-13T22:11:00Z</cp:lastPrinted>
  <dcterms:created xsi:type="dcterms:W3CDTF">2017-12-14T17:07:00Z</dcterms:created>
  <dcterms:modified xsi:type="dcterms:W3CDTF">2020-04-27T23:26:00Z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0x001D8D89CA0D26B14FAB385237613DBF5C</vt:lpwstr>
  </property>
  <property fmtid="{D5CDD505-2E9C-101B-9397-08002B2CF9AE}" pid="3" name="AutoVersionDisabled">
    <vt:lpwstr>0</vt:lpwstr>
  </property>
  <property fmtid="{D5CDD505-2E9C-101B-9397-08002B2CF9AE}" pid="4" name="ItemType">
    <vt:lpwstr>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8ab10f10-e0cb-39c1-b339-36f994243845</vt:lpwstr>
  </property>
  <property fmtid="{D5CDD505-2E9C-101B-9397-08002B2CF9AE}" pid="27" name="Mendeley Citation Style_1">
    <vt:lpwstr>http://www.zotero.org/styles/plos-one</vt:lpwstr>
  </property>
  <property fmtid="{D5CDD505-2E9C-101B-9397-08002B2CF9AE}" pid="28" name="ZOTERO_PREF_1">
    <vt:lpwstr>&lt;data data-version="3" zotero-version="5.0.85"&gt;&lt;session id="gLwXg5H1"/&gt;&lt;style id="http://www.zotero.org/styles/ecosphere" hasBibliography="1" bibliographyStyleHasBeenSet="1"/&gt;&lt;prefs&gt;&lt;pref name="fieldType" value="Field"/&gt;&lt;/prefs&gt;&lt;/data&gt;</vt:lpwstr>
  </property>
</Properties>
</file>