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4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7125"/>
        <w:tblGridChange w:id="0">
          <w:tblGrid>
            <w:gridCol w:w="2520"/>
            <w:gridCol w:w="7125"/>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spacing w:after="240" w:before="240" w:lineRule="auto"/>
              <w:jc w:val="both"/>
              <w:rPr/>
            </w:pPr>
            <w:r w:rsidDel="00000000" w:rsidR="00000000" w:rsidRPr="00000000">
              <w:rPr>
                <w:rtl w:val="0"/>
              </w:rPr>
              <w:t xml:space="preserve">Hasta el momento, el proyecto Ign.Tatto ha avanzado significativamente en varias áreas clave tanto en el desarrollo web como en la plataforma móvil. Hemos completado el diseño y desarrollo del frontend móvil, con la creación de la página INDEX y la inclusión de tablas de navegación dentro de la plataforma, lo que facilita la interacción del usuario. En el desarrollo web, se ha implementado el backend para las funcionalidades de login, registro de usuarios y creación de roles, lo que proporciona una base sólida para la gestión de usuarios. Además, se ha trabajado en la integración futura con AWS, lo que garantizará una infraestructura escalable y segura.</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Entre los objetivos específicos alcanzados hasta el momento, hemos cumplido con la implementación de las funcionalidades iniciales tanto en el frontend como en el backend, asegurando una buena base para el funcionamiento de la plataforma. Además, se ha avanzado en la planificación para la futura integración con la nube (AWS), lo que facilitará el almacenamiento de datos y permitirá una mejor gestión del tráfico en la aplicación.</w:t>
            </w:r>
          </w:p>
        </w:tc>
      </w:tr>
      <w:tr>
        <w:trPr>
          <w:cantSplit w:val="0"/>
          <w:trHeight w:val="1247"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1">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Objetivo general:</w:t>
            </w:r>
            <w:r w:rsidDel="00000000" w:rsidR="00000000" w:rsidRPr="00000000">
              <w:rPr>
                <w:rFonts w:ascii="Calibri" w:cs="Calibri" w:eastAsia="Calibri" w:hAnsi="Calibri"/>
                <w:color w:val="000000"/>
                <w:rtl w:val="0"/>
              </w:rPr>
              <w:t xml:space="preserve"> El objetivo general del proyecto Ign.Tattoo es desarrollar una solución informática personalizada para estudios de tatuajes que permita mejorar la gestión de citas, clientes, diseños, inventario y facturación. Además, busca ofrecer una experiencia enriquecida para los amantes de los tatuajes mediante una aplicación móvil, una plataforma web</w:t>
            </w:r>
          </w:p>
          <w:p w:rsidR="00000000" w:rsidDel="00000000" w:rsidP="00000000" w:rsidRDefault="00000000" w:rsidRPr="00000000" w14:paraId="00000012">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Objetivos específicos:</w:t>
            </w:r>
            <w:r w:rsidDel="00000000" w:rsidR="00000000" w:rsidRPr="00000000">
              <w:rPr>
                <w:rtl w:val="0"/>
              </w:rPr>
            </w:r>
          </w:p>
          <w:p w:rsidR="00000000" w:rsidDel="00000000" w:rsidP="00000000" w:rsidRDefault="00000000" w:rsidRPr="00000000" w14:paraId="00000013">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Diseñar la Arquitectura del Sistema:</w:t>
            </w:r>
            <w:r w:rsidDel="00000000" w:rsidR="00000000" w:rsidRPr="00000000">
              <w:rPr>
                <w:rFonts w:ascii="Calibri" w:cs="Calibri" w:eastAsia="Calibri" w:hAnsi="Calibri"/>
                <w:color w:val="000000"/>
                <w:rtl w:val="0"/>
              </w:rPr>
              <w:t xml:space="preserve"> Establecer la estructura técnica de la plataforma, seleccionando tecnologías para backend, frontend y bases de datos.</w:t>
            </w:r>
          </w:p>
          <w:p w:rsidR="00000000" w:rsidDel="00000000" w:rsidP="00000000" w:rsidRDefault="00000000" w:rsidRPr="00000000" w14:paraId="00000014">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Aplicación móvil:</w:t>
            </w:r>
            <w:r w:rsidDel="00000000" w:rsidR="00000000" w:rsidRPr="00000000">
              <w:rPr>
                <w:rFonts w:ascii="Calibri" w:cs="Calibri" w:eastAsia="Calibri" w:hAnsi="Calibri"/>
                <w:color w:val="000000"/>
                <w:rtl w:val="0"/>
              </w:rPr>
              <w:t xml:space="preserve"> Desarrollar una app móvil para que clientes, entusiastas y tatuadores puedan interactuar y acceder a funciones como e-commerce, cursos y reservas.</w:t>
            </w:r>
          </w:p>
          <w:p w:rsidR="00000000" w:rsidDel="00000000" w:rsidP="00000000" w:rsidRDefault="00000000" w:rsidRPr="00000000" w14:paraId="00000015">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Plataforma web:</w:t>
            </w:r>
            <w:r w:rsidDel="00000000" w:rsidR="00000000" w:rsidRPr="00000000">
              <w:rPr>
                <w:rFonts w:ascii="Calibri" w:cs="Calibri" w:eastAsia="Calibri" w:hAnsi="Calibri"/>
                <w:color w:val="000000"/>
                <w:rtl w:val="0"/>
              </w:rPr>
              <w:t xml:space="preserve"> Crear una plataforma web que permita interacciones desde los roles de cliente y tatuador, incluyendo un modelo 3D para la previsualización de tatuajes y generación de diseños por IA.</w:t>
            </w:r>
          </w:p>
          <w:p w:rsidR="00000000" w:rsidDel="00000000" w:rsidP="00000000" w:rsidRDefault="00000000" w:rsidRPr="00000000" w14:paraId="00000016">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Integrar un Chatbot con IA:</w:t>
            </w:r>
            <w:r w:rsidDel="00000000" w:rsidR="00000000" w:rsidRPr="00000000">
              <w:rPr>
                <w:rFonts w:ascii="Calibri" w:cs="Calibri" w:eastAsia="Calibri" w:hAnsi="Calibri"/>
                <w:color w:val="000000"/>
                <w:rtl w:val="0"/>
              </w:rPr>
              <w:t xml:space="preserve"> Desarrollar un asistente virtual para guiar a los usuarios y responder a sus consultas.</w:t>
            </w:r>
          </w:p>
          <w:p w:rsidR="00000000" w:rsidDel="00000000" w:rsidP="00000000" w:rsidRDefault="00000000" w:rsidRPr="00000000" w14:paraId="00000017">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Red social:</w:t>
            </w:r>
            <w:r w:rsidDel="00000000" w:rsidR="00000000" w:rsidRPr="00000000">
              <w:rPr>
                <w:rFonts w:ascii="Calibri" w:cs="Calibri" w:eastAsia="Calibri" w:hAnsi="Calibri"/>
                <w:color w:val="000000"/>
                <w:rtl w:val="0"/>
              </w:rPr>
              <w:t xml:space="preserve"> Crear una plataforma social donde los usuarios puedan compartir tatuajes y conectarse con artistas y comunidades.</w:t>
            </w:r>
          </w:p>
          <w:p w:rsidR="00000000" w:rsidDel="00000000" w:rsidP="00000000" w:rsidRDefault="00000000" w:rsidRPr="00000000" w14:paraId="00000018">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E-Commerce:</w:t>
            </w:r>
            <w:r w:rsidDel="00000000" w:rsidR="00000000" w:rsidRPr="00000000">
              <w:rPr>
                <w:rFonts w:ascii="Calibri" w:cs="Calibri" w:eastAsia="Calibri" w:hAnsi="Calibri"/>
                <w:color w:val="000000"/>
                <w:rtl w:val="0"/>
              </w:rPr>
              <w:t xml:space="preserve"> Desarrollar una funcionalidad de e-commerce para vender productos, diseños personalizados y servicios.</w:t>
            </w:r>
          </w:p>
          <w:p w:rsidR="00000000" w:rsidDel="00000000" w:rsidP="00000000" w:rsidRDefault="00000000" w:rsidRPr="00000000" w14:paraId="00000019">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Marketing:</w:t>
            </w:r>
            <w:r w:rsidDel="00000000" w:rsidR="00000000" w:rsidRPr="00000000">
              <w:rPr>
                <w:rFonts w:ascii="Calibri" w:cs="Calibri" w:eastAsia="Calibri" w:hAnsi="Calibri"/>
                <w:color w:val="000000"/>
                <w:rtl w:val="0"/>
              </w:rPr>
              <w:t xml:space="preserve"> Proveer herramientas de promoción para estudios y artistas dentro de la aplicación.</w:t>
            </w:r>
          </w:p>
          <w:p w:rsidR="00000000" w:rsidDel="00000000" w:rsidP="00000000" w:rsidRDefault="00000000" w:rsidRPr="00000000" w14:paraId="0000001A">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Monetización:</w:t>
            </w:r>
            <w:r w:rsidDel="00000000" w:rsidR="00000000" w:rsidRPr="00000000">
              <w:rPr>
                <w:rFonts w:ascii="Calibri" w:cs="Calibri" w:eastAsia="Calibri" w:hAnsi="Calibri"/>
                <w:color w:val="000000"/>
                <w:rtl w:val="0"/>
              </w:rPr>
              <w:t xml:space="preserve"> Implementar mecanismos de monetización como anuncios y funcionalidades adicionales.</w:t>
            </w:r>
          </w:p>
          <w:p w:rsidR="00000000" w:rsidDel="00000000" w:rsidP="00000000" w:rsidRDefault="00000000" w:rsidRPr="00000000" w14:paraId="0000001B">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Seguridad:</w:t>
            </w:r>
            <w:r w:rsidDel="00000000" w:rsidR="00000000" w:rsidRPr="00000000">
              <w:rPr>
                <w:rFonts w:ascii="Calibri" w:cs="Calibri" w:eastAsia="Calibri" w:hAnsi="Calibri"/>
                <w:color w:val="000000"/>
                <w:rtl w:val="0"/>
              </w:rPr>
              <w:t xml:space="preserve"> Asegurar las cuentas, transacciones y operaciones dentro de la app y el sitio web.</w:t>
            </w:r>
          </w:p>
          <w:p w:rsidR="00000000" w:rsidDel="00000000" w:rsidP="00000000" w:rsidRDefault="00000000" w:rsidRPr="00000000" w14:paraId="0000001C">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Pruebas de usuario y optimización:</w:t>
            </w:r>
            <w:r w:rsidDel="00000000" w:rsidR="00000000" w:rsidRPr="00000000">
              <w:rPr>
                <w:rFonts w:ascii="Calibri" w:cs="Calibri" w:eastAsia="Calibri" w:hAnsi="Calibri"/>
                <w:color w:val="000000"/>
                <w:rtl w:val="0"/>
              </w:rPr>
              <w:t xml:space="preserve"> Realizar pruebas con usuarios para mejorar el rendimiento y la usabilidad del sistema.</w:t>
            </w:r>
          </w:p>
          <w:p w:rsidR="00000000" w:rsidDel="00000000" w:rsidP="00000000" w:rsidRDefault="00000000" w:rsidRPr="00000000" w14:paraId="0000001D">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Documentación del proceso de desarrollo:</w:t>
            </w:r>
            <w:r w:rsidDel="00000000" w:rsidR="00000000" w:rsidRPr="00000000">
              <w:rPr>
                <w:rFonts w:ascii="Calibri" w:cs="Calibri" w:eastAsia="Calibri" w:hAnsi="Calibri"/>
                <w:color w:val="000000"/>
                <w:rtl w:val="0"/>
              </w:rPr>
              <w:t xml:space="preserve"> Mantener una documentación exhaustiva sobre el desarrollo.</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E">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F">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Metodología: El proyecto Ign.Tattoo se desarrolló utilizando la metodología ágil Scrum, un enfoque flexible y adaptativo que permite iteraciones constantes y la retroalimentación continua. Las fases implementadas fueron:</w:t>
            </w:r>
          </w:p>
          <w:p w:rsidR="00000000" w:rsidDel="00000000" w:rsidP="00000000" w:rsidRDefault="00000000" w:rsidRPr="00000000" w14:paraId="00000020">
            <w:pPr>
              <w:numPr>
                <w:ilvl w:val="0"/>
                <w:numId w:val="1"/>
              </w:numP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Inicio del proyecto (Project Kickoff): Definición de objetivos, alcance y requisitos iniciales.</w:t>
            </w:r>
          </w:p>
          <w:p w:rsidR="00000000" w:rsidDel="00000000" w:rsidP="00000000" w:rsidRDefault="00000000" w:rsidRPr="00000000" w14:paraId="00000021">
            <w:pPr>
              <w:numPr>
                <w:ilvl w:val="0"/>
                <w:numId w:val="1"/>
              </w:numP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Planificación de sprints: Organización del trabajo en sprints, definiendo metas y funcionalidades a desarrollar por cada ciclo de trabajo.</w:t>
            </w:r>
          </w:p>
          <w:p w:rsidR="00000000" w:rsidDel="00000000" w:rsidP="00000000" w:rsidRDefault="00000000" w:rsidRPr="00000000" w14:paraId="00000022">
            <w:pPr>
              <w:numPr>
                <w:ilvl w:val="0"/>
                <w:numId w:val="1"/>
              </w:numP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Desarrollo y ejecución: Implementación de incrementos del producto, priorizando la seguridad y funcionalidad de las plataformas.</w:t>
            </w:r>
          </w:p>
          <w:p w:rsidR="00000000" w:rsidDel="00000000" w:rsidP="00000000" w:rsidRDefault="00000000" w:rsidRPr="00000000" w14:paraId="00000023">
            <w:pPr>
              <w:numPr>
                <w:ilvl w:val="0"/>
                <w:numId w:val="1"/>
              </w:numP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Revisión del sprint: Presentación de los avances a los stakeholders y recopilación de su feedback.</w:t>
            </w:r>
          </w:p>
          <w:p w:rsidR="00000000" w:rsidDel="00000000" w:rsidP="00000000" w:rsidRDefault="00000000" w:rsidRPr="00000000" w14:paraId="00000024">
            <w:pPr>
              <w:numPr>
                <w:ilvl w:val="0"/>
                <w:numId w:val="1"/>
              </w:numP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Retrospectiva del sprint: Evaluación de los resultados del sprint para identificar mejoras en el proceso.</w:t>
            </w:r>
          </w:p>
          <w:p w:rsidR="00000000" w:rsidDel="00000000" w:rsidP="00000000" w:rsidRDefault="00000000" w:rsidRPr="00000000" w14:paraId="00000025">
            <w:pPr>
              <w:numPr>
                <w:ilvl w:val="0"/>
                <w:numId w:val="1"/>
              </w:numPr>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Entrega del producto final: Presentación del producto completo con todas las funcionalidades previstas</w:t>
            </w:r>
          </w:p>
          <w:p w:rsidR="00000000" w:rsidDel="00000000" w:rsidP="00000000" w:rsidRDefault="00000000" w:rsidRPr="00000000" w14:paraId="00000026">
            <w:pPr>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i w:val="1"/>
                <w:color w:val="548dd4"/>
                <w:sz w:val="20"/>
                <w:szCs w:val="20"/>
              </w:rPr>
            </w:pPr>
            <w:r w:rsidDel="00000000" w:rsidR="00000000" w:rsidRPr="00000000">
              <w:rPr>
                <w:rFonts w:ascii="Calibri" w:cs="Calibri" w:eastAsia="Calibri" w:hAnsi="Calibri"/>
                <w:b w:val="1"/>
                <w:color w:val="000000"/>
                <w:rtl w:val="0"/>
              </w:rPr>
              <w:t xml:space="preserve">La metodología ágil fue pertinente para el proyecto debido a su capacidad de adaptarse a los cambios y requerimientos del desarrollo de una solución compleja. La entrega continua de resultados, junto con la retroalimentación iterativa, permitió ajustar funcionalidades y mejorar la calidad del producto.</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8">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A continuación, se presentan las evidencias del desarrollo de la plataforma web y móvil del proyecto Ign.Tattoo. </w:t>
            </w:r>
          </w:p>
          <w:p w:rsidR="00000000" w:rsidDel="00000000" w:rsidP="00000000" w:rsidRDefault="00000000" w:rsidRPr="00000000" w14:paraId="0000002A">
            <w:pPr>
              <w:jc w:val="both"/>
              <w:rPr>
                <w:b w:val="1"/>
                <w:sz w:val="20"/>
                <w:szCs w:val="20"/>
              </w:rPr>
            </w:pPr>
            <w:r w:rsidDel="00000000" w:rsidR="00000000" w:rsidRPr="00000000">
              <w:rPr>
                <w:rtl w:val="0"/>
              </w:rPr>
            </w:r>
          </w:p>
          <w:p w:rsidR="00000000" w:rsidDel="00000000" w:rsidP="00000000" w:rsidRDefault="00000000" w:rsidRPr="00000000" w14:paraId="0000002B">
            <w:pPr>
              <w:jc w:val="both"/>
              <w:rPr>
                <w:b w:val="1"/>
                <w:sz w:val="20"/>
                <w:szCs w:val="20"/>
              </w:rPr>
            </w:pPr>
            <w:r w:rsidDel="00000000" w:rsidR="00000000" w:rsidRPr="00000000">
              <w:rPr>
                <w:b w:val="1"/>
                <w:sz w:val="20"/>
                <w:szCs w:val="20"/>
                <w:rtl w:val="0"/>
              </w:rPr>
              <w:t xml:space="preserve">Mobil:                      </w:t>
            </w:r>
            <w:r w:rsidDel="00000000" w:rsidR="00000000" w:rsidRPr="00000000">
              <w:rPr>
                <w:b w:val="1"/>
                <w:sz w:val="20"/>
                <w:szCs w:val="20"/>
              </w:rPr>
              <w:drawing>
                <wp:inline distB="114300" distT="114300" distL="114300" distR="114300">
                  <wp:extent cx="2143125" cy="4762500"/>
                  <wp:effectExtent b="0" l="0" r="0" t="0"/>
                  <wp:docPr id="2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431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Web:</w:t>
            </w:r>
          </w:p>
          <w:p w:rsidR="00000000" w:rsidDel="00000000" w:rsidP="00000000" w:rsidRDefault="00000000" w:rsidRPr="00000000" w14:paraId="0000002D">
            <w:pPr>
              <w:jc w:val="both"/>
              <w:rPr>
                <w:b w:val="1"/>
                <w:sz w:val="20"/>
                <w:szCs w:val="20"/>
              </w:rPr>
            </w:pPr>
            <w:r w:rsidDel="00000000" w:rsidR="00000000" w:rsidRPr="00000000">
              <w:rPr>
                <w:b w:val="1"/>
                <w:sz w:val="20"/>
                <w:szCs w:val="20"/>
              </w:rPr>
              <w:drawing>
                <wp:inline distB="114300" distT="114300" distL="114300" distR="114300">
                  <wp:extent cx="4391025" cy="3084435"/>
                  <wp:effectExtent b="0" l="0" r="0" t="0"/>
                  <wp:docPr id="3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91025" cy="30844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sz w:val="20"/>
                <w:szCs w:val="20"/>
              </w:rPr>
            </w:pPr>
            <w:r w:rsidDel="00000000" w:rsidR="00000000" w:rsidRPr="00000000">
              <w:rPr>
                <w:rtl w:val="0"/>
              </w:rPr>
            </w:r>
          </w:p>
          <w:p w:rsidR="00000000" w:rsidDel="00000000" w:rsidP="00000000" w:rsidRDefault="00000000" w:rsidRPr="00000000" w14:paraId="0000002F">
            <w:pPr>
              <w:jc w:val="both"/>
              <w:rPr>
                <w:b w:val="1"/>
                <w:i w:val="1"/>
                <w:sz w:val="20"/>
                <w:szCs w:val="20"/>
              </w:rPr>
            </w:pPr>
            <w:r w:rsidDel="00000000" w:rsidR="00000000" w:rsidRPr="00000000">
              <w:rPr>
                <w:rtl w:val="0"/>
              </w:rPr>
            </w:r>
          </w:p>
          <w:p w:rsidR="00000000" w:rsidDel="00000000" w:rsidP="00000000" w:rsidRDefault="00000000" w:rsidRPr="00000000" w14:paraId="00000030">
            <w:pPr>
              <w:jc w:val="both"/>
              <w:rPr>
                <w:b w:val="1"/>
                <w:i w:val="1"/>
                <w:sz w:val="20"/>
                <w:szCs w:val="20"/>
              </w:rPr>
            </w:pPr>
            <w:r w:rsidDel="00000000" w:rsidR="00000000" w:rsidRPr="00000000">
              <w:rPr>
                <w:rtl w:val="0"/>
              </w:rPr>
            </w:r>
          </w:p>
          <w:p w:rsidR="00000000" w:rsidDel="00000000" w:rsidP="00000000" w:rsidRDefault="00000000" w:rsidRPr="00000000" w14:paraId="00000031">
            <w:pPr>
              <w:jc w:val="both"/>
              <w:rPr>
                <w:b w:val="1"/>
                <w:i w:val="1"/>
                <w:color w:val="548dd4"/>
                <w:sz w:val="20"/>
                <w:szCs w:val="20"/>
              </w:rPr>
            </w:pPr>
            <w:r w:rsidDel="00000000" w:rsidR="00000000" w:rsidRPr="00000000">
              <w:rPr>
                <w:rtl w:val="0"/>
              </w:rPr>
            </w:r>
          </w:p>
        </w:tc>
      </w:tr>
    </w:tbl>
    <w:p w:rsidR="00000000" w:rsidDel="00000000" w:rsidP="00000000" w:rsidRDefault="00000000" w:rsidRPr="00000000" w14:paraId="00000032">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3">
      <w:pPr>
        <w:rPr>
          <w:color w:val="595959"/>
          <w:sz w:val="24"/>
          <w:szCs w:val="24"/>
        </w:rPr>
      </w:pPr>
      <w:r w:rsidDel="00000000" w:rsidR="00000000" w:rsidRPr="00000000">
        <w:rPr>
          <w:rtl w:val="0"/>
        </w:rPr>
      </w:r>
    </w:p>
    <w:p w:rsidR="00000000" w:rsidDel="00000000" w:rsidP="00000000" w:rsidRDefault="00000000" w:rsidRPr="00000000" w14:paraId="00000034">
      <w:pPr>
        <w:rPr>
          <w:color w:val="595959"/>
          <w:sz w:val="24"/>
          <w:szCs w:val="24"/>
        </w:rPr>
      </w:pPr>
      <w:r w:rsidDel="00000000" w:rsidR="00000000" w:rsidRPr="00000000">
        <w:rPr>
          <w:rtl w:val="0"/>
        </w:rPr>
      </w:r>
    </w:p>
    <w:p w:rsidR="00000000" w:rsidDel="00000000" w:rsidP="00000000" w:rsidRDefault="00000000" w:rsidRPr="00000000" w14:paraId="00000035">
      <w:pPr>
        <w:rPr>
          <w:color w:val="595959"/>
          <w:sz w:val="24"/>
          <w:szCs w:val="24"/>
        </w:rPr>
      </w:pPr>
      <w:r w:rsidDel="00000000" w:rsidR="00000000" w:rsidRPr="00000000">
        <w:rPr>
          <w:rtl w:val="0"/>
        </w:rPr>
      </w:r>
    </w:p>
    <w:p w:rsidR="00000000" w:rsidDel="00000000" w:rsidP="00000000" w:rsidRDefault="00000000" w:rsidRPr="00000000" w14:paraId="00000036">
      <w:pPr>
        <w:rPr>
          <w:color w:val="595959"/>
          <w:sz w:val="24"/>
          <w:szCs w:val="24"/>
        </w:rPr>
      </w:pPr>
      <w:r w:rsidDel="00000000" w:rsidR="00000000" w:rsidRPr="00000000">
        <w:rPr>
          <w:rtl w:val="0"/>
        </w:rPr>
      </w:r>
    </w:p>
    <w:tbl>
      <w:tblPr>
        <w:tblStyle w:val="Table3"/>
        <w:tblW w:w="8494.0" w:type="dxa"/>
        <w:jc w:val="left"/>
        <w:tblLayout w:type="fixed"/>
        <w:tblLook w:val="0400"/>
      </w:tblPr>
      <w:tblGrid>
        <w:gridCol w:w="8494"/>
        <w:tblGridChange w:id="0">
          <w:tblGrid>
            <w:gridCol w:w="8494"/>
          </w:tblGrid>
        </w:tblGridChange>
      </w:tblGrid>
      <w:tr>
        <w:trPr>
          <w:cantSplit w:val="0"/>
          <w:trHeight w:val="440" w:hRule="atLeast"/>
          <w:tblHeader w:val="0"/>
        </w:trPr>
        <w:tc>
          <w:tcPr>
            <w:vAlign w:val="center"/>
          </w:tcPr>
          <w:p w:rsidR="00000000" w:rsidDel="00000000" w:rsidP="00000000" w:rsidRDefault="00000000" w:rsidRPr="00000000" w14:paraId="00000037">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657.32421875" w:hRule="atLeast"/>
          <w:tblHeader w:val="0"/>
        </w:trPr>
        <w:tc>
          <w:tcPr>
            <w:shd w:fill="d9e2f3" w:val="clear"/>
            <w:vAlign w:val="center"/>
          </w:tcPr>
          <w:p w:rsidR="00000000" w:rsidDel="00000000" w:rsidP="00000000" w:rsidRDefault="00000000" w:rsidRPr="00000000" w14:paraId="00000038">
            <w:pPr>
              <w:jc w:val="both"/>
              <w:rPr>
                <w:color w:val="1f3864"/>
              </w:rPr>
            </w:pPr>
            <w:r w:rsidDel="00000000" w:rsidR="00000000" w:rsidRPr="00000000">
              <w:rPr>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9">
      <w:pPr>
        <w:rPr>
          <w:color w:val="595959"/>
          <w:sz w:val="24"/>
          <w:szCs w:val="24"/>
        </w:rPr>
      </w:pPr>
      <w:r w:rsidDel="00000000" w:rsidR="00000000" w:rsidRPr="00000000">
        <w:rPr>
          <w:rtl w:val="0"/>
        </w:rPr>
      </w:r>
    </w:p>
    <w:p w:rsidR="00000000" w:rsidDel="00000000" w:rsidP="00000000" w:rsidRDefault="00000000" w:rsidRPr="00000000" w14:paraId="0000003A">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3B">
      <w:pPr>
        <w:spacing w:after="0" w:line="360" w:lineRule="auto"/>
        <w:jc w:val="both"/>
        <w:rPr>
          <w:b w:val="1"/>
          <w:sz w:val="24"/>
          <w:szCs w:val="24"/>
        </w:rPr>
      </w:pPr>
      <w:r w:rsidDel="00000000" w:rsidR="00000000" w:rsidRPr="00000000">
        <w:rPr>
          <w:rtl w:val="0"/>
        </w:rPr>
      </w:r>
    </w:p>
    <w:sdt>
      <w:sdtPr>
        <w:lock w:val="contentLocked"/>
        <w:tag w:val="goog_rdk_1"/>
      </w:sdtPr>
      <w:sdtContent>
        <w:tbl>
          <w:tblPr>
            <w:tblStyle w:val="Table4"/>
            <w:tblW w:w="1024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60"/>
            <w:gridCol w:w="1460"/>
            <w:gridCol w:w="1460"/>
            <w:gridCol w:w="1460"/>
            <w:gridCol w:w="1460"/>
            <w:gridCol w:w="1480"/>
            <w:gridCol w:w="1460"/>
            <w:tblGridChange w:id="0">
              <w:tblGrid>
                <w:gridCol w:w="1460"/>
                <w:gridCol w:w="1460"/>
                <w:gridCol w:w="1460"/>
                <w:gridCol w:w="1460"/>
                <w:gridCol w:w="1460"/>
                <w:gridCol w:w="1480"/>
                <w:gridCol w:w="1460"/>
              </w:tblGrid>
            </w:tblGridChange>
          </w:tblGrid>
          <w:tr>
            <w:trPr>
              <w:cantSplit w:val="0"/>
              <w:tblHeader w:val="0"/>
            </w:trPr>
            <w:tc>
              <w:tcPr>
                <w:gridSpan w:val="7"/>
              </w:tcPr>
              <w:p w:rsidR="00000000" w:rsidDel="00000000" w:rsidP="00000000" w:rsidRDefault="00000000" w:rsidRPr="00000000" w14:paraId="0000003C">
                <w:pPr>
                  <w:jc w:val="center"/>
                  <w:rPr>
                    <w:color w:val="1f3864"/>
                  </w:rPr>
                </w:pPr>
                <w:r w:rsidDel="00000000" w:rsidR="00000000" w:rsidRPr="00000000">
                  <w:rPr>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43">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044">
                <w:pPr>
                  <w:jc w:val="center"/>
                  <w:rPr>
                    <w:color w:val="1f3864"/>
                  </w:rPr>
                </w:pPr>
                <w:r w:rsidDel="00000000" w:rsidR="00000000" w:rsidRPr="00000000">
                  <w:rPr>
                    <w:color w:val="1f3864"/>
                    <w:rtl w:val="0"/>
                  </w:rPr>
                  <w:t xml:space="preserve">Nombre de  Actividades/Tareas</w:t>
                </w:r>
              </w:p>
            </w:tc>
            <w:tc>
              <w:tcPr>
                <w:vAlign w:val="center"/>
              </w:tcPr>
              <w:p w:rsidR="00000000" w:rsidDel="00000000" w:rsidP="00000000" w:rsidRDefault="00000000" w:rsidRPr="00000000" w14:paraId="00000045">
                <w:pPr>
                  <w:jc w:val="center"/>
                  <w:rPr>
                    <w:color w:val="1f3864"/>
                  </w:rPr>
                </w:pPr>
                <w:r w:rsidDel="00000000" w:rsidR="00000000" w:rsidRPr="00000000">
                  <w:rPr>
                    <w:color w:val="1f3864"/>
                    <w:rtl w:val="0"/>
                  </w:rPr>
                  <w:t xml:space="preserve">Descripción Actividades/Tareas</w:t>
                </w:r>
              </w:p>
            </w:tc>
            <w:tc>
              <w:tcPr>
                <w:vAlign w:val="center"/>
              </w:tcPr>
              <w:p w:rsidR="00000000" w:rsidDel="00000000" w:rsidP="00000000" w:rsidRDefault="00000000" w:rsidRPr="00000000" w14:paraId="00000046">
                <w:pPr>
                  <w:jc w:val="center"/>
                  <w:rPr>
                    <w:color w:val="1f3864"/>
                  </w:rPr>
                </w:pPr>
                <w:r w:rsidDel="00000000" w:rsidR="00000000" w:rsidRPr="00000000">
                  <w:rPr>
                    <w:color w:val="1f3864"/>
                    <w:rtl w:val="0"/>
                  </w:rPr>
                  <w:t xml:space="preserve">Recursos</w:t>
                </w:r>
              </w:p>
            </w:tc>
            <w:tc>
              <w:tcPr>
                <w:vAlign w:val="center"/>
              </w:tcPr>
              <w:p w:rsidR="00000000" w:rsidDel="00000000" w:rsidP="00000000" w:rsidRDefault="00000000" w:rsidRPr="00000000" w14:paraId="00000047">
                <w:pPr>
                  <w:jc w:val="center"/>
                  <w:rPr>
                    <w:color w:val="1f3864"/>
                  </w:rPr>
                </w:pPr>
                <w:r w:rsidDel="00000000" w:rsidR="00000000" w:rsidRPr="00000000">
                  <w:rPr>
                    <w:color w:val="1f3864"/>
                    <w:rtl w:val="0"/>
                  </w:rPr>
                  <w:t xml:space="preserve">Duración de la actividad</w:t>
                </w:r>
              </w:p>
              <w:p w:rsidR="00000000" w:rsidDel="00000000" w:rsidP="00000000" w:rsidRDefault="00000000" w:rsidRPr="00000000" w14:paraId="00000048">
                <w:pPr>
                  <w:jc w:val="center"/>
                  <w:rPr>
                    <w:color w:val="1f3864"/>
                  </w:rPr>
                </w:pPr>
                <w:r w:rsidDel="00000000" w:rsidR="00000000" w:rsidRPr="00000000">
                  <w:rPr>
                    <w:rtl w:val="0"/>
                  </w:rPr>
                </w:r>
              </w:p>
            </w:tc>
            <w:tc>
              <w:tcPr>
                <w:shd w:fill="ffffff" w:val="clear"/>
                <w:vAlign w:val="center"/>
              </w:tcPr>
              <w:p w:rsidR="00000000" w:rsidDel="00000000" w:rsidP="00000000" w:rsidRDefault="00000000" w:rsidRPr="00000000" w14:paraId="00000049">
                <w:pPr>
                  <w:jc w:val="center"/>
                  <w:rPr>
                    <w:color w:val="1f3864"/>
                  </w:rPr>
                </w:pPr>
                <w:r w:rsidDel="00000000" w:rsidR="00000000" w:rsidRPr="00000000">
                  <w:rPr>
                    <w:color w:val="1f3864"/>
                    <w:rtl w:val="0"/>
                  </w:rPr>
                  <w:t xml:space="preserve">Responsable</w:t>
                </w:r>
                <w:r w:rsidDel="00000000" w:rsidR="00000000" w:rsidRPr="00000000">
                  <w:rPr>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A">
                <w:pPr>
                  <w:jc w:val="center"/>
                  <w:rPr>
                    <w:color w:val="1f3864"/>
                  </w:rPr>
                </w:pPr>
                <w:r w:rsidDel="00000000" w:rsidR="00000000" w:rsidRPr="00000000">
                  <w:rPr>
                    <w:color w:val="1f3864"/>
                    <w:rtl w:val="0"/>
                  </w:rPr>
                  <w:t xml:space="preserve">Observaciones</w:t>
                </w:r>
              </w:p>
            </w:tc>
          </w:tr>
          <w:tr>
            <w:trPr>
              <w:cantSplit w:val="0"/>
              <w:tblHeader w:val="0"/>
            </w:trPr>
            <w:tc>
              <w:tcPr/>
              <w:p w:rsidR="00000000" w:rsidDel="00000000" w:rsidP="00000000" w:rsidRDefault="00000000" w:rsidRPr="00000000" w14:paraId="0000004B">
                <w:pPr>
                  <w:jc w:val="both"/>
                  <w:rPr>
                    <w:i w:val="1"/>
                  </w:rPr>
                </w:pPr>
                <w:r w:rsidDel="00000000" w:rsidR="00000000" w:rsidRPr="00000000">
                  <w:rPr>
                    <w:i w:val="1"/>
                    <w:rtl w:val="0"/>
                  </w:rPr>
                  <w:t xml:space="preserve">Diseño e implementación de soluciones informáticas</w:t>
                </w:r>
              </w:p>
            </w:tc>
            <w:tc>
              <w:tcPr/>
              <w:p w:rsidR="00000000" w:rsidDel="00000000" w:rsidP="00000000" w:rsidRDefault="00000000" w:rsidRPr="00000000" w14:paraId="0000004C">
                <w:pPr>
                  <w:jc w:val="both"/>
                  <w:rPr>
                    <w:i w:val="1"/>
                    <w:sz w:val="20"/>
                    <w:szCs w:val="20"/>
                  </w:rPr>
                </w:pPr>
                <w:r w:rsidDel="00000000" w:rsidR="00000000" w:rsidRPr="00000000">
                  <w:rPr>
                    <w:i w:val="1"/>
                    <w:sz w:val="20"/>
                    <w:szCs w:val="20"/>
                    <w:rtl w:val="0"/>
                  </w:rPr>
                  <w:t xml:space="preserve">Análisis de requerimientos</w:t>
                </w:r>
              </w:p>
            </w:tc>
            <w:tc>
              <w:tcPr/>
              <w:p w:rsidR="00000000" w:rsidDel="00000000" w:rsidP="00000000" w:rsidRDefault="00000000" w:rsidRPr="00000000" w14:paraId="0000004D">
                <w:pPr>
                  <w:jc w:val="both"/>
                  <w:rPr>
                    <w:i w:val="1"/>
                    <w:sz w:val="20"/>
                    <w:szCs w:val="20"/>
                  </w:rPr>
                </w:pPr>
                <w:r w:rsidDel="00000000" w:rsidR="00000000" w:rsidRPr="00000000">
                  <w:rPr>
                    <w:i w:val="1"/>
                    <w:sz w:val="20"/>
                    <w:szCs w:val="20"/>
                    <w:rtl w:val="0"/>
                  </w:rPr>
                  <w:t xml:space="preserve">Identificación de necesidades específicas del cliente.</w:t>
                </w:r>
              </w:p>
            </w:tc>
            <w:tc>
              <w:tcPr/>
              <w:p w:rsidR="00000000" w:rsidDel="00000000" w:rsidP="00000000" w:rsidRDefault="00000000" w:rsidRPr="00000000" w14:paraId="0000004E">
                <w:pPr>
                  <w:jc w:val="both"/>
                  <w:rPr>
                    <w:i w:val="1"/>
                    <w:sz w:val="20"/>
                    <w:szCs w:val="20"/>
                  </w:rPr>
                </w:pPr>
                <w:r w:rsidDel="00000000" w:rsidR="00000000" w:rsidRPr="00000000">
                  <w:rPr>
                    <w:i w:val="1"/>
                    <w:sz w:val="20"/>
                    <w:szCs w:val="20"/>
                    <w:rtl w:val="0"/>
                  </w:rPr>
                  <w:t xml:space="preserve">Entrevistas, encuestas, documentación existente</w:t>
                </w:r>
              </w:p>
            </w:tc>
            <w:tc>
              <w:tcPr/>
              <w:p w:rsidR="00000000" w:rsidDel="00000000" w:rsidP="00000000" w:rsidRDefault="00000000" w:rsidRPr="00000000" w14:paraId="0000004F">
                <w:pPr>
                  <w:jc w:val="both"/>
                  <w:rPr>
                    <w:i w:val="1"/>
                    <w:sz w:val="20"/>
                    <w:szCs w:val="20"/>
                  </w:rPr>
                </w:pPr>
                <w:r w:rsidDel="00000000" w:rsidR="00000000" w:rsidRPr="00000000">
                  <w:rPr>
                    <w:rtl w:val="0"/>
                  </w:rPr>
                </w:r>
              </w:p>
            </w:tc>
            <w:tc>
              <w:tcPr>
                <w:shd w:fill="ffffff" w:val="clear"/>
              </w:tcPr>
              <w:p w:rsidR="00000000" w:rsidDel="00000000" w:rsidP="00000000" w:rsidRDefault="00000000" w:rsidRPr="00000000" w14:paraId="00000050">
                <w:pPr>
                  <w:jc w:val="both"/>
                  <w:rPr>
                    <w:i w:val="1"/>
                    <w:sz w:val="20"/>
                    <w:szCs w:val="20"/>
                  </w:rPr>
                </w:pPr>
                <w:r w:rsidDel="00000000" w:rsidR="00000000" w:rsidRPr="00000000">
                  <w:rPr>
                    <w:i w:val="1"/>
                    <w:sz w:val="20"/>
                    <w:szCs w:val="20"/>
                    <w:rtl w:val="0"/>
                  </w:rPr>
                  <w:t xml:space="preserve">Equipo de análisis</w:t>
                </w:r>
              </w:p>
            </w:tc>
            <w:tc>
              <w:tcPr/>
              <w:p w:rsidR="00000000" w:rsidDel="00000000" w:rsidP="00000000" w:rsidRDefault="00000000" w:rsidRPr="00000000" w14:paraId="00000051">
                <w:pPr>
                  <w:jc w:val="both"/>
                  <w:rPr>
                    <w:i w:val="1"/>
                    <w:sz w:val="20"/>
                    <w:szCs w:val="20"/>
                  </w:rPr>
                </w:pPr>
                <w:r w:rsidDel="00000000" w:rsidR="00000000" w:rsidRPr="00000000">
                  <w:rPr>
                    <w:i w:val="1"/>
                    <w:sz w:val="20"/>
                    <w:szCs w:val="20"/>
                    <w:rtl w:val="0"/>
                  </w:rPr>
                  <w:t xml:space="preserve">Requiere coordinación con el cliente</w:t>
                </w:r>
              </w:p>
            </w:tc>
          </w:tr>
          <w:tr>
            <w:trPr>
              <w:cantSplit w:val="0"/>
              <w:tblHeader w:val="0"/>
            </w:trPr>
            <w:tc>
              <w:tcPr/>
              <w:p w:rsidR="00000000" w:rsidDel="00000000" w:rsidP="00000000" w:rsidRDefault="00000000" w:rsidRPr="00000000" w14:paraId="00000052">
                <w:pPr>
                  <w:jc w:val="both"/>
                  <w:rPr>
                    <w:color w:val="595959"/>
                    <w:sz w:val="20"/>
                    <w:szCs w:val="20"/>
                  </w:rPr>
                </w:pPr>
                <w:r w:rsidDel="00000000" w:rsidR="00000000" w:rsidRPr="00000000">
                  <w:rPr>
                    <w:i w:val="1"/>
                    <w:sz w:val="20"/>
                    <w:szCs w:val="20"/>
                    <w:rtl w:val="0"/>
                  </w:rPr>
                  <w:t xml:space="preserve">Desarrollo de sistemas in</w:t>
                </w:r>
                <w:r w:rsidDel="00000000" w:rsidR="00000000" w:rsidRPr="00000000">
                  <w:rPr>
                    <w:rtl w:val="0"/>
                  </w:rPr>
                </w:r>
              </w:p>
              <w:p w:rsidR="00000000" w:rsidDel="00000000" w:rsidP="00000000" w:rsidRDefault="00000000" w:rsidRPr="00000000" w14:paraId="00000053">
                <w:pPr>
                  <w:jc w:val="both"/>
                  <w:rPr>
                    <w:i w:val="1"/>
                    <w:sz w:val="20"/>
                    <w:szCs w:val="20"/>
                  </w:rPr>
                </w:pPr>
                <w:r w:rsidDel="00000000" w:rsidR="00000000" w:rsidRPr="00000000">
                  <w:rPr>
                    <w:i w:val="1"/>
                    <w:sz w:val="20"/>
                    <w:szCs w:val="20"/>
                    <w:rtl w:val="0"/>
                  </w:rPr>
                  <w:t xml:space="preserve">formáticos</w:t>
                </w:r>
              </w:p>
            </w:tc>
            <w:tc>
              <w:tcPr/>
              <w:p w:rsidR="00000000" w:rsidDel="00000000" w:rsidP="00000000" w:rsidRDefault="00000000" w:rsidRPr="00000000" w14:paraId="00000054">
                <w:pPr>
                  <w:jc w:val="both"/>
                  <w:rPr>
                    <w:i w:val="1"/>
                    <w:sz w:val="20"/>
                    <w:szCs w:val="20"/>
                  </w:rPr>
                </w:pPr>
                <w:r w:rsidDel="00000000" w:rsidR="00000000" w:rsidRPr="00000000">
                  <w:rPr>
                    <w:i w:val="1"/>
                    <w:sz w:val="20"/>
                    <w:szCs w:val="20"/>
                    <w:rtl w:val="0"/>
                  </w:rPr>
                  <w:t xml:space="preserve">Desarrollo e Implementación</w:t>
                </w:r>
              </w:p>
            </w:tc>
            <w:tc>
              <w:tcPr/>
              <w:p w:rsidR="00000000" w:rsidDel="00000000" w:rsidP="00000000" w:rsidRDefault="00000000" w:rsidRPr="00000000" w14:paraId="00000055">
                <w:pPr>
                  <w:jc w:val="both"/>
                  <w:rPr>
                    <w:i w:val="1"/>
                    <w:sz w:val="20"/>
                    <w:szCs w:val="20"/>
                  </w:rPr>
                </w:pPr>
                <w:r w:rsidDel="00000000" w:rsidR="00000000" w:rsidRPr="00000000">
                  <w:rPr>
                    <w:i w:val="1"/>
                    <w:sz w:val="20"/>
                    <w:szCs w:val="20"/>
                    <w:rtl w:val="0"/>
                  </w:rPr>
                  <w:t xml:space="preserve">Creación del software basado en los requerimientos definidos.</w:t>
                </w:r>
              </w:p>
            </w:tc>
            <w:tc>
              <w:tcPr/>
              <w:p w:rsidR="00000000" w:rsidDel="00000000" w:rsidP="00000000" w:rsidRDefault="00000000" w:rsidRPr="00000000" w14:paraId="00000056">
                <w:pPr>
                  <w:jc w:val="both"/>
                  <w:rPr>
                    <w:i w:val="1"/>
                    <w:sz w:val="20"/>
                    <w:szCs w:val="20"/>
                  </w:rPr>
                </w:pPr>
                <w:r w:rsidDel="00000000" w:rsidR="00000000" w:rsidRPr="00000000">
                  <w:rPr>
                    <w:i w:val="1"/>
                    <w:sz w:val="20"/>
                    <w:szCs w:val="20"/>
                    <w:rtl w:val="0"/>
                  </w:rPr>
                  <w:t xml:space="preserve">IDE, frameworks, herramientas de programación</w:t>
                </w:r>
              </w:p>
            </w:tc>
            <w:tc>
              <w:tcPr/>
              <w:p w:rsidR="00000000" w:rsidDel="00000000" w:rsidP="00000000" w:rsidRDefault="00000000" w:rsidRPr="00000000" w14:paraId="00000057">
                <w:pPr>
                  <w:jc w:val="both"/>
                  <w:rPr>
                    <w:i w:val="1"/>
                    <w:sz w:val="20"/>
                    <w:szCs w:val="20"/>
                  </w:rPr>
                </w:pPr>
                <w:r w:rsidDel="00000000" w:rsidR="00000000" w:rsidRPr="00000000">
                  <w:rPr>
                    <w:rtl w:val="0"/>
                  </w:rPr>
                </w:r>
              </w:p>
            </w:tc>
            <w:tc>
              <w:tcPr>
                <w:shd w:fill="ffffff" w:val="clear"/>
              </w:tcPr>
              <w:p w:rsidR="00000000" w:rsidDel="00000000" w:rsidP="00000000" w:rsidRDefault="00000000" w:rsidRPr="00000000" w14:paraId="00000058">
                <w:pPr>
                  <w:jc w:val="both"/>
                  <w:rPr>
                    <w:i w:val="1"/>
                    <w:sz w:val="20"/>
                    <w:szCs w:val="20"/>
                  </w:rPr>
                </w:pPr>
                <w:r w:rsidDel="00000000" w:rsidR="00000000" w:rsidRPr="00000000">
                  <w:rPr>
                    <w:i w:val="1"/>
                    <w:sz w:val="20"/>
                    <w:szCs w:val="20"/>
                    <w:rtl w:val="0"/>
                  </w:rPr>
                  <w:t xml:space="preserve">Equipo de desarrollo</w:t>
                </w:r>
              </w:p>
            </w:tc>
            <w:tc>
              <w:tcPr/>
              <w:p w:rsidR="00000000" w:rsidDel="00000000" w:rsidP="00000000" w:rsidRDefault="00000000" w:rsidRPr="00000000" w14:paraId="00000059">
                <w:pPr>
                  <w:jc w:val="both"/>
                  <w:rPr>
                    <w:i w:val="1"/>
                    <w:sz w:val="20"/>
                    <w:szCs w:val="20"/>
                  </w:rPr>
                </w:pPr>
                <w:r w:rsidDel="00000000" w:rsidR="00000000" w:rsidRPr="00000000">
                  <w:rPr>
                    <w:i w:val="1"/>
                    <w:sz w:val="20"/>
                    <w:szCs w:val="20"/>
                    <w:rtl w:val="0"/>
                  </w:rPr>
                  <w:t xml:space="preserve">Uso de metodología Ágil-Scrum</w:t>
                </w:r>
              </w:p>
            </w:tc>
          </w:tr>
          <w:tr>
            <w:trPr>
              <w:cantSplit w:val="0"/>
              <w:tblHeader w:val="0"/>
            </w:trPr>
            <w:tc>
              <w:tcPr/>
              <w:p w:rsidR="00000000" w:rsidDel="00000000" w:rsidP="00000000" w:rsidRDefault="00000000" w:rsidRPr="00000000" w14:paraId="0000005A">
                <w:pPr>
                  <w:jc w:val="both"/>
                  <w:rPr>
                    <w:i w:val="1"/>
                    <w:sz w:val="20"/>
                    <w:szCs w:val="20"/>
                  </w:rPr>
                </w:pPr>
                <w:r w:rsidDel="00000000" w:rsidR="00000000" w:rsidRPr="00000000">
                  <w:rPr>
                    <w:i w:val="1"/>
                    <w:sz w:val="20"/>
                    <w:szCs w:val="20"/>
                    <w:rtl w:val="0"/>
                  </w:rPr>
                  <w:t xml:space="preserve">Gestión de proyectos informáticos</w:t>
                </w:r>
              </w:p>
            </w:tc>
            <w:tc>
              <w:tcPr/>
              <w:p w:rsidR="00000000" w:rsidDel="00000000" w:rsidP="00000000" w:rsidRDefault="00000000" w:rsidRPr="00000000" w14:paraId="0000005B">
                <w:pPr>
                  <w:jc w:val="both"/>
                  <w:rPr>
                    <w:i w:val="1"/>
                    <w:sz w:val="20"/>
                    <w:szCs w:val="20"/>
                  </w:rPr>
                </w:pPr>
                <w:r w:rsidDel="00000000" w:rsidR="00000000" w:rsidRPr="00000000">
                  <w:rPr>
                    <w:i w:val="1"/>
                    <w:sz w:val="20"/>
                    <w:szCs w:val="20"/>
                    <w:rtl w:val="0"/>
                  </w:rPr>
                  <w:t xml:space="preserve">Capacitación y Soporte</w:t>
                </w:r>
              </w:p>
            </w:tc>
            <w:tc>
              <w:tcPr/>
              <w:p w:rsidR="00000000" w:rsidDel="00000000" w:rsidP="00000000" w:rsidRDefault="00000000" w:rsidRPr="00000000" w14:paraId="0000005C">
                <w:pPr>
                  <w:jc w:val="both"/>
                  <w:rPr>
                    <w:i w:val="1"/>
                    <w:sz w:val="20"/>
                    <w:szCs w:val="20"/>
                  </w:rPr>
                </w:pPr>
                <w:r w:rsidDel="00000000" w:rsidR="00000000" w:rsidRPr="00000000">
                  <w:rPr>
                    <w:i w:val="1"/>
                    <w:sz w:val="20"/>
                    <w:szCs w:val="20"/>
                    <w:rtl w:val="0"/>
                  </w:rPr>
                  <w:t xml:space="preserve">Formación al personal en el uso del sistema e implementación de soporte técnico.</w:t>
                </w:r>
              </w:p>
            </w:tc>
            <w:tc>
              <w:tcPr/>
              <w:p w:rsidR="00000000" w:rsidDel="00000000" w:rsidP="00000000" w:rsidRDefault="00000000" w:rsidRPr="00000000" w14:paraId="0000005D">
                <w:pPr>
                  <w:jc w:val="both"/>
                  <w:rPr>
                    <w:i w:val="1"/>
                    <w:sz w:val="20"/>
                    <w:szCs w:val="20"/>
                  </w:rPr>
                </w:pPr>
                <w:r w:rsidDel="00000000" w:rsidR="00000000" w:rsidRPr="00000000">
                  <w:rPr>
                    <w:i w:val="1"/>
                    <w:sz w:val="20"/>
                    <w:szCs w:val="20"/>
                    <w:rtl w:val="0"/>
                  </w:rPr>
                  <w:t xml:space="preserve">Manuales, tutoriales, personal de soporte</w:t>
                </w:r>
              </w:p>
            </w:tc>
            <w:tc>
              <w:tcPr/>
              <w:p w:rsidR="00000000" w:rsidDel="00000000" w:rsidP="00000000" w:rsidRDefault="00000000" w:rsidRPr="00000000" w14:paraId="0000005E">
                <w:pPr>
                  <w:jc w:val="both"/>
                  <w:rPr>
                    <w:i w:val="1"/>
                    <w:sz w:val="20"/>
                    <w:szCs w:val="20"/>
                  </w:rPr>
                </w:pPr>
                <w:r w:rsidDel="00000000" w:rsidR="00000000" w:rsidRPr="00000000">
                  <w:rPr>
                    <w:rtl w:val="0"/>
                  </w:rPr>
                </w:r>
              </w:p>
            </w:tc>
            <w:tc>
              <w:tcPr>
                <w:shd w:fill="ffffff" w:val="clear"/>
              </w:tcPr>
              <w:p w:rsidR="00000000" w:rsidDel="00000000" w:rsidP="00000000" w:rsidRDefault="00000000" w:rsidRPr="00000000" w14:paraId="0000005F">
                <w:pPr>
                  <w:jc w:val="both"/>
                  <w:rPr>
                    <w:i w:val="1"/>
                    <w:sz w:val="20"/>
                    <w:szCs w:val="20"/>
                  </w:rPr>
                </w:pPr>
                <w:r w:rsidDel="00000000" w:rsidR="00000000" w:rsidRPr="00000000">
                  <w:rPr>
                    <w:i w:val="1"/>
                    <w:sz w:val="20"/>
                    <w:szCs w:val="20"/>
                    <w:rtl w:val="0"/>
                  </w:rPr>
                  <w:t xml:space="preserve">Equipo de soporte</w:t>
                </w:r>
              </w:p>
            </w:tc>
            <w:tc>
              <w:tcPr/>
              <w:p w:rsidR="00000000" w:rsidDel="00000000" w:rsidP="00000000" w:rsidRDefault="00000000" w:rsidRPr="00000000" w14:paraId="00000060">
                <w:pPr>
                  <w:jc w:val="both"/>
                  <w:rPr>
                    <w:i w:val="1"/>
                    <w:sz w:val="20"/>
                    <w:szCs w:val="20"/>
                  </w:rPr>
                </w:pPr>
                <w:r w:rsidDel="00000000" w:rsidR="00000000" w:rsidRPr="00000000">
                  <w:rPr>
                    <w:i w:val="1"/>
                    <w:sz w:val="20"/>
                    <w:szCs w:val="20"/>
                    <w:rtl w:val="0"/>
                  </w:rPr>
                  <w:t xml:space="preserve">Capacitación continua según las necesidades del cliente</w:t>
                </w:r>
              </w:p>
            </w:tc>
          </w:tr>
          <w:tr>
            <w:trPr>
              <w:cantSplit w:val="0"/>
              <w:tblHeader w:val="0"/>
            </w:trPr>
            <w:tc>
              <w:tcPr/>
              <w:p w:rsidR="00000000" w:rsidDel="00000000" w:rsidP="00000000" w:rsidRDefault="00000000" w:rsidRPr="00000000" w14:paraId="00000061">
                <w:pPr>
                  <w:jc w:val="both"/>
                  <w:rPr>
                    <w:i w:val="1"/>
                    <w:sz w:val="18"/>
                    <w:szCs w:val="18"/>
                  </w:rPr>
                </w:pPr>
                <w:r w:rsidDel="00000000" w:rsidR="00000000" w:rsidRPr="00000000">
                  <w:rPr>
                    <w:i w:val="1"/>
                    <w:sz w:val="18"/>
                    <w:szCs w:val="18"/>
                    <w:rtl w:val="0"/>
                  </w:rPr>
                  <w:t xml:space="preserve">Validación y pruebas de software</w:t>
                </w:r>
              </w:p>
            </w:tc>
            <w:tc>
              <w:tcPr/>
              <w:p w:rsidR="00000000" w:rsidDel="00000000" w:rsidP="00000000" w:rsidRDefault="00000000" w:rsidRPr="00000000" w14:paraId="00000062">
                <w:pPr>
                  <w:jc w:val="both"/>
                  <w:rPr>
                    <w:i w:val="1"/>
                    <w:sz w:val="18"/>
                    <w:szCs w:val="18"/>
                  </w:rPr>
                </w:pPr>
                <w:r w:rsidDel="00000000" w:rsidR="00000000" w:rsidRPr="00000000">
                  <w:rPr>
                    <w:i w:val="1"/>
                    <w:sz w:val="18"/>
                    <w:szCs w:val="18"/>
                    <w:rtl w:val="0"/>
                  </w:rPr>
                  <w:t xml:space="preserve">Pruebas del Sistema</w:t>
                </w:r>
              </w:p>
            </w:tc>
            <w:tc>
              <w:tcPr/>
              <w:p w:rsidR="00000000" w:rsidDel="00000000" w:rsidP="00000000" w:rsidRDefault="00000000" w:rsidRPr="00000000" w14:paraId="00000063">
                <w:pPr>
                  <w:jc w:val="both"/>
                  <w:rPr>
                    <w:i w:val="1"/>
                    <w:sz w:val="18"/>
                    <w:szCs w:val="18"/>
                  </w:rPr>
                </w:pPr>
                <w:r w:rsidDel="00000000" w:rsidR="00000000" w:rsidRPr="00000000">
                  <w:rPr>
                    <w:i w:val="1"/>
                    <w:sz w:val="18"/>
                    <w:szCs w:val="18"/>
                    <w:rtl w:val="0"/>
                  </w:rPr>
                  <w:t xml:space="preserve">Ejecución de pruebas para asegurar la estabilidad, funcionalidad y seguridad del sistema.</w:t>
                </w:r>
              </w:p>
            </w:tc>
            <w:tc>
              <w:tcPr/>
              <w:p w:rsidR="00000000" w:rsidDel="00000000" w:rsidP="00000000" w:rsidRDefault="00000000" w:rsidRPr="00000000" w14:paraId="00000064">
                <w:pPr>
                  <w:jc w:val="both"/>
                  <w:rPr>
                    <w:i w:val="1"/>
                    <w:sz w:val="18"/>
                    <w:szCs w:val="18"/>
                  </w:rPr>
                </w:pPr>
                <w:r w:rsidDel="00000000" w:rsidR="00000000" w:rsidRPr="00000000">
                  <w:rPr>
                    <w:i w:val="1"/>
                    <w:sz w:val="18"/>
                    <w:szCs w:val="18"/>
                    <w:rtl w:val="0"/>
                  </w:rPr>
                  <w:t xml:space="preserve">Entorno de pruebas, herramientas de testing</w:t>
                </w:r>
              </w:p>
            </w:tc>
            <w:tc>
              <w:tcPr/>
              <w:p w:rsidR="00000000" w:rsidDel="00000000" w:rsidP="00000000" w:rsidRDefault="00000000" w:rsidRPr="00000000" w14:paraId="00000065">
                <w:pPr>
                  <w:jc w:val="both"/>
                  <w:rPr>
                    <w:i w:val="1"/>
                    <w:sz w:val="18"/>
                    <w:szCs w:val="18"/>
                  </w:rPr>
                </w:pPr>
                <w:r w:rsidDel="00000000" w:rsidR="00000000" w:rsidRPr="00000000">
                  <w:rPr>
                    <w:rtl w:val="0"/>
                  </w:rPr>
                </w:r>
              </w:p>
            </w:tc>
            <w:tc>
              <w:tcPr>
                <w:shd w:fill="ffffff" w:val="clear"/>
              </w:tcPr>
              <w:p w:rsidR="00000000" w:rsidDel="00000000" w:rsidP="00000000" w:rsidRDefault="00000000" w:rsidRPr="00000000" w14:paraId="00000066">
                <w:pPr>
                  <w:jc w:val="both"/>
                  <w:rPr>
                    <w:i w:val="1"/>
                    <w:sz w:val="18"/>
                    <w:szCs w:val="18"/>
                  </w:rPr>
                </w:pPr>
                <w:r w:rsidDel="00000000" w:rsidR="00000000" w:rsidRPr="00000000">
                  <w:rPr>
                    <w:i w:val="1"/>
                    <w:sz w:val="18"/>
                    <w:szCs w:val="18"/>
                    <w:rtl w:val="0"/>
                  </w:rPr>
                  <w:t xml:space="preserve">Equipo de QA</w:t>
                </w:r>
              </w:p>
            </w:tc>
            <w:tc>
              <w:tcPr/>
              <w:p w:rsidR="00000000" w:rsidDel="00000000" w:rsidP="00000000" w:rsidRDefault="00000000" w:rsidRPr="00000000" w14:paraId="00000067">
                <w:pPr>
                  <w:jc w:val="both"/>
                  <w:rPr>
                    <w:i w:val="1"/>
                    <w:sz w:val="18"/>
                    <w:szCs w:val="18"/>
                  </w:rPr>
                </w:pPr>
                <w:r w:rsidDel="00000000" w:rsidR="00000000" w:rsidRPr="00000000">
                  <w:rPr>
                    <w:i w:val="1"/>
                    <w:sz w:val="18"/>
                    <w:szCs w:val="18"/>
                    <w:rtl w:val="0"/>
                  </w:rPr>
                  <w:t xml:space="preserve">Iterativo hasta alcanzar la estabilidad requerida</w:t>
                </w:r>
              </w:p>
            </w:tc>
          </w:tr>
          <w:tr>
            <w:trPr>
              <w:cantSplit w:val="0"/>
              <w:tblHeader w:val="0"/>
            </w:trPr>
            <w:tc>
              <w:tcPr/>
              <w:p w:rsidR="00000000" w:rsidDel="00000000" w:rsidP="00000000" w:rsidRDefault="00000000" w:rsidRPr="00000000" w14:paraId="00000068">
                <w:pPr>
                  <w:jc w:val="both"/>
                  <w:rPr>
                    <w:i w:val="1"/>
                    <w:sz w:val="18"/>
                    <w:szCs w:val="18"/>
                  </w:rPr>
                </w:pPr>
                <w:r w:rsidDel="00000000" w:rsidR="00000000" w:rsidRPr="00000000">
                  <w:rPr>
                    <w:i w:val="1"/>
                    <w:sz w:val="18"/>
                    <w:szCs w:val="18"/>
                    <w:rtl w:val="0"/>
                  </w:rPr>
                  <w:t xml:space="preserve">Documentación técnica</w:t>
                </w:r>
              </w:p>
            </w:tc>
            <w:tc>
              <w:tcPr/>
              <w:p w:rsidR="00000000" w:rsidDel="00000000" w:rsidP="00000000" w:rsidRDefault="00000000" w:rsidRPr="00000000" w14:paraId="00000069">
                <w:pPr>
                  <w:jc w:val="both"/>
                  <w:rPr>
                    <w:i w:val="1"/>
                    <w:sz w:val="18"/>
                    <w:szCs w:val="18"/>
                  </w:rPr>
                </w:pPr>
                <w:r w:rsidDel="00000000" w:rsidR="00000000" w:rsidRPr="00000000">
                  <w:rPr>
                    <w:i w:val="1"/>
                    <w:sz w:val="18"/>
                    <w:szCs w:val="18"/>
                    <w:rtl w:val="0"/>
                  </w:rPr>
                  <w:t xml:space="preserve">Documentación del Proyecto</w:t>
                </w:r>
              </w:p>
            </w:tc>
            <w:tc>
              <w:tcPr/>
              <w:p w:rsidR="00000000" w:rsidDel="00000000" w:rsidP="00000000" w:rsidRDefault="00000000" w:rsidRPr="00000000" w14:paraId="0000006A">
                <w:pPr>
                  <w:jc w:val="both"/>
                  <w:rPr>
                    <w:i w:val="1"/>
                    <w:sz w:val="18"/>
                    <w:szCs w:val="18"/>
                  </w:rPr>
                </w:pPr>
                <w:r w:rsidDel="00000000" w:rsidR="00000000" w:rsidRPr="00000000">
                  <w:rPr>
                    <w:i w:val="1"/>
                    <w:sz w:val="18"/>
                    <w:szCs w:val="18"/>
                    <w:rtl w:val="0"/>
                  </w:rPr>
                  <w:t xml:space="preserve">Elaboración de documentos detallados sobre el desarrollo, implementación y uso del sistema.</w:t>
                </w:r>
              </w:p>
            </w:tc>
            <w:tc>
              <w:tcPr/>
              <w:p w:rsidR="00000000" w:rsidDel="00000000" w:rsidP="00000000" w:rsidRDefault="00000000" w:rsidRPr="00000000" w14:paraId="0000006B">
                <w:pPr>
                  <w:jc w:val="both"/>
                  <w:rPr>
                    <w:i w:val="1"/>
                    <w:sz w:val="18"/>
                    <w:szCs w:val="18"/>
                  </w:rPr>
                </w:pPr>
                <w:r w:rsidDel="00000000" w:rsidR="00000000" w:rsidRPr="00000000">
                  <w:rPr>
                    <w:i w:val="1"/>
                    <w:sz w:val="18"/>
                    <w:szCs w:val="18"/>
                    <w:rtl w:val="0"/>
                  </w:rPr>
                  <w:t xml:space="preserve">Software de documentación, plantillas</w:t>
                </w:r>
              </w:p>
            </w:tc>
            <w:tc>
              <w:tcPr/>
              <w:p w:rsidR="00000000" w:rsidDel="00000000" w:rsidP="00000000" w:rsidRDefault="00000000" w:rsidRPr="00000000" w14:paraId="0000006C">
                <w:pPr>
                  <w:jc w:val="both"/>
                  <w:rPr>
                    <w:i w:val="1"/>
                    <w:sz w:val="18"/>
                    <w:szCs w:val="18"/>
                  </w:rPr>
                </w:pPr>
                <w:r w:rsidDel="00000000" w:rsidR="00000000" w:rsidRPr="00000000">
                  <w:rPr>
                    <w:rtl w:val="0"/>
                  </w:rPr>
                </w:r>
              </w:p>
            </w:tc>
            <w:tc>
              <w:tcPr>
                <w:shd w:fill="ffffff" w:val="clear"/>
              </w:tcPr>
              <w:p w:rsidR="00000000" w:rsidDel="00000000" w:rsidP="00000000" w:rsidRDefault="00000000" w:rsidRPr="00000000" w14:paraId="0000006D">
                <w:pPr>
                  <w:jc w:val="both"/>
                  <w:rPr>
                    <w:i w:val="1"/>
                    <w:sz w:val="18"/>
                    <w:szCs w:val="18"/>
                  </w:rPr>
                </w:pPr>
                <w:r w:rsidDel="00000000" w:rsidR="00000000" w:rsidRPr="00000000">
                  <w:rPr>
                    <w:i w:val="1"/>
                    <w:sz w:val="18"/>
                    <w:szCs w:val="18"/>
                    <w:rtl w:val="0"/>
                  </w:rPr>
                  <w:t xml:space="preserve">Equipo de documentación</w:t>
                </w:r>
              </w:p>
            </w:tc>
            <w:tc>
              <w:tcPr/>
              <w:p w:rsidR="00000000" w:rsidDel="00000000" w:rsidP="00000000" w:rsidRDefault="00000000" w:rsidRPr="00000000" w14:paraId="0000006E">
                <w:pPr>
                  <w:jc w:val="both"/>
                  <w:rPr>
                    <w:i w:val="1"/>
                    <w:sz w:val="18"/>
                    <w:szCs w:val="18"/>
                  </w:rPr>
                </w:pPr>
                <w:r w:rsidDel="00000000" w:rsidR="00000000" w:rsidRPr="00000000">
                  <w:rPr>
                    <w:rtl w:val="0"/>
                  </w:rPr>
                </w:r>
              </w:p>
              <w:sdt>
                <w:sdtPr>
                  <w:lock w:val="contentLocked"/>
                  <w:tag w:val="goog_rdk_0"/>
                </w:sdtPr>
                <w:sdtContent>
                  <w:tbl>
                    <w:tblPr>
                      <w:tblStyle w:val="Table5"/>
                      <w:tblW w:w="1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tblGridChange w:id="0">
                        <w:tblGrid>
                          <w:gridCol w:w="1335"/>
                        </w:tblGrid>
                      </w:tblGridChange>
                    </w:tblGrid>
                    <w:tr>
                      <w:trPr>
                        <w:cantSplit w:val="0"/>
                        <w:trHeight w:val="1348.486328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i w:val="1"/>
                              <w:sz w:val="18"/>
                              <w:szCs w:val="18"/>
                            </w:rPr>
                          </w:pPr>
                          <w:r w:rsidDel="00000000" w:rsidR="00000000" w:rsidRPr="00000000">
                            <w:rPr>
                              <w:i w:val="1"/>
                              <w:sz w:val="18"/>
                              <w:szCs w:val="18"/>
                              <w:rtl w:val="0"/>
                            </w:rPr>
                            <w:t xml:space="preserve">Asegurar claridad y disponibilidad para el cliente</w:t>
                          </w:r>
                        </w:p>
                      </w:tc>
                    </w:tr>
                  </w:tbl>
                </w:sdtContent>
              </w:sdt>
              <w:p w:rsidR="00000000" w:rsidDel="00000000" w:rsidP="00000000" w:rsidRDefault="00000000" w:rsidRPr="00000000" w14:paraId="00000070">
                <w:pPr>
                  <w:jc w:val="both"/>
                  <w:rPr>
                    <w:i w:val="1"/>
                    <w:sz w:val="18"/>
                    <w:szCs w:val="18"/>
                  </w:rPr>
                </w:pPr>
                <w:r w:rsidDel="00000000" w:rsidR="00000000" w:rsidRPr="00000000">
                  <w:rPr>
                    <w:rtl w:val="0"/>
                  </w:rPr>
                </w:r>
              </w:p>
            </w:tc>
          </w:tr>
        </w:tbl>
      </w:sdtContent>
    </w:sdt>
    <w:p w:rsidR="00000000" w:rsidDel="00000000" w:rsidP="00000000" w:rsidRDefault="00000000" w:rsidRPr="00000000" w14:paraId="00000071">
      <w:pPr>
        <w:spacing w:after="0" w:line="360" w:lineRule="auto"/>
        <w:jc w:val="both"/>
        <w:rPr>
          <w:color w:val="595959"/>
          <w:sz w:val="24"/>
          <w:szCs w:val="24"/>
        </w:rPr>
      </w:pPr>
      <w:r w:rsidDel="00000000" w:rsidR="00000000" w:rsidRPr="00000000">
        <w:rPr>
          <w:rtl w:val="0"/>
        </w:rPr>
      </w:r>
    </w:p>
    <w:p w:rsidR="00000000" w:rsidDel="00000000" w:rsidP="00000000" w:rsidRDefault="00000000" w:rsidRPr="00000000" w14:paraId="00000072">
      <w:pPr>
        <w:rPr>
          <w:color w:val="595959"/>
          <w:sz w:val="24"/>
          <w:szCs w:val="24"/>
        </w:rPr>
      </w:pPr>
      <w:r w:rsidDel="00000000" w:rsidR="00000000" w:rsidRPr="00000000">
        <w:rPr>
          <w:rtl w:val="0"/>
        </w:rPr>
      </w:r>
    </w:p>
    <w:p w:rsidR="00000000" w:rsidDel="00000000" w:rsidP="00000000" w:rsidRDefault="00000000" w:rsidRPr="00000000" w14:paraId="00000073">
      <w:pPr>
        <w:rPr>
          <w:color w:val="595959"/>
          <w:sz w:val="24"/>
          <w:szCs w:val="24"/>
        </w:rPr>
      </w:pPr>
      <w:r w:rsidDel="00000000" w:rsidR="00000000" w:rsidRPr="00000000">
        <w:rPr>
          <w:rtl w:val="0"/>
        </w:rPr>
      </w:r>
    </w:p>
    <w:p w:rsidR="00000000" w:rsidDel="00000000" w:rsidP="00000000" w:rsidRDefault="00000000" w:rsidRPr="00000000" w14:paraId="00000074">
      <w:pPr>
        <w:rPr>
          <w:color w:val="595959"/>
          <w:sz w:val="24"/>
          <w:szCs w:val="24"/>
        </w:rPr>
      </w:pPr>
      <w:r w:rsidDel="00000000" w:rsidR="00000000" w:rsidRPr="00000000">
        <w:rPr>
          <w:rtl w:val="0"/>
        </w:rPr>
      </w:r>
    </w:p>
    <w:tbl>
      <w:tblPr>
        <w:tblStyle w:val="Table6"/>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75">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77">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4277.598470052083" w:hRule="atLeast"/>
          <w:tblHeader w:val="0"/>
        </w:trPr>
        <w:tc>
          <w:tcPr>
            <w:vAlign w:val="center"/>
          </w:tcPr>
          <w:p w:rsidR="00000000" w:rsidDel="00000000" w:rsidP="00000000" w:rsidRDefault="00000000" w:rsidRPr="00000000" w14:paraId="00000078">
            <w:pPr>
              <w:spacing w:after="240" w:before="240" w:lineRule="auto"/>
              <w:jc w:val="both"/>
              <w:rPr/>
            </w:pPr>
            <w:r w:rsidDel="00000000" w:rsidR="00000000" w:rsidRPr="00000000">
              <w:rPr>
                <w:b w:val="1"/>
                <w:sz w:val="26"/>
                <w:szCs w:val="26"/>
                <w:rtl w:val="0"/>
              </w:rPr>
              <w:t xml:space="preserve">Facilitadores:</w:t>
            </w:r>
            <w:r w:rsidDel="00000000" w:rsidR="00000000" w:rsidRPr="00000000">
              <w:rPr>
                <w:rtl w:val="0"/>
              </w:rPr>
              <w:br w:type="textWrapping"/>
              <w:t xml:space="preserve">Las herramientas de desarrollo como ChatGPT y Github Copilot han sido fundamentales para facilitar el desarrollo del proyecto, permitiendo avanzar rápidamente en la codificación y resolución de problemas. Además, contar con un plan de trabajo estructurado, roles claramente definidos y el uso de metodologías ágiles han permitido que el equipo mantenga un enfoque adecuado en las prioridades del proyecto, lo que ha agilizado la implementación de módulos clave como el backend y el frontend.</w:t>
            </w:r>
          </w:p>
          <w:p w:rsidR="00000000" w:rsidDel="00000000" w:rsidP="00000000" w:rsidRDefault="00000000" w:rsidRPr="00000000" w14:paraId="00000079">
            <w:pPr>
              <w:spacing w:after="240" w:before="240" w:lineRule="auto"/>
              <w:jc w:val="both"/>
              <w:rPr>
                <w:i w:val="1"/>
                <w:sz w:val="20"/>
                <w:szCs w:val="20"/>
              </w:rPr>
            </w:pPr>
            <w:r w:rsidDel="00000000" w:rsidR="00000000" w:rsidRPr="00000000">
              <w:rPr>
                <w:b w:val="1"/>
                <w:sz w:val="26"/>
                <w:szCs w:val="26"/>
                <w:rtl w:val="0"/>
              </w:rPr>
              <w:t xml:space="preserve">Dificultades:</w:t>
            </w:r>
            <w:r w:rsidDel="00000000" w:rsidR="00000000" w:rsidRPr="00000000">
              <w:rPr>
                <w:rtl w:val="0"/>
              </w:rPr>
              <w:br w:type="textWrapping"/>
              <w:t xml:space="preserve">Uno de los principales desafíos ha sido trabajar con React, ya que el equipo no tenía experiencia previa con este lenguaje y framework. Para superar esta dificultad, se han utilizado recursos como videos tutoriales y plataformas de aprendizaje en línea, además de apoyarse en herramientas como ChatGPT y Github Copilot para obtener asistencia en tiempo real. También, la integración con AWS es una tarea que está en progreso, y se prevé que requerirá ajustes adicionales a medida que se profundiza en su implementación.</w:t>
            </w:r>
            <w:r w:rsidDel="00000000" w:rsidR="00000000" w:rsidRPr="00000000">
              <w:rPr>
                <w:rtl w:val="0"/>
              </w:rPr>
            </w:r>
          </w:p>
        </w:tc>
      </w:tr>
    </w:tbl>
    <w:p w:rsidR="00000000" w:rsidDel="00000000" w:rsidP="00000000" w:rsidRDefault="00000000" w:rsidRPr="00000000" w14:paraId="0000007A">
      <w:pPr>
        <w:rPr>
          <w:color w:val="595959"/>
          <w:sz w:val="24"/>
          <w:szCs w:val="24"/>
        </w:rPr>
      </w:pPr>
      <w:r w:rsidDel="00000000" w:rsidR="00000000" w:rsidRPr="00000000">
        <w:rPr>
          <w:rtl w:val="0"/>
        </w:rPr>
      </w:r>
    </w:p>
    <w:tbl>
      <w:tblPr>
        <w:tblStyle w:val="Table8"/>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7B">
            <w:pPr>
              <w:pStyle w:val="Heading3"/>
              <w:keepNext w:val="0"/>
              <w:keepLines w:val="0"/>
              <w:spacing w:after="80" w:before="280" w:lineRule="auto"/>
              <w:jc w:val="both"/>
              <w:rPr>
                <w:b w:val="1"/>
                <w:color w:val="000000"/>
                <w:sz w:val="26"/>
                <w:szCs w:val="26"/>
              </w:rPr>
            </w:pPr>
            <w:bookmarkStart w:colFirst="0" w:colLast="0" w:name="_heading=h.hnuep7h5q8lh" w:id="0"/>
            <w:bookmarkEnd w:id="0"/>
            <w:r w:rsidDel="00000000" w:rsidR="00000000" w:rsidRPr="00000000">
              <w:rPr>
                <w:b w:val="1"/>
                <w:color w:val="000000"/>
                <w:sz w:val="26"/>
                <w:szCs w:val="26"/>
                <w:rtl w:val="0"/>
              </w:rPr>
              <w:t xml:space="preserve">Actividades ajustadas o eliminadas:</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Hasta ahora, no se han eliminado actividades del plan de trabajo original, pero sí se han realizado ajustes en las prioridades de desarrollo. Por ejemplo, la implementación del sistema de recomendación fue postergada para priorizar la finalización del backend y la creación de roles dentro de la plataforma, lo cual se consideró más urgente para la funcionalidad básica del sistema. Esta decisión se justificó en función de garantizar una base sólida antes de avanzar con funcionalidades más avanzadas como el chatbot y el modelo de recomendación.</w:t>
            </w:r>
          </w:p>
          <w:p w:rsidR="00000000" w:rsidDel="00000000" w:rsidP="00000000" w:rsidRDefault="00000000" w:rsidRPr="00000000" w14:paraId="0000007D">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7E">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F">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9"/>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80">
            <w:pPr>
              <w:pStyle w:val="Heading3"/>
              <w:keepNext w:val="0"/>
              <w:keepLines w:val="0"/>
              <w:spacing w:after="80" w:before="280" w:lineRule="auto"/>
              <w:jc w:val="both"/>
              <w:rPr>
                <w:b w:val="1"/>
                <w:color w:val="000000"/>
                <w:sz w:val="26"/>
                <w:szCs w:val="26"/>
              </w:rPr>
            </w:pPr>
            <w:bookmarkStart w:colFirst="0" w:colLast="0" w:name="_heading=h.rn8lggw0nhit" w:id="1"/>
            <w:bookmarkEnd w:id="1"/>
            <w:r w:rsidDel="00000000" w:rsidR="00000000" w:rsidRPr="00000000">
              <w:rPr>
                <w:b w:val="1"/>
                <w:color w:val="000000"/>
                <w:sz w:val="26"/>
                <w:szCs w:val="26"/>
                <w:rtl w:val="0"/>
              </w:rPr>
              <w:t xml:space="preserve">Actividades que no has iniciado o están retrasadas:</w:t>
            </w:r>
          </w:p>
          <w:p w:rsidR="00000000" w:rsidDel="00000000" w:rsidP="00000000" w:rsidRDefault="00000000" w:rsidRPr="00000000" w14:paraId="00000081">
            <w:pPr>
              <w:spacing w:after="240" w:before="240" w:lineRule="auto"/>
              <w:jc w:val="both"/>
              <w:rPr>
                <w:rFonts w:ascii="Calibri" w:cs="Calibri" w:eastAsia="Calibri" w:hAnsi="Calibri"/>
              </w:rPr>
            </w:pPr>
            <w:r w:rsidDel="00000000" w:rsidR="00000000" w:rsidRPr="00000000">
              <w:rPr>
                <w:rtl w:val="0"/>
              </w:rPr>
              <w:t xml:space="preserve">La </w:t>
            </w:r>
            <w:r w:rsidDel="00000000" w:rsidR="00000000" w:rsidRPr="00000000">
              <w:rPr>
                <w:b w:val="1"/>
                <w:rtl w:val="0"/>
              </w:rPr>
              <w:t xml:space="preserve">integración completa con AWS</w:t>
            </w:r>
            <w:r w:rsidDel="00000000" w:rsidR="00000000" w:rsidRPr="00000000">
              <w:rPr>
                <w:rtl w:val="0"/>
              </w:rPr>
              <w:t xml:space="preserve"> aún no se ha iniciado de acuerdo con el cronograma original. Esto se debe en parte a la curva de aprendizaje que implicó la adopción de React y la necesidad de completar primero las funcionalidades clave del backend y frontend. Sin embargo, para evitar que este retraso impacte negativamente en el progreso general del proyecto, se planea asignar más recursos a la investigación y desarrollo de AWS en los próximos sprints, dividiendo las tareas entre miembros del equipo para agilizar el avance.</w:t>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8">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85">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Zc3ZZc4HKmI75lpjoWS3CmuuNA==">CgMxLjAaHwoBMBIaChgICVIUChJ0YWJsZS5vb3g3Y3FieHhybjYaHwoBMRIaChgICVIUChJ0YWJsZS5nZ3ZvMW42MGFscjYyDmguaG51ZXA3aDVxOGxoMg5oLnJuOGxnZ3cwbmhpdDgAciExTE1iSi1XQlZETzM5TFJXeC1wbDNlR3RsQkh1dWhTbTM=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