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A105" w14:textId="77777777" w:rsidR="003962BD" w:rsidRPr="003962BD" w:rsidRDefault="003962BD" w:rsidP="003962BD">
      <w:r w:rsidRPr="003962BD">
        <w:t xml:space="preserve">Synthesizing </w:t>
      </w:r>
      <w:r w:rsidRPr="003962BD">
        <w:rPr>
          <w:b/>
          <w:bCs/>
        </w:rPr>
        <w:t>Tanimura</w:t>
      </w:r>
      <w:r w:rsidRPr="003962BD">
        <w:t xml:space="preserve"> (statistical methods/foundations), </w:t>
      </w:r>
      <w:r w:rsidRPr="003962BD">
        <w:rPr>
          <w:b/>
          <w:bCs/>
        </w:rPr>
        <w:t>McKinney</w:t>
      </w:r>
      <w:r w:rsidRPr="003962BD">
        <w:t xml:space="preserve"> (</w:t>
      </w:r>
      <w:r w:rsidRPr="003962BD">
        <w:rPr>
          <w:i/>
          <w:iCs/>
        </w:rPr>
        <w:t>Python for Data Analysis</w:t>
      </w:r>
      <w:r w:rsidRPr="003962BD">
        <w:t xml:space="preserve">), and </w:t>
      </w:r>
      <w:r w:rsidRPr="003962BD">
        <w:rPr>
          <w:b/>
          <w:bCs/>
        </w:rPr>
        <w:t>Hilpisch</w:t>
      </w:r>
      <w:r w:rsidRPr="003962BD">
        <w:t xml:space="preserve"> (</w:t>
      </w:r>
      <w:r w:rsidRPr="003962BD">
        <w:rPr>
          <w:i/>
          <w:iCs/>
        </w:rPr>
        <w:t>Python for Finance</w:t>
      </w:r>
      <w:r w:rsidRPr="003962BD">
        <w:t>) reveals a clear roadmap for transitioning into a Risk Quant.</w:t>
      </w:r>
    </w:p>
    <w:p w14:paraId="565703EC" w14:textId="77777777" w:rsidR="003962BD" w:rsidRPr="003962BD" w:rsidRDefault="003962BD" w:rsidP="003962BD">
      <w:r w:rsidRPr="003962BD">
        <w:t>The core curriculum revolves around five institutional pillars:</w:t>
      </w:r>
    </w:p>
    <w:p w14:paraId="633E5D08" w14:textId="77777777" w:rsidR="003962BD" w:rsidRPr="003962BD" w:rsidRDefault="003962BD" w:rsidP="003962BD">
      <w:pPr>
        <w:rPr>
          <w:b/>
          <w:bCs/>
        </w:rPr>
      </w:pPr>
      <w:r w:rsidRPr="003962BD">
        <w:rPr>
          <w:b/>
          <w:bCs/>
        </w:rPr>
        <w:t>1. Vectorization Over Loops (The Performance Mandate)</w:t>
      </w:r>
    </w:p>
    <w:p w14:paraId="6A83F61D" w14:textId="77777777" w:rsidR="003962BD" w:rsidRPr="003962BD" w:rsidRDefault="003962BD" w:rsidP="003962BD">
      <w:pPr>
        <w:numPr>
          <w:ilvl w:val="0"/>
          <w:numId w:val="1"/>
        </w:numPr>
      </w:pPr>
      <w:r w:rsidRPr="003962BD">
        <w:rPr>
          <w:b/>
          <w:bCs/>
        </w:rPr>
        <w:t>The Takeaway:</w:t>
      </w:r>
      <w:r w:rsidRPr="003962BD">
        <w:t xml:space="preserve"> Explicit Python for loops and standard dataframe .apply() rows are performance bottlenecks.</w:t>
      </w:r>
    </w:p>
    <w:p w14:paraId="63859A30" w14:textId="77777777" w:rsidR="003962BD" w:rsidRPr="003962BD" w:rsidRDefault="003962BD" w:rsidP="003962BD">
      <w:pPr>
        <w:numPr>
          <w:ilvl w:val="0"/>
          <w:numId w:val="1"/>
        </w:numPr>
      </w:pPr>
      <w:r w:rsidRPr="003962BD">
        <w:rPr>
          <w:b/>
          <w:bCs/>
        </w:rPr>
        <w:t>The Focus:</w:t>
      </w:r>
      <w:r w:rsidRPr="003962BD">
        <w:t xml:space="preserve"> Master contiguous memory layouts (C vs. Fortran order in </w:t>
      </w:r>
      <w:r w:rsidRPr="003962BD">
        <w:rPr>
          <w:b/>
          <w:bCs/>
        </w:rPr>
        <w:t>NumPy</w:t>
      </w:r>
      <w:r w:rsidRPr="003962BD">
        <w:t>), matrix dot products (@), and vectorized operations. Learn when to drop down to compiled extensions (</w:t>
      </w:r>
      <w:r w:rsidRPr="003962BD">
        <w:rPr>
          <w:b/>
          <w:bCs/>
        </w:rPr>
        <w:t>Numba</w:t>
      </w:r>
      <w:r w:rsidRPr="003962BD">
        <w:t xml:space="preserve"> / </w:t>
      </w:r>
      <w:r w:rsidRPr="003962BD">
        <w:rPr>
          <w:b/>
          <w:bCs/>
        </w:rPr>
        <w:t>Cython</w:t>
      </w:r>
      <w:r w:rsidRPr="003962BD">
        <w:t>, as emphasized by Hilpisch) to achieve C-level execution speeds on large historical datasets.</w:t>
      </w:r>
    </w:p>
    <w:p w14:paraId="1779139C" w14:textId="77777777" w:rsidR="003962BD" w:rsidRPr="003962BD" w:rsidRDefault="003962BD" w:rsidP="003962BD">
      <w:pPr>
        <w:rPr>
          <w:b/>
          <w:bCs/>
        </w:rPr>
      </w:pPr>
      <w:r w:rsidRPr="003962BD">
        <w:rPr>
          <w:b/>
          <w:bCs/>
        </w:rPr>
        <w:t>2. Relational Wrangling &amp; Data Hygiene</w:t>
      </w:r>
    </w:p>
    <w:p w14:paraId="1AF1F7EE" w14:textId="77777777" w:rsidR="003962BD" w:rsidRPr="003962BD" w:rsidRDefault="003962BD" w:rsidP="003962BD">
      <w:pPr>
        <w:numPr>
          <w:ilvl w:val="0"/>
          <w:numId w:val="2"/>
        </w:numPr>
      </w:pPr>
      <w:r w:rsidRPr="003962BD">
        <w:rPr>
          <w:b/>
          <w:bCs/>
        </w:rPr>
        <w:t>The Takeaway:</w:t>
      </w:r>
      <w:r w:rsidRPr="003962BD">
        <w:t xml:space="preserve"> Real-world financial data is structurally broken, missing, misaligned, or improperly indexed.</w:t>
      </w:r>
    </w:p>
    <w:p w14:paraId="4FC11809" w14:textId="77777777" w:rsidR="003962BD" w:rsidRPr="003962BD" w:rsidRDefault="003962BD" w:rsidP="003962BD">
      <w:pPr>
        <w:numPr>
          <w:ilvl w:val="0"/>
          <w:numId w:val="2"/>
        </w:numPr>
      </w:pPr>
      <w:r w:rsidRPr="003962BD">
        <w:rPr>
          <w:b/>
          <w:bCs/>
        </w:rPr>
        <w:t>The Focus:</w:t>
      </w:r>
      <w:r w:rsidRPr="003962BD">
        <w:t xml:space="preserve"> Use </w:t>
      </w:r>
      <w:r w:rsidRPr="003962BD">
        <w:rPr>
          <w:b/>
          <w:bCs/>
        </w:rPr>
        <w:t>pandas</w:t>
      </w:r>
      <w:r w:rsidRPr="003962BD">
        <w:t xml:space="preserve"> (McKinney) to execute split-apply-combine pipelines, inner/outer index-aligned merges, time-series resampling (handling non-trading days and corporate actions), and categorical compression to drastically reduce RAM footprints. Clean data pipelines prevent silent modeling errors.</w:t>
      </w:r>
    </w:p>
    <w:p w14:paraId="3DC40269" w14:textId="77777777" w:rsidR="003962BD" w:rsidRPr="003962BD" w:rsidRDefault="003962BD" w:rsidP="003962BD">
      <w:pPr>
        <w:rPr>
          <w:b/>
          <w:bCs/>
        </w:rPr>
      </w:pPr>
      <w:r w:rsidRPr="003962BD">
        <w:rPr>
          <w:b/>
          <w:bCs/>
        </w:rPr>
        <w:t>3. Stochastic Processes &amp; Risk Mechanics</w:t>
      </w:r>
    </w:p>
    <w:p w14:paraId="239D5AA0" w14:textId="77777777" w:rsidR="003962BD" w:rsidRPr="003962BD" w:rsidRDefault="003962BD" w:rsidP="003962BD">
      <w:pPr>
        <w:numPr>
          <w:ilvl w:val="0"/>
          <w:numId w:val="3"/>
        </w:numPr>
      </w:pPr>
      <w:r w:rsidRPr="003962BD">
        <w:rPr>
          <w:b/>
          <w:bCs/>
        </w:rPr>
        <w:t>The Takeaway:</w:t>
      </w:r>
      <w:r w:rsidRPr="003962BD">
        <w:t xml:space="preserve"> Finance is inherently probabilistic. Deterministic pricing formulas are special cases of stochastic realities.</w:t>
      </w:r>
    </w:p>
    <w:p w14:paraId="66AA75DA" w14:textId="77777777" w:rsidR="003962BD" w:rsidRPr="003962BD" w:rsidRDefault="003962BD" w:rsidP="003962BD">
      <w:pPr>
        <w:numPr>
          <w:ilvl w:val="0"/>
          <w:numId w:val="3"/>
        </w:numPr>
      </w:pPr>
      <w:r w:rsidRPr="003962BD">
        <w:rPr>
          <w:b/>
          <w:bCs/>
        </w:rPr>
        <w:t>The Focus:</w:t>
      </w:r>
      <w:r w:rsidRPr="003962BD">
        <w:t xml:space="preserve"> Move past simple random walks to simulate complex multi-asset trajectories (</w:t>
      </w:r>
      <w:r w:rsidRPr="003962BD">
        <w:rPr>
          <w:b/>
          <w:bCs/>
        </w:rPr>
        <w:t>Hilpisch</w:t>
      </w:r>
      <w:r w:rsidRPr="003962BD">
        <w:t xml:space="preserve">). Master Geometric Brownian Motion (GBM), jump-diffusions, and square-root diffusions. Direct these simulations toward core quantitative risk metrics: calculating parametric, historical, and </w:t>
      </w:r>
      <w:r w:rsidRPr="003962BD">
        <w:rPr>
          <w:b/>
          <w:bCs/>
        </w:rPr>
        <w:t>Monte Carlo Value-at-Risk (VaR)</w:t>
      </w:r>
      <w:r w:rsidRPr="003962BD">
        <w:t xml:space="preserve"> and </w:t>
      </w:r>
      <w:r w:rsidRPr="003962BD">
        <w:rPr>
          <w:b/>
          <w:bCs/>
        </w:rPr>
        <w:t>Expected Shortfall (ES)</w:t>
      </w:r>
      <w:r w:rsidRPr="003962BD">
        <w:t>.</w:t>
      </w:r>
    </w:p>
    <w:p w14:paraId="34782235" w14:textId="77777777" w:rsidR="003962BD" w:rsidRPr="003962BD" w:rsidRDefault="003962BD" w:rsidP="003962BD">
      <w:pPr>
        <w:rPr>
          <w:b/>
          <w:bCs/>
        </w:rPr>
      </w:pPr>
      <w:r w:rsidRPr="003962BD">
        <w:rPr>
          <w:b/>
          <w:bCs/>
        </w:rPr>
        <w:t>4. Portfolio Optimization &amp; Efficient Frontiers</w:t>
      </w:r>
    </w:p>
    <w:p w14:paraId="7FC52850" w14:textId="77777777" w:rsidR="003962BD" w:rsidRPr="003962BD" w:rsidRDefault="003962BD" w:rsidP="003962BD">
      <w:pPr>
        <w:numPr>
          <w:ilvl w:val="0"/>
          <w:numId w:val="4"/>
        </w:numPr>
      </w:pPr>
      <w:r w:rsidRPr="003962BD">
        <w:rPr>
          <w:b/>
          <w:bCs/>
        </w:rPr>
        <w:t>The Takeaway:</w:t>
      </w:r>
      <w:r w:rsidRPr="003962BD">
        <w:t xml:space="preserve"> Risk management is fundamentally an allocation problem governed by covariance matrices.</w:t>
      </w:r>
    </w:p>
    <w:p w14:paraId="49A875D4" w14:textId="77777777" w:rsidR="003962BD" w:rsidRPr="003962BD" w:rsidRDefault="003962BD" w:rsidP="003962BD">
      <w:pPr>
        <w:numPr>
          <w:ilvl w:val="0"/>
          <w:numId w:val="4"/>
        </w:numPr>
      </w:pPr>
      <w:r w:rsidRPr="003962BD">
        <w:rPr>
          <w:b/>
          <w:bCs/>
        </w:rPr>
        <w:t>The Focus:</w:t>
      </w:r>
      <w:r w:rsidRPr="003962BD">
        <w:t xml:space="preserve"> Bridge statistical distributions (</w:t>
      </w:r>
      <w:r w:rsidRPr="003962BD">
        <w:rPr>
          <w:b/>
          <w:bCs/>
        </w:rPr>
        <w:t>Tanimura</w:t>
      </w:r>
      <w:r w:rsidRPr="003962BD">
        <w:t>) with portfolio math (</w:t>
      </w:r>
      <w:r w:rsidRPr="003962BD">
        <w:rPr>
          <w:b/>
          <w:bCs/>
        </w:rPr>
        <w:t>Hilpisch</w:t>
      </w:r>
      <w:r w:rsidRPr="003962BD">
        <w:t xml:space="preserve"> Chapter 11). Build exact mean-variance optimization models, compute efficient </w:t>
      </w:r>
      <w:r w:rsidRPr="003962BD">
        <w:lastRenderedPageBreak/>
        <w:t>frontiers, handle multi-asset correlation matrices via Cholesky decomposition, and account for real-world constraints like transaction costs and leverage.</w:t>
      </w:r>
    </w:p>
    <w:p w14:paraId="5EBD2E17" w14:textId="77777777" w:rsidR="003962BD" w:rsidRPr="003962BD" w:rsidRDefault="003962BD" w:rsidP="003962BD">
      <w:pPr>
        <w:rPr>
          <w:b/>
          <w:bCs/>
        </w:rPr>
      </w:pPr>
      <w:r w:rsidRPr="003962BD">
        <w:rPr>
          <w:b/>
          <w:bCs/>
        </w:rPr>
        <w:t>5. Production-Grade Object-Oriented Architecture</w:t>
      </w:r>
    </w:p>
    <w:p w14:paraId="1A9E0DA9" w14:textId="77777777" w:rsidR="003962BD" w:rsidRPr="003962BD" w:rsidRDefault="003962BD" w:rsidP="003962BD">
      <w:pPr>
        <w:numPr>
          <w:ilvl w:val="0"/>
          <w:numId w:val="5"/>
        </w:numPr>
      </w:pPr>
      <w:r w:rsidRPr="003962BD">
        <w:rPr>
          <w:b/>
          <w:bCs/>
        </w:rPr>
        <w:t>The Takeaway:</w:t>
      </w:r>
      <w:r w:rsidRPr="003962BD">
        <w:t xml:space="preserve"> Spaghetti scripts fail in production. Risk systems require modular, testable, and reusable architecture.</w:t>
      </w:r>
    </w:p>
    <w:p w14:paraId="3C7ED60D" w14:textId="77777777" w:rsidR="003962BD" w:rsidRPr="003962BD" w:rsidRDefault="003962BD" w:rsidP="003962BD">
      <w:pPr>
        <w:numPr>
          <w:ilvl w:val="0"/>
          <w:numId w:val="5"/>
        </w:numPr>
      </w:pPr>
      <w:r w:rsidRPr="003962BD">
        <w:rPr>
          <w:b/>
          <w:bCs/>
        </w:rPr>
        <w:t>The Focus:</w:t>
      </w:r>
      <w:r w:rsidRPr="003962BD">
        <w:t xml:space="preserve"> Translate math into clean Object-Oriented Programming (OOP) classes. Build modular backtesting engines, risk-metric calculators, and valuation modules that adhere to strict typing and can scale seamlessly into containerized environments (Docker/WSL).</w:t>
      </w:r>
    </w:p>
    <w:p w14:paraId="7D60C13B" w14:textId="77777777" w:rsidR="00EF0473" w:rsidRDefault="00EF0473"/>
    <w:sectPr w:rsidR="00EF0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3252"/>
    <w:multiLevelType w:val="multilevel"/>
    <w:tmpl w:val="4BD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03145"/>
    <w:multiLevelType w:val="multilevel"/>
    <w:tmpl w:val="D55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C5827"/>
    <w:multiLevelType w:val="multilevel"/>
    <w:tmpl w:val="0E8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D2E01"/>
    <w:multiLevelType w:val="multilevel"/>
    <w:tmpl w:val="2F7C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77898"/>
    <w:multiLevelType w:val="multilevel"/>
    <w:tmpl w:val="81A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19382">
    <w:abstractNumId w:val="0"/>
  </w:num>
  <w:num w:numId="2" w16cid:durableId="1698697819">
    <w:abstractNumId w:val="1"/>
  </w:num>
  <w:num w:numId="3" w16cid:durableId="1919973268">
    <w:abstractNumId w:val="4"/>
  </w:num>
  <w:num w:numId="4" w16cid:durableId="1972200646">
    <w:abstractNumId w:val="2"/>
  </w:num>
  <w:num w:numId="5" w16cid:durableId="157043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BD"/>
    <w:rsid w:val="00086304"/>
    <w:rsid w:val="003962BD"/>
    <w:rsid w:val="0063593E"/>
    <w:rsid w:val="00733F03"/>
    <w:rsid w:val="00EF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5CEF"/>
  <w15:chartTrackingRefBased/>
  <w15:docId w15:val="{CA46A289-F964-4CA8-AA8B-BD24A560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Beall</dc:creator>
  <cp:keywords/>
  <dc:description/>
  <cp:lastModifiedBy>James Beall</cp:lastModifiedBy>
  <cp:revision>1</cp:revision>
  <dcterms:created xsi:type="dcterms:W3CDTF">2026-08-02T03:30:00Z</dcterms:created>
  <dcterms:modified xsi:type="dcterms:W3CDTF">2026-08-02T03:31:00Z</dcterms:modified>
</cp:coreProperties>
</file>