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jc w:val="center"/>
        <w:rPr>
          <w:sz w:val="84"/>
          <w:szCs w:val="84"/>
        </w:rPr>
      </w:pPr>
    </w:p>
    <w:p>
      <w:pPr>
        <w:rPr>
          <w:sz w:val="84"/>
          <w:szCs w:val="84"/>
        </w:rPr>
      </w:pPr>
    </w:p>
    <w:p>
      <w:pPr>
        <w:jc w:val="center"/>
        <w:rPr>
          <w:rFonts w:hint="eastAsia"/>
          <w:sz w:val="84"/>
          <w:szCs w:val="84"/>
        </w:rPr>
      </w:pPr>
      <w:r>
        <w:rPr>
          <w:rFonts w:hint="eastAsia"/>
          <w:sz w:val="84"/>
          <w:szCs w:val="84"/>
        </w:rPr>
        <w:t>健康管理服务平台</w:t>
      </w:r>
    </w:p>
    <w:p>
      <w:pPr>
        <w:jc w:val="center"/>
        <w:rPr>
          <w:rFonts w:hint="default" w:ascii="Century" w:hAnsi="Century" w:cs="Century" w:eastAsiaTheme="minorEastAsia"/>
          <w:sz w:val="30"/>
          <w:szCs w:val="30"/>
          <w:lang w:val="en-US" w:eastAsia="zh-CN"/>
        </w:rPr>
      </w:pPr>
      <w:r>
        <w:rPr>
          <w:rFonts w:hint="default" w:ascii="Century" w:hAnsi="Century" w:cs="Century"/>
          <w:sz w:val="30"/>
          <w:szCs w:val="30"/>
          <w:lang w:val="en-US" w:eastAsia="zh-CN"/>
        </w:rPr>
        <w:t>(Health management service platform)</w:t>
      </w:r>
    </w:p>
    <w:p>
      <w:pPr>
        <w:jc w:val="center"/>
        <w:rPr>
          <w:rFonts w:hint="eastAsia" w:ascii="华文楷体" w:hAnsi="华文楷体" w:eastAsia="华文楷体" w:cs="华文楷体"/>
          <w:sz w:val="52"/>
          <w:szCs w:val="52"/>
        </w:rPr>
      </w:pPr>
      <w:r>
        <w:rPr>
          <w:rFonts w:hint="eastAsia" w:ascii="华文楷体" w:hAnsi="华文楷体" w:eastAsia="华文楷体" w:cs="华文楷体"/>
          <w:sz w:val="52"/>
          <w:szCs w:val="52"/>
        </w:rPr>
        <w:t>项目计划书</w:t>
      </w:r>
    </w:p>
    <w:p>
      <w:pPr>
        <w:jc w:val="center"/>
        <w:rPr>
          <w:rFonts w:hint="eastAsia"/>
          <w:sz w:val="24"/>
          <w:szCs w:val="24"/>
        </w:rPr>
      </w:pPr>
      <w:r>
        <w:rPr>
          <w:rFonts w:hint="eastAsia"/>
          <w:sz w:val="24"/>
          <w:szCs w:val="24"/>
        </w:rPr>
        <w:t>project</w:t>
      </w:r>
      <w:r>
        <w:rPr>
          <w:rFonts w:hint="default"/>
          <w:sz w:val="24"/>
          <w:szCs w:val="24"/>
        </w:rPr>
        <w:t> planning book</w:t>
      </w:r>
    </w:p>
    <w:p/>
    <w:p/>
    <w:p/>
    <w:p/>
    <w:p/>
    <w:p/>
    <w:p/>
    <w:p/>
    <w:p/>
    <w:p/>
    <w:p/>
    <w:p/>
    <w:p/>
    <w:p/>
    <w:p/>
    <w:p/>
    <w:p/>
    <w:p/>
    <w:p/>
    <w:p>
      <w:pPr>
        <w:widowControl/>
        <w:spacing w:line="360" w:lineRule="auto"/>
        <w:jc w:val="center"/>
        <w:rPr>
          <w:rFonts w:ascii="宋体" w:hAnsi="宋体"/>
          <w:b/>
          <w:bCs/>
          <w:kern w:val="0"/>
          <w:sz w:val="44"/>
          <w:szCs w:val="44"/>
        </w:rPr>
      </w:pPr>
      <w:r>
        <w:rPr>
          <w:rFonts w:hint="eastAsia" w:ascii="宋体" w:hAnsi="宋体"/>
          <w:b/>
          <w:bCs/>
          <w:kern w:val="0"/>
          <w:sz w:val="36"/>
          <w:szCs w:val="36"/>
        </w:rPr>
        <w:t>吉林市</w:t>
      </w:r>
      <w:r>
        <w:rPr>
          <w:rFonts w:hint="eastAsia" w:ascii="宋体" w:hAnsi="宋体"/>
          <w:b/>
          <w:bCs/>
          <w:kern w:val="0"/>
          <w:sz w:val="36"/>
          <w:szCs w:val="36"/>
          <w:lang w:eastAsia="zh-CN"/>
        </w:rPr>
        <w:t>同益科技开发</w:t>
      </w:r>
      <w:r>
        <w:rPr>
          <w:rFonts w:hint="eastAsia" w:ascii="宋体" w:hAnsi="宋体"/>
          <w:b/>
          <w:bCs/>
          <w:kern w:val="0"/>
          <w:sz w:val="36"/>
          <w:szCs w:val="36"/>
        </w:rPr>
        <w:t>有限公司 版权所有</w:t>
      </w:r>
    </w:p>
    <w:p>
      <w:pPr>
        <w:jc w:val="center"/>
        <w:rPr>
          <w:rFonts w:hint="default" w:ascii="Angsana New" w:hAnsi="Angsana New" w:cs="Angsana New"/>
          <w:sz w:val="44"/>
          <w:szCs w:val="44"/>
        </w:rPr>
      </w:pPr>
      <w:r>
        <w:rPr>
          <w:rFonts w:hint="default" w:ascii="Angsana New" w:hAnsi="Angsana New" w:cs="Angsana New"/>
          <w:sz w:val="44"/>
          <w:szCs w:val="44"/>
        </w:rPr>
        <w:t xml:space="preserve">Copyrights@Jilin </w:t>
      </w:r>
      <w:r>
        <w:rPr>
          <w:rFonts w:hint="eastAsia" w:ascii="Angsana New" w:hAnsi="Angsana New" w:cs="Angsana New"/>
          <w:sz w:val="44"/>
          <w:szCs w:val="44"/>
          <w:lang w:val="en-US" w:eastAsia="zh-CN"/>
        </w:rPr>
        <w:t>Tongyi</w:t>
      </w:r>
      <w:r>
        <w:rPr>
          <w:rFonts w:hint="default" w:ascii="Angsana New" w:hAnsi="Angsana New" w:cs="Angsana New"/>
          <w:sz w:val="44"/>
          <w:szCs w:val="44"/>
        </w:rPr>
        <w:t>Technology Co.,Ltd.</w:t>
      </w:r>
    </w:p>
    <w:p>
      <w:pPr>
        <w:jc w:val="center"/>
        <w:rPr>
          <w:rFonts w:hint="eastAsia"/>
          <w:b/>
          <w:bCs/>
          <w:sz w:val="30"/>
          <w:szCs w:val="30"/>
          <w:lang w:eastAsia="zh-CN"/>
        </w:rPr>
        <w:sectPr>
          <w:headerReference r:id="rId3" w:type="default"/>
          <w:pgSz w:w="11906" w:h="16838"/>
          <w:pgMar w:top="1440" w:right="1800" w:bottom="1440" w:left="1820" w:header="851" w:footer="992" w:gutter="0"/>
          <w:pgBorders>
            <w:top w:val="none" w:color="auto" w:sz="0" w:space="0"/>
            <w:left w:val="none" w:color="auto" w:sz="0" w:space="0"/>
            <w:bottom w:val="none" w:color="auto" w:sz="0" w:space="0"/>
            <w:right w:val="none" w:color="auto" w:sz="0" w:space="0"/>
          </w:pgBorders>
          <w:pgNumType w:fmt="decimal" w:start="1"/>
          <w:cols w:space="425" w:num="1"/>
          <w:titlePg/>
          <w:docGrid w:type="lines" w:linePitch="312" w:charSpace="0"/>
        </w:sectPr>
      </w:pPr>
      <w:bookmarkStart w:id="0" w:name="_Toc13851"/>
    </w:p>
    <w:p>
      <w:pPr>
        <w:jc w:val="center"/>
        <w:rPr>
          <w:rFonts w:hint="eastAsia"/>
          <w:b/>
          <w:bCs/>
          <w:sz w:val="30"/>
          <w:szCs w:val="30"/>
          <w:lang w:eastAsia="zh-CN"/>
        </w:rPr>
      </w:pPr>
      <w:r>
        <w:rPr>
          <w:rFonts w:hint="eastAsia"/>
          <w:b/>
          <w:bCs/>
          <w:sz w:val="30"/>
          <w:szCs w:val="30"/>
          <w:lang w:eastAsia="zh-CN"/>
        </w:rPr>
        <w:t>目</w:t>
      </w:r>
      <w:r>
        <w:rPr>
          <w:rFonts w:hint="eastAsia"/>
          <w:b/>
          <w:bCs/>
          <w:sz w:val="30"/>
          <w:szCs w:val="30"/>
          <w:lang w:val="en-US" w:eastAsia="zh-CN"/>
        </w:rPr>
        <w:t xml:space="preserve"> </w:t>
      </w:r>
      <w:r>
        <w:rPr>
          <w:rFonts w:hint="eastAsia"/>
          <w:b/>
          <w:bCs/>
          <w:sz w:val="30"/>
          <w:szCs w:val="30"/>
          <w:lang w:eastAsia="zh-CN"/>
        </w:rPr>
        <w:t>录</w:t>
      </w:r>
      <w:bookmarkEnd w:id="0"/>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TOC \o "1-2" \h \u </w:instrText>
      </w:r>
      <w:r>
        <w:rPr>
          <w:rFonts w:hint="eastAsia"/>
          <w:lang w:eastAsia="zh-CN"/>
        </w:rPr>
        <w:fldChar w:fldCharType="separate"/>
      </w:r>
      <w:r>
        <w:rPr>
          <w:rFonts w:hint="eastAsia"/>
          <w:lang w:eastAsia="zh-CN"/>
        </w:rPr>
        <w:fldChar w:fldCharType="begin"/>
      </w:r>
      <w:r>
        <w:rPr>
          <w:rFonts w:hint="eastAsia"/>
          <w:lang w:eastAsia="zh-CN"/>
        </w:rPr>
        <w:instrText xml:space="preserve"> HYPERLINK \l _Toc24290 </w:instrText>
      </w:r>
      <w:r>
        <w:rPr>
          <w:rFonts w:hint="eastAsia"/>
          <w:lang w:eastAsia="zh-CN"/>
        </w:rPr>
        <w:fldChar w:fldCharType="separate"/>
      </w:r>
      <w:r>
        <w:rPr>
          <w:rFonts w:hint="default"/>
          <w:lang w:eastAsia="zh-CN"/>
        </w:rPr>
        <w:t xml:space="preserve">1. </w:t>
      </w:r>
      <w:r>
        <w:rPr>
          <w:rFonts w:hint="eastAsia"/>
          <w:lang w:eastAsia="zh-CN"/>
        </w:rPr>
        <w:t>项目介绍</w:t>
      </w:r>
      <w:r>
        <w:tab/>
      </w:r>
      <w:r>
        <w:fldChar w:fldCharType="begin"/>
      </w:r>
      <w:r>
        <w:instrText xml:space="preserve"> PAGEREF _Toc24290 </w:instrText>
      </w:r>
      <w:r>
        <w:fldChar w:fldCharType="separate"/>
      </w:r>
      <w:r>
        <w:t>1</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_Toc5686 </w:instrText>
      </w:r>
      <w:r>
        <w:rPr>
          <w:rFonts w:hint="eastAsia"/>
          <w:lang w:eastAsia="zh-CN"/>
        </w:rPr>
        <w:fldChar w:fldCharType="separate"/>
      </w:r>
      <w:r>
        <w:rPr>
          <w:rFonts w:hint="default"/>
          <w:lang w:eastAsia="zh-CN"/>
        </w:rPr>
        <w:t xml:space="preserve">1.1. </w:t>
      </w:r>
      <w:r>
        <w:rPr>
          <w:rFonts w:hint="eastAsia"/>
          <w:lang w:eastAsia="zh-CN"/>
        </w:rPr>
        <w:t>项目概述</w:t>
      </w:r>
      <w:r>
        <w:tab/>
      </w:r>
      <w:r>
        <w:fldChar w:fldCharType="begin"/>
      </w:r>
      <w:r>
        <w:instrText xml:space="preserve"> PAGEREF _Toc5686 </w:instrText>
      </w:r>
      <w:r>
        <w:fldChar w:fldCharType="separate"/>
      </w:r>
      <w:r>
        <w:t>1</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_Toc29903 </w:instrText>
      </w:r>
      <w:r>
        <w:rPr>
          <w:rFonts w:hint="eastAsia"/>
          <w:lang w:eastAsia="zh-CN"/>
        </w:rPr>
        <w:fldChar w:fldCharType="separate"/>
      </w:r>
      <w:r>
        <w:rPr>
          <w:rFonts w:hint="default"/>
          <w:lang w:eastAsia="zh-CN"/>
        </w:rPr>
        <w:t xml:space="preserve">1.2. </w:t>
      </w:r>
      <w:r>
        <w:rPr>
          <w:rFonts w:hint="eastAsia"/>
          <w:lang w:eastAsia="zh-CN"/>
        </w:rPr>
        <w:t>项目目标</w:t>
      </w:r>
      <w:r>
        <w:tab/>
      </w:r>
      <w:r>
        <w:fldChar w:fldCharType="begin"/>
      </w:r>
      <w:r>
        <w:instrText xml:space="preserve"> PAGEREF _Toc29903 </w:instrText>
      </w:r>
      <w:r>
        <w:fldChar w:fldCharType="separate"/>
      </w:r>
      <w:r>
        <w:t>2</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_Toc29049 </w:instrText>
      </w:r>
      <w:r>
        <w:rPr>
          <w:rFonts w:hint="eastAsia"/>
          <w:lang w:eastAsia="zh-CN"/>
        </w:rPr>
        <w:fldChar w:fldCharType="separate"/>
      </w:r>
      <w:r>
        <w:rPr>
          <w:rFonts w:hint="default"/>
          <w:lang w:eastAsia="zh-CN"/>
        </w:rPr>
        <w:t xml:space="preserve">1.3. </w:t>
      </w:r>
      <w:r>
        <w:rPr>
          <w:rFonts w:hint="eastAsia"/>
          <w:lang w:eastAsia="zh-CN"/>
        </w:rPr>
        <w:t>服务目标人群</w:t>
      </w:r>
      <w:r>
        <w:tab/>
      </w:r>
      <w:r>
        <w:fldChar w:fldCharType="begin"/>
      </w:r>
      <w:r>
        <w:instrText xml:space="preserve"> PAGEREF _Toc29049 </w:instrText>
      </w:r>
      <w:r>
        <w:fldChar w:fldCharType="separate"/>
      </w:r>
      <w:r>
        <w:t>3</w:t>
      </w:r>
      <w:r>
        <w:fldChar w:fldCharType="end"/>
      </w:r>
      <w:r>
        <w:rPr>
          <w:rFonts w:hint="eastAsia"/>
          <w:lang w:eastAsia="zh-CN"/>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_Toc32654 </w:instrText>
      </w:r>
      <w:r>
        <w:rPr>
          <w:rFonts w:hint="eastAsia"/>
          <w:lang w:eastAsia="zh-CN"/>
        </w:rPr>
        <w:fldChar w:fldCharType="separate"/>
      </w:r>
      <w:r>
        <w:rPr>
          <w:rFonts w:hint="default"/>
          <w:lang w:eastAsia="zh-CN"/>
        </w:rPr>
        <w:t xml:space="preserve">2. </w:t>
      </w:r>
      <w:r>
        <w:rPr>
          <w:rFonts w:hint="eastAsia"/>
          <w:lang w:eastAsia="zh-CN"/>
        </w:rPr>
        <w:t>服务平台</w:t>
      </w:r>
      <w:r>
        <w:tab/>
      </w:r>
      <w:r>
        <w:fldChar w:fldCharType="begin"/>
      </w:r>
      <w:r>
        <w:instrText xml:space="preserve"> PAGEREF _Toc32654 </w:instrText>
      </w:r>
      <w:r>
        <w:fldChar w:fldCharType="separate"/>
      </w:r>
      <w:r>
        <w:t>6</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_Toc8392 </w:instrText>
      </w:r>
      <w:r>
        <w:rPr>
          <w:rFonts w:hint="eastAsia"/>
          <w:lang w:eastAsia="zh-CN"/>
        </w:rPr>
        <w:fldChar w:fldCharType="separate"/>
      </w:r>
      <w:r>
        <w:rPr>
          <w:rFonts w:hint="default"/>
          <w:lang w:eastAsia="zh-CN"/>
        </w:rPr>
        <w:t xml:space="preserve">2.1. </w:t>
      </w:r>
      <w:r>
        <w:rPr>
          <w:rFonts w:hint="eastAsia"/>
          <w:lang w:eastAsia="zh-CN"/>
        </w:rPr>
        <w:t>服务平台组成机构简要说明</w:t>
      </w:r>
      <w:r>
        <w:tab/>
      </w:r>
      <w:r>
        <w:fldChar w:fldCharType="begin"/>
      </w:r>
      <w:r>
        <w:instrText xml:space="preserve"> PAGEREF _Toc8392 </w:instrText>
      </w:r>
      <w:r>
        <w:fldChar w:fldCharType="separate"/>
      </w:r>
      <w:r>
        <w:t>6</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_Toc5022 </w:instrText>
      </w:r>
      <w:r>
        <w:rPr>
          <w:rFonts w:hint="eastAsia"/>
          <w:lang w:eastAsia="zh-CN"/>
        </w:rPr>
        <w:fldChar w:fldCharType="separate"/>
      </w:r>
      <w:r>
        <w:rPr>
          <w:rFonts w:hint="default"/>
          <w:lang w:val="en-US" w:eastAsia="zh-CN"/>
        </w:rPr>
        <w:t xml:space="preserve">2.2. </w:t>
      </w:r>
      <w:r>
        <w:rPr>
          <w:rFonts w:hint="eastAsia"/>
          <w:lang w:val="en-US" w:eastAsia="zh-CN"/>
        </w:rPr>
        <w:t>服务平台合作分工</w:t>
      </w:r>
      <w:r>
        <w:tab/>
      </w:r>
      <w:r>
        <w:fldChar w:fldCharType="begin"/>
      </w:r>
      <w:r>
        <w:instrText xml:space="preserve"> PAGEREF _Toc5022 </w:instrText>
      </w:r>
      <w:r>
        <w:fldChar w:fldCharType="separate"/>
      </w:r>
      <w:r>
        <w:t>8</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_Toc19649 </w:instrText>
      </w:r>
      <w:r>
        <w:rPr>
          <w:rFonts w:hint="eastAsia"/>
          <w:lang w:eastAsia="zh-CN"/>
        </w:rPr>
        <w:fldChar w:fldCharType="separate"/>
      </w:r>
      <w:r>
        <w:rPr>
          <w:rFonts w:hint="default"/>
          <w:lang w:eastAsia="zh-CN"/>
        </w:rPr>
        <w:t xml:space="preserve">2.3. </w:t>
      </w:r>
      <w:r>
        <w:rPr>
          <w:rFonts w:hint="eastAsia"/>
          <w:lang w:eastAsia="zh-CN"/>
        </w:rPr>
        <w:t>机构与职责</w:t>
      </w:r>
      <w:r>
        <w:tab/>
      </w:r>
      <w:r>
        <w:fldChar w:fldCharType="begin"/>
      </w:r>
      <w:r>
        <w:instrText xml:space="preserve"> PAGEREF _Toc19649 </w:instrText>
      </w:r>
      <w:r>
        <w:fldChar w:fldCharType="separate"/>
      </w:r>
      <w:r>
        <w:t>9</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_Toc27863 </w:instrText>
      </w:r>
      <w:r>
        <w:rPr>
          <w:rFonts w:hint="eastAsia"/>
          <w:lang w:eastAsia="zh-CN"/>
        </w:rPr>
        <w:fldChar w:fldCharType="separate"/>
      </w:r>
      <w:r>
        <w:rPr>
          <w:rFonts w:hint="default"/>
          <w:lang w:eastAsia="zh-CN"/>
        </w:rPr>
        <w:t xml:space="preserve">2.4. </w:t>
      </w:r>
      <w:r>
        <w:rPr>
          <w:rFonts w:hint="eastAsia"/>
          <w:lang w:eastAsia="zh-CN"/>
        </w:rPr>
        <w:t>会员说明</w:t>
      </w:r>
      <w:r>
        <w:tab/>
      </w:r>
      <w:r>
        <w:fldChar w:fldCharType="begin"/>
      </w:r>
      <w:r>
        <w:instrText xml:space="preserve"> PAGEREF _Toc27863 </w:instrText>
      </w:r>
      <w:r>
        <w:fldChar w:fldCharType="separate"/>
      </w:r>
      <w:r>
        <w:t>13</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_Toc26820 </w:instrText>
      </w:r>
      <w:r>
        <w:rPr>
          <w:rFonts w:hint="eastAsia"/>
          <w:lang w:eastAsia="zh-CN"/>
        </w:rPr>
        <w:fldChar w:fldCharType="separate"/>
      </w:r>
      <w:r>
        <w:rPr>
          <w:rFonts w:hint="default"/>
          <w:lang w:eastAsia="zh-CN"/>
        </w:rPr>
        <w:t xml:space="preserve">2.5. </w:t>
      </w:r>
      <w:r>
        <w:rPr>
          <w:rFonts w:hint="eastAsia"/>
          <w:lang w:eastAsia="zh-CN"/>
        </w:rPr>
        <w:t>服务平台的特色</w:t>
      </w:r>
      <w:r>
        <w:tab/>
      </w:r>
      <w:r>
        <w:fldChar w:fldCharType="begin"/>
      </w:r>
      <w:r>
        <w:instrText xml:space="preserve"> PAGEREF _Toc26820 </w:instrText>
      </w:r>
      <w:r>
        <w:fldChar w:fldCharType="separate"/>
      </w:r>
      <w:r>
        <w:t>16</w:t>
      </w:r>
      <w:r>
        <w:fldChar w:fldCharType="end"/>
      </w:r>
      <w:r>
        <w:rPr>
          <w:rFonts w:hint="eastAsia"/>
          <w:lang w:eastAsia="zh-CN"/>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_Toc25693 </w:instrText>
      </w:r>
      <w:r>
        <w:rPr>
          <w:rFonts w:hint="eastAsia"/>
          <w:lang w:eastAsia="zh-CN"/>
        </w:rPr>
        <w:fldChar w:fldCharType="separate"/>
      </w:r>
      <w:r>
        <w:rPr>
          <w:rFonts w:hint="default"/>
          <w:lang w:eastAsia="zh-CN"/>
        </w:rPr>
        <w:t xml:space="preserve">3. </w:t>
      </w:r>
      <w:r>
        <w:rPr>
          <w:rFonts w:hint="eastAsia"/>
          <w:lang w:eastAsia="zh-CN"/>
        </w:rPr>
        <w:t>信息平台</w:t>
      </w:r>
      <w:r>
        <w:tab/>
      </w:r>
      <w:r>
        <w:fldChar w:fldCharType="begin"/>
      </w:r>
      <w:r>
        <w:instrText xml:space="preserve"> PAGEREF _Toc25693 </w:instrText>
      </w:r>
      <w:r>
        <w:fldChar w:fldCharType="separate"/>
      </w:r>
      <w:r>
        <w:t>18</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_Toc22437 </w:instrText>
      </w:r>
      <w:r>
        <w:rPr>
          <w:rFonts w:hint="eastAsia"/>
          <w:lang w:eastAsia="zh-CN"/>
        </w:rPr>
        <w:fldChar w:fldCharType="separate"/>
      </w:r>
      <w:r>
        <w:rPr>
          <w:rFonts w:hint="default"/>
          <w:lang w:eastAsia="zh-CN"/>
        </w:rPr>
        <w:t xml:space="preserve">3.1. </w:t>
      </w:r>
      <w:r>
        <w:rPr>
          <w:rFonts w:hint="eastAsia"/>
          <w:lang w:eastAsia="zh-CN"/>
        </w:rPr>
        <w:t>信息平台使用技术</w:t>
      </w:r>
      <w:r>
        <w:tab/>
      </w:r>
      <w:r>
        <w:fldChar w:fldCharType="begin"/>
      </w:r>
      <w:r>
        <w:instrText xml:space="preserve"> PAGEREF _Toc22437 </w:instrText>
      </w:r>
      <w:r>
        <w:fldChar w:fldCharType="separate"/>
      </w:r>
      <w:r>
        <w:t>19</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_Toc28423 </w:instrText>
      </w:r>
      <w:r>
        <w:rPr>
          <w:rFonts w:hint="eastAsia"/>
          <w:lang w:eastAsia="zh-CN"/>
        </w:rPr>
        <w:fldChar w:fldCharType="separate"/>
      </w:r>
      <w:r>
        <w:rPr>
          <w:rFonts w:hint="default"/>
          <w:lang w:eastAsia="zh-CN"/>
        </w:rPr>
        <w:t xml:space="preserve">3.2. </w:t>
      </w:r>
      <w:r>
        <w:rPr>
          <w:rFonts w:hint="eastAsia"/>
          <w:lang w:eastAsia="zh-CN"/>
        </w:rPr>
        <w:t>信息平台总体设计</w:t>
      </w:r>
      <w:r>
        <w:tab/>
      </w:r>
      <w:r>
        <w:fldChar w:fldCharType="begin"/>
      </w:r>
      <w:r>
        <w:instrText xml:space="preserve"> PAGEREF _Toc28423 </w:instrText>
      </w:r>
      <w:r>
        <w:fldChar w:fldCharType="separate"/>
      </w:r>
      <w:r>
        <w:t>22</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_Toc10979 </w:instrText>
      </w:r>
      <w:r>
        <w:rPr>
          <w:rFonts w:hint="eastAsia"/>
          <w:lang w:eastAsia="zh-CN"/>
        </w:rPr>
        <w:fldChar w:fldCharType="separate"/>
      </w:r>
      <w:r>
        <w:rPr>
          <w:rFonts w:hint="default"/>
          <w:lang w:eastAsia="zh-CN"/>
        </w:rPr>
        <w:t xml:space="preserve">3.3. </w:t>
      </w:r>
      <w:r>
        <w:rPr>
          <w:rFonts w:hint="eastAsia"/>
          <w:lang w:eastAsia="zh-CN"/>
        </w:rPr>
        <w:t>信息平台子系统</w:t>
      </w:r>
      <w:r>
        <w:tab/>
      </w:r>
      <w:r>
        <w:fldChar w:fldCharType="begin"/>
      </w:r>
      <w:r>
        <w:instrText xml:space="preserve"> PAGEREF _Toc10979 </w:instrText>
      </w:r>
      <w:r>
        <w:fldChar w:fldCharType="separate"/>
      </w:r>
      <w:r>
        <w:t>23</w:t>
      </w:r>
      <w:r>
        <w:fldChar w:fldCharType="end"/>
      </w:r>
      <w:r>
        <w:rPr>
          <w:rFonts w:hint="eastAsia"/>
          <w:lang w:eastAsia="zh-CN"/>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_Toc12342 </w:instrText>
      </w:r>
      <w:r>
        <w:rPr>
          <w:rFonts w:hint="eastAsia"/>
          <w:lang w:eastAsia="zh-CN"/>
        </w:rPr>
        <w:fldChar w:fldCharType="separate"/>
      </w:r>
      <w:r>
        <w:rPr>
          <w:rFonts w:hint="default"/>
          <w:lang w:eastAsia="zh-CN"/>
        </w:rPr>
        <w:t xml:space="preserve">4. </w:t>
      </w:r>
      <w:r>
        <w:rPr>
          <w:rFonts w:hint="eastAsia"/>
          <w:lang w:eastAsia="zh-CN"/>
        </w:rPr>
        <w:t>平台营销战略</w:t>
      </w:r>
      <w:r>
        <w:tab/>
      </w:r>
      <w:r>
        <w:fldChar w:fldCharType="begin"/>
      </w:r>
      <w:r>
        <w:instrText xml:space="preserve"> PAGEREF _Toc12342 </w:instrText>
      </w:r>
      <w:r>
        <w:fldChar w:fldCharType="separate"/>
      </w:r>
      <w:r>
        <w:t>28</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_Toc30904 </w:instrText>
      </w:r>
      <w:r>
        <w:rPr>
          <w:rFonts w:hint="eastAsia"/>
          <w:lang w:eastAsia="zh-CN"/>
        </w:rPr>
        <w:fldChar w:fldCharType="separate"/>
      </w:r>
      <w:r>
        <w:rPr>
          <w:rFonts w:hint="default"/>
          <w:lang w:eastAsia="zh-CN"/>
        </w:rPr>
        <w:t xml:space="preserve">4.1. </w:t>
      </w:r>
      <w:r>
        <w:rPr>
          <w:rFonts w:hint="eastAsia"/>
          <w:lang w:eastAsia="zh-CN"/>
        </w:rPr>
        <w:t>服务战略</w:t>
      </w:r>
      <w:r>
        <w:tab/>
      </w:r>
      <w:r>
        <w:fldChar w:fldCharType="begin"/>
      </w:r>
      <w:r>
        <w:instrText xml:space="preserve"> PAGEREF _Toc30904 </w:instrText>
      </w:r>
      <w:r>
        <w:fldChar w:fldCharType="separate"/>
      </w:r>
      <w:r>
        <w:t>28</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_Toc19504 </w:instrText>
      </w:r>
      <w:r>
        <w:rPr>
          <w:rFonts w:hint="eastAsia"/>
          <w:lang w:eastAsia="zh-CN"/>
        </w:rPr>
        <w:fldChar w:fldCharType="separate"/>
      </w:r>
      <w:r>
        <w:rPr>
          <w:rFonts w:hint="default"/>
          <w:lang w:eastAsia="zh-CN"/>
        </w:rPr>
        <w:t xml:space="preserve">4.2. </w:t>
      </w:r>
      <w:r>
        <w:rPr>
          <w:rFonts w:hint="eastAsia"/>
          <w:lang w:eastAsia="zh-CN"/>
        </w:rPr>
        <w:t>价格战略</w:t>
      </w:r>
      <w:r>
        <w:tab/>
      </w:r>
      <w:r>
        <w:fldChar w:fldCharType="begin"/>
      </w:r>
      <w:r>
        <w:instrText xml:space="preserve"> PAGEREF _Toc19504 </w:instrText>
      </w:r>
      <w:r>
        <w:fldChar w:fldCharType="separate"/>
      </w:r>
      <w:r>
        <w:t>29</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_Toc26490 </w:instrText>
      </w:r>
      <w:r>
        <w:rPr>
          <w:rFonts w:hint="eastAsia"/>
          <w:lang w:eastAsia="zh-CN"/>
        </w:rPr>
        <w:fldChar w:fldCharType="separate"/>
      </w:r>
      <w:r>
        <w:rPr>
          <w:rFonts w:hint="default"/>
          <w:lang w:eastAsia="zh-CN"/>
        </w:rPr>
        <w:t xml:space="preserve">4.3. </w:t>
      </w:r>
      <w:r>
        <w:rPr>
          <w:rFonts w:hint="eastAsia"/>
          <w:lang w:eastAsia="zh-CN"/>
        </w:rPr>
        <w:t>市场推动战略</w:t>
      </w:r>
      <w:r>
        <w:tab/>
      </w:r>
      <w:r>
        <w:fldChar w:fldCharType="begin"/>
      </w:r>
      <w:r>
        <w:instrText xml:space="preserve"> PAGEREF _Toc26490 </w:instrText>
      </w:r>
      <w:r>
        <w:fldChar w:fldCharType="separate"/>
      </w:r>
      <w:r>
        <w:t>30</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_Toc15991 </w:instrText>
      </w:r>
      <w:r>
        <w:rPr>
          <w:rFonts w:hint="eastAsia"/>
          <w:lang w:eastAsia="zh-CN"/>
        </w:rPr>
        <w:fldChar w:fldCharType="separate"/>
      </w:r>
      <w:r>
        <w:rPr>
          <w:rFonts w:hint="default"/>
          <w:lang w:eastAsia="zh-CN"/>
        </w:rPr>
        <w:t xml:space="preserve">4.4. </w:t>
      </w:r>
      <w:r>
        <w:rPr>
          <w:rFonts w:hint="eastAsia"/>
          <w:lang w:eastAsia="zh-CN"/>
        </w:rPr>
        <w:t>竞争战略</w:t>
      </w:r>
      <w:r>
        <w:tab/>
      </w:r>
      <w:r>
        <w:fldChar w:fldCharType="begin"/>
      </w:r>
      <w:r>
        <w:instrText xml:space="preserve"> PAGEREF _Toc15991 </w:instrText>
      </w:r>
      <w:r>
        <w:fldChar w:fldCharType="separate"/>
      </w:r>
      <w:r>
        <w:t>31</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_Toc16672 </w:instrText>
      </w:r>
      <w:r>
        <w:rPr>
          <w:rFonts w:hint="eastAsia"/>
          <w:lang w:eastAsia="zh-CN"/>
        </w:rPr>
        <w:fldChar w:fldCharType="separate"/>
      </w:r>
      <w:r>
        <w:rPr>
          <w:rFonts w:hint="default"/>
          <w:lang w:eastAsia="zh-CN"/>
        </w:rPr>
        <w:t xml:space="preserve">4.5. </w:t>
      </w:r>
      <w:r>
        <w:rPr>
          <w:rFonts w:hint="eastAsia"/>
          <w:lang w:eastAsia="zh-CN"/>
        </w:rPr>
        <w:t>营销支持战略</w:t>
      </w:r>
      <w:r>
        <w:tab/>
      </w:r>
      <w:r>
        <w:fldChar w:fldCharType="begin"/>
      </w:r>
      <w:r>
        <w:instrText xml:space="preserve"> PAGEREF _Toc16672 </w:instrText>
      </w:r>
      <w:r>
        <w:fldChar w:fldCharType="separate"/>
      </w:r>
      <w:r>
        <w:t>32</w:t>
      </w:r>
      <w:r>
        <w:fldChar w:fldCharType="end"/>
      </w:r>
      <w:r>
        <w:rPr>
          <w:rFonts w:hint="eastAsia"/>
          <w:lang w:eastAsia="zh-CN"/>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_Toc23478 </w:instrText>
      </w:r>
      <w:r>
        <w:rPr>
          <w:rFonts w:hint="eastAsia"/>
          <w:lang w:eastAsia="zh-CN"/>
        </w:rPr>
        <w:fldChar w:fldCharType="separate"/>
      </w:r>
      <w:r>
        <w:rPr>
          <w:rFonts w:hint="default" w:eastAsiaTheme="minorEastAsia"/>
          <w:lang w:val="en-US" w:eastAsia="zh-CN"/>
        </w:rPr>
        <w:t xml:space="preserve">5. </w:t>
      </w:r>
      <w:r>
        <w:rPr>
          <w:rFonts w:hint="eastAsia"/>
          <w:lang w:eastAsia="zh-CN"/>
        </w:rPr>
        <w:t>盈利模式</w:t>
      </w:r>
      <w:r>
        <w:tab/>
      </w:r>
      <w:r>
        <w:fldChar w:fldCharType="begin"/>
      </w:r>
      <w:r>
        <w:instrText xml:space="preserve"> PAGEREF _Toc23478 </w:instrText>
      </w:r>
      <w:r>
        <w:fldChar w:fldCharType="separate"/>
      </w:r>
      <w:r>
        <w:t>37</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_Toc14322 </w:instrText>
      </w:r>
      <w:r>
        <w:rPr>
          <w:rFonts w:hint="eastAsia"/>
          <w:lang w:eastAsia="zh-CN"/>
        </w:rPr>
        <w:fldChar w:fldCharType="separate"/>
      </w:r>
      <w:r>
        <w:rPr>
          <w:rFonts w:hint="default"/>
          <w:lang w:eastAsia="zh-CN"/>
        </w:rPr>
        <w:t xml:space="preserve">5.1. </w:t>
      </w:r>
      <w:r>
        <w:rPr>
          <w:rFonts w:hint="eastAsia"/>
          <w:lang w:eastAsia="zh-CN"/>
        </w:rPr>
        <w:t>免费增值模式</w:t>
      </w:r>
      <w:r>
        <w:tab/>
      </w:r>
      <w:r>
        <w:fldChar w:fldCharType="begin"/>
      </w:r>
      <w:r>
        <w:instrText xml:space="preserve"> PAGEREF _Toc14322 </w:instrText>
      </w:r>
      <w:r>
        <w:fldChar w:fldCharType="separate"/>
      </w:r>
      <w:r>
        <w:t>37</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_Toc9272 </w:instrText>
      </w:r>
      <w:r>
        <w:rPr>
          <w:rFonts w:hint="eastAsia"/>
          <w:lang w:eastAsia="zh-CN"/>
        </w:rPr>
        <w:fldChar w:fldCharType="separate"/>
      </w:r>
      <w:r>
        <w:rPr>
          <w:rFonts w:hint="default"/>
          <w:lang w:eastAsia="zh-CN"/>
        </w:rPr>
        <w:t xml:space="preserve">5.2. </w:t>
      </w:r>
      <w:r>
        <w:rPr>
          <w:rFonts w:hint="eastAsia"/>
          <w:lang w:eastAsia="zh-CN"/>
        </w:rPr>
        <w:t>免费服务吸引初级会员</w:t>
      </w:r>
      <w:r>
        <w:tab/>
      </w:r>
      <w:r>
        <w:fldChar w:fldCharType="begin"/>
      </w:r>
      <w:r>
        <w:instrText xml:space="preserve"> PAGEREF _Toc9272 </w:instrText>
      </w:r>
      <w:r>
        <w:fldChar w:fldCharType="separate"/>
      </w:r>
      <w:r>
        <w:t>37</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_Toc3493 </w:instrText>
      </w:r>
      <w:r>
        <w:rPr>
          <w:rFonts w:hint="eastAsia"/>
          <w:lang w:eastAsia="zh-CN"/>
        </w:rPr>
        <w:fldChar w:fldCharType="separate"/>
      </w:r>
      <w:r>
        <w:rPr>
          <w:rFonts w:hint="default"/>
          <w:lang w:eastAsia="zh-CN"/>
        </w:rPr>
        <w:t xml:space="preserve">5.3. </w:t>
      </w:r>
      <w:r>
        <w:rPr>
          <w:rFonts w:hint="eastAsia"/>
          <w:lang w:eastAsia="zh-CN"/>
        </w:rPr>
        <w:t>举办活动盈利模式</w:t>
      </w:r>
      <w:r>
        <w:tab/>
      </w:r>
      <w:r>
        <w:fldChar w:fldCharType="begin"/>
      </w:r>
      <w:r>
        <w:instrText xml:space="preserve"> PAGEREF _Toc3493 </w:instrText>
      </w:r>
      <w:r>
        <w:fldChar w:fldCharType="separate"/>
      </w:r>
      <w:r>
        <w:t>37</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_Toc29453 </w:instrText>
      </w:r>
      <w:r>
        <w:rPr>
          <w:rFonts w:hint="eastAsia"/>
          <w:lang w:eastAsia="zh-CN"/>
        </w:rPr>
        <w:fldChar w:fldCharType="separate"/>
      </w:r>
      <w:r>
        <w:rPr>
          <w:rFonts w:hint="default"/>
          <w:lang w:eastAsia="zh-CN"/>
        </w:rPr>
        <w:t xml:space="preserve">5.4. </w:t>
      </w:r>
      <w:r>
        <w:rPr>
          <w:rFonts w:hint="eastAsia"/>
          <w:lang w:eastAsia="zh-CN"/>
        </w:rPr>
        <w:t>中高端会员零付费模式</w:t>
      </w:r>
      <w:r>
        <w:tab/>
      </w:r>
      <w:r>
        <w:fldChar w:fldCharType="begin"/>
      </w:r>
      <w:r>
        <w:instrText xml:space="preserve"> PAGEREF _Toc29453 </w:instrText>
      </w:r>
      <w:r>
        <w:fldChar w:fldCharType="separate"/>
      </w:r>
      <w:r>
        <w:t>37</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_Toc6264 </w:instrText>
      </w:r>
      <w:r>
        <w:rPr>
          <w:rFonts w:hint="eastAsia"/>
          <w:lang w:eastAsia="zh-CN"/>
        </w:rPr>
        <w:fldChar w:fldCharType="separate"/>
      </w:r>
      <w:r>
        <w:rPr>
          <w:rFonts w:hint="default"/>
          <w:lang w:eastAsia="zh-CN"/>
        </w:rPr>
        <w:t xml:space="preserve">5.5. </w:t>
      </w:r>
      <w:r>
        <w:rPr>
          <w:rFonts w:hint="eastAsia"/>
          <w:lang w:eastAsia="zh-CN"/>
        </w:rPr>
        <w:t>增值服务锁定付费会员</w:t>
      </w:r>
      <w:r>
        <w:tab/>
      </w:r>
      <w:r>
        <w:fldChar w:fldCharType="begin"/>
      </w:r>
      <w:r>
        <w:instrText xml:space="preserve"> PAGEREF _Toc6264 </w:instrText>
      </w:r>
      <w:r>
        <w:fldChar w:fldCharType="separate"/>
      </w:r>
      <w:r>
        <w:t>38</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_Toc14143 </w:instrText>
      </w:r>
      <w:r>
        <w:rPr>
          <w:rFonts w:hint="eastAsia"/>
          <w:lang w:eastAsia="zh-CN"/>
        </w:rPr>
        <w:fldChar w:fldCharType="separate"/>
      </w:r>
      <w:r>
        <w:rPr>
          <w:rFonts w:hint="default"/>
          <w:lang w:eastAsia="zh-CN"/>
        </w:rPr>
        <w:t xml:space="preserve">5.6. </w:t>
      </w:r>
      <w:r>
        <w:rPr>
          <w:rFonts w:hint="eastAsia"/>
          <w:lang w:eastAsia="zh-CN"/>
        </w:rPr>
        <w:t>网络平台广告盈利模式</w:t>
      </w:r>
      <w:r>
        <w:tab/>
      </w:r>
      <w:r>
        <w:fldChar w:fldCharType="begin"/>
      </w:r>
      <w:r>
        <w:instrText xml:space="preserve"> PAGEREF _Toc14143 </w:instrText>
      </w:r>
      <w:r>
        <w:fldChar w:fldCharType="separate"/>
      </w:r>
      <w:r>
        <w:t>38</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_Toc15880 </w:instrText>
      </w:r>
      <w:r>
        <w:rPr>
          <w:rFonts w:hint="eastAsia"/>
          <w:lang w:eastAsia="zh-CN"/>
        </w:rPr>
        <w:fldChar w:fldCharType="separate"/>
      </w:r>
      <w:r>
        <w:rPr>
          <w:rFonts w:hint="default"/>
          <w:lang w:eastAsia="zh-CN"/>
        </w:rPr>
        <w:t xml:space="preserve">5.7. </w:t>
      </w:r>
      <w:r>
        <w:rPr>
          <w:rFonts w:hint="eastAsia"/>
          <w:lang w:eastAsia="zh-CN"/>
        </w:rPr>
        <w:t>机构会员双向返利模式</w:t>
      </w:r>
      <w:r>
        <w:tab/>
      </w:r>
      <w:r>
        <w:fldChar w:fldCharType="begin"/>
      </w:r>
      <w:r>
        <w:instrText xml:space="preserve"> PAGEREF _Toc15880 </w:instrText>
      </w:r>
      <w:r>
        <w:fldChar w:fldCharType="separate"/>
      </w:r>
      <w:r>
        <w:t>39</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_Toc4036 </w:instrText>
      </w:r>
      <w:r>
        <w:rPr>
          <w:rFonts w:hint="eastAsia"/>
          <w:lang w:eastAsia="zh-CN"/>
        </w:rPr>
        <w:fldChar w:fldCharType="separate"/>
      </w:r>
      <w:r>
        <w:rPr>
          <w:rFonts w:hint="default"/>
          <w:lang w:eastAsia="zh-CN"/>
        </w:rPr>
        <w:t xml:space="preserve">5.8. </w:t>
      </w:r>
      <w:r>
        <w:rPr>
          <w:rFonts w:hint="eastAsia"/>
          <w:lang w:eastAsia="zh-CN"/>
        </w:rPr>
        <w:t>轻资产扩展模式</w:t>
      </w:r>
      <w:r>
        <w:tab/>
      </w:r>
      <w:r>
        <w:fldChar w:fldCharType="begin"/>
      </w:r>
      <w:r>
        <w:instrText xml:space="preserve"> PAGEREF _Toc4036 </w:instrText>
      </w:r>
      <w:r>
        <w:fldChar w:fldCharType="separate"/>
      </w:r>
      <w:r>
        <w:t>39</w:t>
      </w:r>
      <w:r>
        <w:fldChar w:fldCharType="end"/>
      </w:r>
      <w:r>
        <w:rPr>
          <w:rFonts w:hint="eastAsia"/>
          <w:lang w:eastAsia="zh-CN"/>
        </w:rPr>
        <w:fldChar w:fldCharType="end"/>
      </w:r>
    </w:p>
    <w:p>
      <w:pPr>
        <w:pStyle w:val="15"/>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_Toc31221 </w:instrText>
      </w:r>
      <w:r>
        <w:rPr>
          <w:rFonts w:hint="eastAsia"/>
          <w:lang w:eastAsia="zh-CN"/>
        </w:rPr>
        <w:fldChar w:fldCharType="separate"/>
      </w:r>
      <w:r>
        <w:rPr>
          <w:rFonts w:hint="default"/>
          <w:lang w:eastAsia="zh-CN"/>
        </w:rPr>
        <w:t xml:space="preserve">6. </w:t>
      </w:r>
      <w:r>
        <w:rPr>
          <w:rFonts w:hint="eastAsia"/>
          <w:lang w:eastAsia="zh-CN"/>
        </w:rPr>
        <w:t>项目实施</w:t>
      </w:r>
      <w:r>
        <w:tab/>
      </w:r>
      <w:r>
        <w:fldChar w:fldCharType="begin"/>
      </w:r>
      <w:r>
        <w:instrText xml:space="preserve"> PAGEREF _Toc31221 </w:instrText>
      </w:r>
      <w:r>
        <w:fldChar w:fldCharType="separate"/>
      </w:r>
      <w:r>
        <w:t>40</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_Toc10272 </w:instrText>
      </w:r>
      <w:r>
        <w:rPr>
          <w:rFonts w:hint="eastAsia"/>
          <w:lang w:eastAsia="zh-CN"/>
        </w:rPr>
        <w:fldChar w:fldCharType="separate"/>
      </w:r>
      <w:r>
        <w:rPr>
          <w:rFonts w:hint="default"/>
          <w:lang w:eastAsia="zh-CN"/>
        </w:rPr>
        <w:t xml:space="preserve">6.1. </w:t>
      </w:r>
      <w:r>
        <w:rPr>
          <w:rFonts w:hint="eastAsia"/>
          <w:lang w:eastAsia="zh-CN"/>
        </w:rPr>
        <w:t>项目实施内容</w:t>
      </w:r>
      <w:r>
        <w:tab/>
      </w:r>
      <w:r>
        <w:fldChar w:fldCharType="begin"/>
      </w:r>
      <w:r>
        <w:instrText xml:space="preserve"> PAGEREF _Toc10272 </w:instrText>
      </w:r>
      <w:r>
        <w:fldChar w:fldCharType="separate"/>
      </w:r>
      <w:r>
        <w:t>40</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_Toc30358 </w:instrText>
      </w:r>
      <w:r>
        <w:rPr>
          <w:rFonts w:hint="eastAsia"/>
          <w:lang w:eastAsia="zh-CN"/>
        </w:rPr>
        <w:fldChar w:fldCharType="separate"/>
      </w:r>
      <w:r>
        <w:rPr>
          <w:rFonts w:hint="default"/>
          <w:lang w:eastAsia="zh-CN"/>
        </w:rPr>
        <w:t xml:space="preserve">6.2. </w:t>
      </w:r>
      <w:r>
        <w:rPr>
          <w:rFonts w:hint="eastAsia"/>
          <w:lang w:eastAsia="zh-CN"/>
        </w:rPr>
        <w:t>工作实施安排</w:t>
      </w:r>
      <w:r>
        <w:tab/>
      </w:r>
      <w:r>
        <w:fldChar w:fldCharType="begin"/>
      </w:r>
      <w:r>
        <w:instrText xml:space="preserve"> PAGEREF _Toc30358 </w:instrText>
      </w:r>
      <w:r>
        <w:fldChar w:fldCharType="separate"/>
      </w:r>
      <w:r>
        <w:t>46</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pPr>
      <w:r>
        <w:rPr>
          <w:rFonts w:hint="eastAsia"/>
          <w:lang w:eastAsia="zh-CN"/>
        </w:rPr>
        <w:fldChar w:fldCharType="begin"/>
      </w:r>
      <w:r>
        <w:rPr>
          <w:rFonts w:hint="eastAsia"/>
          <w:lang w:eastAsia="zh-CN"/>
        </w:rPr>
        <w:instrText xml:space="preserve"> HYPERLINK \l _Toc25283 </w:instrText>
      </w:r>
      <w:r>
        <w:rPr>
          <w:rFonts w:hint="eastAsia"/>
          <w:lang w:eastAsia="zh-CN"/>
        </w:rPr>
        <w:fldChar w:fldCharType="separate"/>
      </w:r>
      <w:r>
        <w:rPr>
          <w:rFonts w:hint="default"/>
          <w:lang w:eastAsia="zh-CN"/>
        </w:rPr>
        <w:t xml:space="preserve">6.3. </w:t>
      </w:r>
      <w:r>
        <w:rPr>
          <w:rFonts w:hint="eastAsia"/>
          <w:lang w:eastAsia="zh-CN"/>
        </w:rPr>
        <w:t>实施进度计划</w:t>
      </w:r>
      <w:r>
        <w:tab/>
      </w:r>
      <w:r>
        <w:fldChar w:fldCharType="begin"/>
      </w:r>
      <w:r>
        <w:instrText xml:space="preserve"> PAGEREF _Toc25283 </w:instrText>
      </w:r>
      <w:r>
        <w:fldChar w:fldCharType="separate"/>
      </w:r>
      <w:r>
        <w:t>52</w:t>
      </w:r>
      <w:r>
        <w:fldChar w:fldCharType="end"/>
      </w:r>
      <w:r>
        <w:rPr>
          <w:rFonts w:hint="eastAsia"/>
          <w:lang w:eastAsia="zh-CN"/>
        </w:rPr>
        <w:fldChar w:fldCharType="end"/>
      </w:r>
    </w:p>
    <w:p>
      <w:pPr>
        <w:pStyle w:val="16"/>
        <w:keepNext w:val="0"/>
        <w:keepLines w:val="0"/>
        <w:pageBreakBefore w:val="0"/>
        <w:widowControl w:val="0"/>
        <w:tabs>
          <w:tab w:val="right" w:leader="dot" w:pos="8306"/>
        </w:tabs>
        <w:kinsoku/>
        <w:wordWrap/>
        <w:overflowPunct/>
        <w:topLinePunct w:val="0"/>
        <w:autoSpaceDE/>
        <w:autoSpaceDN/>
        <w:bidi w:val="0"/>
        <w:adjustRightInd/>
        <w:snapToGrid/>
        <w:spacing w:line="288" w:lineRule="auto"/>
        <w:ind w:right="0" w:rightChars="0" w:firstLine="0" w:firstLineChars="0"/>
        <w:jc w:val="both"/>
        <w:textAlignment w:val="auto"/>
        <w:outlineLvl w:val="9"/>
        <w:rPr>
          <w:rFonts w:hint="eastAsia"/>
          <w:lang w:eastAsia="zh-CN"/>
        </w:rPr>
      </w:pPr>
      <w:r>
        <w:rPr>
          <w:rFonts w:hint="eastAsia"/>
          <w:lang w:eastAsia="zh-CN"/>
        </w:rPr>
        <w:fldChar w:fldCharType="end"/>
      </w:r>
    </w:p>
    <w:p>
      <w:pPr>
        <w:pStyle w:val="2"/>
        <w:numPr>
          <w:ilvl w:val="0"/>
          <w:numId w:val="2"/>
        </w:numPr>
        <w:ind w:left="425" w:leftChars="0" w:hanging="425" w:firstLineChars="0"/>
        <w:rPr>
          <w:rFonts w:hint="eastAsia"/>
          <w:lang w:eastAsia="zh-CN"/>
        </w:rPr>
        <w:sectPr>
          <w:headerReference r:id="rId4" w:type="first"/>
          <w:footerReference r:id="rId6" w:type="first"/>
          <w:footerReference r:id="rId5"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decimal" w:start="1"/>
          <w:cols w:space="425" w:num="1"/>
          <w:titlePg/>
          <w:docGrid w:type="lines" w:linePitch="312" w:charSpace="0"/>
        </w:sectPr>
      </w:pPr>
      <w:bookmarkStart w:id="1" w:name="_Toc26613"/>
    </w:p>
    <w:p>
      <w:pPr>
        <w:pStyle w:val="2"/>
        <w:numPr>
          <w:ilvl w:val="0"/>
          <w:numId w:val="2"/>
        </w:numPr>
        <w:ind w:left="425" w:leftChars="0" w:hanging="425" w:firstLineChars="0"/>
        <w:rPr>
          <w:rFonts w:hint="eastAsia"/>
          <w:lang w:eastAsia="zh-CN"/>
        </w:rPr>
      </w:pPr>
      <w:bookmarkStart w:id="2" w:name="_Toc24290"/>
      <w:r>
        <w:rPr>
          <w:rFonts w:hint="eastAsia"/>
          <w:lang w:eastAsia="zh-CN"/>
        </w:rPr>
        <w:t>项目介绍</w:t>
      </w:r>
      <w:bookmarkEnd w:id="1"/>
      <w:bookmarkEnd w:id="2"/>
    </w:p>
    <w:p>
      <w:pPr>
        <w:pStyle w:val="3"/>
        <w:numPr>
          <w:ilvl w:val="1"/>
          <w:numId w:val="2"/>
        </w:numPr>
        <w:ind w:left="567" w:leftChars="0" w:hanging="567" w:firstLineChars="0"/>
        <w:rPr>
          <w:rFonts w:hint="eastAsia"/>
          <w:lang w:eastAsia="zh-CN"/>
        </w:rPr>
      </w:pPr>
      <w:bookmarkStart w:id="3" w:name="_Toc5686"/>
      <w:bookmarkStart w:id="4" w:name="_Toc5835"/>
      <w:r>
        <w:rPr>
          <w:rFonts w:hint="eastAsia"/>
          <w:lang w:eastAsia="zh-CN"/>
        </w:rPr>
        <w:t>项目概述</w:t>
      </w:r>
      <w:bookmarkEnd w:id="3"/>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eastAsia="zh-CN"/>
        </w:rPr>
      </w:pPr>
      <w:bookmarkStart w:id="5" w:name="OLE_LINK5"/>
      <w:r>
        <w:rPr>
          <w:rFonts w:hint="eastAsia" w:ascii="宋体" w:hAnsi="宋体" w:eastAsia="宋体" w:cs="宋体"/>
          <w:sz w:val="24"/>
          <w:szCs w:val="24"/>
        </w:rPr>
        <w:t>健康巿场的变化，代表着国家和人类的进步</w:t>
      </w:r>
      <w:r>
        <w:rPr>
          <w:rFonts w:hint="eastAsia" w:ascii="宋体" w:hAnsi="宋体" w:eastAsia="宋体" w:cs="宋体"/>
          <w:sz w:val="24"/>
          <w:szCs w:val="24"/>
          <w:lang w:eastAsia="zh-CN"/>
        </w:rPr>
        <w:t>。</w:t>
      </w:r>
      <w:bookmarkStart w:id="6" w:name="OLE_LINK9"/>
      <w:r>
        <w:rPr>
          <w:rFonts w:hint="eastAsia" w:ascii="宋体" w:hAnsi="宋体" w:eastAsia="宋体" w:cs="宋体"/>
          <w:sz w:val="24"/>
          <w:szCs w:val="24"/>
          <w:lang w:eastAsia="zh-CN"/>
        </w:rPr>
        <w:t>定期进行健康检查和评估，提早发现疾病倾向隐患正成为人们一种新的消费需求</w:t>
      </w:r>
      <w:r>
        <w:rPr>
          <w:rFonts w:hint="eastAsia" w:ascii="宋体" w:hAnsi="宋体" w:eastAsia="宋体" w:cs="宋体"/>
          <w:sz w:val="24"/>
          <w:szCs w:val="24"/>
          <w:lang w:val="en-US" w:eastAsia="zh-CN"/>
        </w:rPr>
        <w:t>。</w:t>
      </w:r>
      <w:r>
        <w:rPr>
          <w:rFonts w:hint="eastAsia" w:ascii="宋体" w:hAnsi="宋体" w:eastAsia="宋体" w:cs="宋体"/>
          <w:sz w:val="24"/>
          <w:szCs w:val="24"/>
        </w:rPr>
        <w:t>预防疾病</w:t>
      </w:r>
      <w:r>
        <w:rPr>
          <w:rFonts w:hint="eastAsia" w:ascii="宋体" w:hAnsi="宋体" w:eastAsia="宋体" w:cs="宋体"/>
          <w:sz w:val="24"/>
          <w:szCs w:val="24"/>
          <w:lang w:eastAsia="zh-CN"/>
        </w:rPr>
        <w:t>，</w:t>
      </w:r>
      <w:r>
        <w:rPr>
          <w:rFonts w:hint="eastAsia" w:ascii="宋体" w:hAnsi="宋体" w:eastAsia="宋体" w:cs="宋体"/>
          <w:sz w:val="24"/>
          <w:szCs w:val="24"/>
        </w:rPr>
        <w:t>是未来巿场随着观念转变的趋势</w:t>
      </w:r>
      <w:bookmarkEnd w:id="6"/>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eastAsia="zh-CN"/>
        </w:rPr>
        <w:t>多年来，我们始终在人类疾病预防、抗衰老方面的进行着探索，</w:t>
      </w:r>
      <w:r>
        <w:rPr>
          <w:rFonts w:hint="eastAsia" w:ascii="宋体" w:hAnsi="宋体" w:eastAsia="宋体" w:cs="宋体"/>
          <w:sz w:val="24"/>
          <w:szCs w:val="24"/>
        </w:rPr>
        <w:t>引用国内外先进的健康管理模式</w:t>
      </w:r>
      <w:r>
        <w:rPr>
          <w:rFonts w:hint="eastAsia" w:ascii="宋体" w:hAnsi="宋体" w:eastAsia="宋体" w:cs="宋体"/>
          <w:sz w:val="24"/>
          <w:szCs w:val="24"/>
          <w:lang w:eastAsia="zh-CN"/>
        </w:rPr>
        <w:t>与平台化运营理念，结合在计算机信息领域发展的科技优势，设计了一种全新的健康管理服务体系。我们将目标市场定位在家乡吉林市，与吉林市健康管理中心合作，以健康管理中心为基地，将功能医学与中医完美融合，形成一种全新的检测、评估、干预手段。配合信息化服务平台，</w:t>
      </w:r>
      <w:bookmarkStart w:id="7" w:name="OLE_LINK31"/>
      <w:r>
        <w:rPr>
          <w:rFonts w:hint="eastAsia" w:ascii="宋体" w:hAnsi="宋体" w:eastAsia="宋体" w:cs="宋体"/>
          <w:sz w:val="24"/>
          <w:szCs w:val="24"/>
        </w:rPr>
        <w:t>与健康管理中心形成实体加互联网平台的O2O模式</w:t>
      </w:r>
      <w:bookmarkEnd w:id="7"/>
      <w:r>
        <w:rPr>
          <w:rFonts w:hint="eastAsia" w:ascii="宋体" w:hAnsi="宋体" w:eastAsia="宋体" w:cs="宋体"/>
          <w:sz w:val="24"/>
          <w:szCs w:val="24"/>
          <w:lang w:eastAsia="zh-CN"/>
        </w:rPr>
        <w:t>。健康管理中心对会员进行体检与评估，制定健康干预服务标准，运用平台化经营理念，整合全市卫生与健康有关的资源，包括医疗卫生、健身运动、旅游休闲、温泉保健、美容美体、餐饮行业的资源，将健康干预业务分配给加盟机构，突破健康干预资源有限的瓶颈，最终形成以健康管理中心与信息平台为核心，与公共卫生医疗机构合作，具有快速扩展健康干预能力的健康管理服务平台。</w:t>
      </w:r>
      <w:r>
        <w:rPr>
          <w:rFonts w:hint="eastAsia" w:ascii="宋体" w:hAnsi="宋体" w:eastAsia="宋体" w:cs="宋体"/>
          <w:sz w:val="24"/>
          <w:szCs w:val="24"/>
        </w:rPr>
        <w:t>通过科学的健康管理</w:t>
      </w:r>
      <w:r>
        <w:rPr>
          <w:rFonts w:hint="eastAsia" w:ascii="宋体" w:hAnsi="宋体" w:eastAsia="宋体" w:cs="宋体"/>
          <w:sz w:val="24"/>
          <w:szCs w:val="24"/>
          <w:lang w:eastAsia="zh-CN"/>
        </w:rPr>
        <w:t>技术与专业的健康干预手段</w:t>
      </w:r>
      <w:r>
        <w:rPr>
          <w:rFonts w:hint="eastAsia" w:ascii="宋体" w:hAnsi="宋体" w:eastAsia="宋体" w:cs="宋体"/>
          <w:sz w:val="24"/>
          <w:szCs w:val="24"/>
        </w:rPr>
        <w:t>，为个人、家庭、企业</w:t>
      </w:r>
      <w:r>
        <w:rPr>
          <w:rFonts w:hint="eastAsia" w:ascii="宋体" w:hAnsi="宋体" w:eastAsia="宋体" w:cs="宋体"/>
          <w:sz w:val="24"/>
          <w:szCs w:val="24"/>
          <w:lang w:eastAsia="zh-CN"/>
        </w:rPr>
        <w:t>、团体</w:t>
      </w:r>
      <w:r>
        <w:rPr>
          <w:rFonts w:hint="eastAsia" w:ascii="宋体" w:hAnsi="宋体" w:eastAsia="宋体" w:cs="宋体"/>
          <w:sz w:val="24"/>
          <w:szCs w:val="24"/>
        </w:rPr>
        <w:t>提供优质的健康体检、健康评估、</w:t>
      </w:r>
      <w:r>
        <w:rPr>
          <w:rFonts w:hint="eastAsia" w:ascii="宋体" w:hAnsi="宋体" w:eastAsia="宋体" w:cs="宋体"/>
          <w:sz w:val="24"/>
          <w:szCs w:val="24"/>
          <w:lang w:eastAsia="zh-CN"/>
        </w:rPr>
        <w:t>健康干预、追踪指导</w:t>
      </w:r>
      <w:r>
        <w:rPr>
          <w:rFonts w:hint="eastAsia" w:ascii="宋体" w:hAnsi="宋体" w:eastAsia="宋体" w:cs="宋体"/>
          <w:sz w:val="24"/>
          <w:szCs w:val="24"/>
        </w:rPr>
        <w:t>与健康咨询等健康管理服务。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eastAsia="zh-CN"/>
        </w:rPr>
        <w:t>平台服务采用会员制，</w:t>
      </w:r>
      <w:r>
        <w:rPr>
          <w:rFonts w:hint="eastAsia" w:ascii="宋体" w:hAnsi="宋体" w:eastAsia="宋体" w:cs="宋体"/>
          <w:sz w:val="24"/>
          <w:szCs w:val="24"/>
        </w:rPr>
        <w:t>从搜集个人生活信息和精准的健康体检开始，</w:t>
      </w:r>
      <w:r>
        <w:rPr>
          <w:rFonts w:hint="eastAsia" w:ascii="宋体" w:hAnsi="宋体" w:eastAsia="宋体" w:cs="宋体"/>
          <w:sz w:val="24"/>
          <w:szCs w:val="24"/>
          <w:lang w:eastAsia="zh-CN"/>
        </w:rPr>
        <w:t>使用创新的健康管理技术体系</w:t>
      </w:r>
      <w:r>
        <w:rPr>
          <w:rFonts w:hint="eastAsia" w:ascii="宋体" w:hAnsi="宋体" w:eastAsia="宋体" w:cs="宋体"/>
          <w:sz w:val="24"/>
          <w:szCs w:val="24"/>
        </w:rPr>
        <w:t>，为</w:t>
      </w:r>
      <w:r>
        <w:rPr>
          <w:rFonts w:hint="eastAsia" w:ascii="宋体" w:hAnsi="宋体" w:eastAsia="宋体" w:cs="宋体"/>
          <w:sz w:val="24"/>
          <w:szCs w:val="24"/>
          <w:lang w:eastAsia="zh-CN"/>
        </w:rPr>
        <w:t>会员</w:t>
      </w:r>
      <w:r>
        <w:rPr>
          <w:rFonts w:hint="eastAsia" w:ascii="宋体" w:hAnsi="宋体" w:eastAsia="宋体" w:cs="宋体"/>
          <w:sz w:val="24"/>
          <w:szCs w:val="24"/>
        </w:rPr>
        <w:t>做出专业的健康评估，</w:t>
      </w:r>
      <w:r>
        <w:rPr>
          <w:rFonts w:hint="eastAsia" w:ascii="宋体" w:hAnsi="宋体" w:eastAsia="宋体" w:cs="宋体"/>
          <w:sz w:val="24"/>
          <w:szCs w:val="24"/>
          <w:lang w:eastAsia="zh-CN"/>
        </w:rPr>
        <w:t>健康管理师制定</w:t>
      </w:r>
      <w:r>
        <w:rPr>
          <w:rFonts w:hint="eastAsia" w:ascii="宋体" w:hAnsi="宋体" w:eastAsia="宋体" w:cs="宋体"/>
          <w:sz w:val="24"/>
          <w:szCs w:val="24"/>
        </w:rPr>
        <w:t>健康</w:t>
      </w:r>
      <w:r>
        <w:rPr>
          <w:rFonts w:hint="eastAsia" w:ascii="宋体" w:hAnsi="宋体" w:eastAsia="宋体" w:cs="宋体"/>
          <w:sz w:val="24"/>
          <w:szCs w:val="24"/>
          <w:lang w:eastAsia="zh-CN"/>
        </w:rPr>
        <w:t>干预</w:t>
      </w:r>
      <w:r>
        <w:rPr>
          <w:rFonts w:hint="eastAsia" w:ascii="宋体" w:hAnsi="宋体" w:eastAsia="宋体" w:cs="宋体"/>
          <w:sz w:val="24"/>
          <w:szCs w:val="24"/>
        </w:rPr>
        <w:t>方案。</w:t>
      </w:r>
      <w:r>
        <w:rPr>
          <w:rFonts w:hint="eastAsia" w:ascii="宋体" w:hAnsi="宋体" w:eastAsia="宋体" w:cs="宋体"/>
          <w:sz w:val="24"/>
          <w:szCs w:val="24"/>
          <w:lang w:eastAsia="zh-CN"/>
        </w:rPr>
        <w:t>包括</w:t>
      </w:r>
      <w:r>
        <w:rPr>
          <w:rFonts w:hint="eastAsia" w:ascii="宋体" w:hAnsi="宋体" w:eastAsia="宋体" w:cs="宋体"/>
          <w:sz w:val="24"/>
          <w:szCs w:val="24"/>
        </w:rPr>
        <w:t>营养</w:t>
      </w:r>
      <w:r>
        <w:rPr>
          <w:rFonts w:hint="eastAsia" w:ascii="宋体" w:hAnsi="宋体" w:eastAsia="宋体" w:cs="宋体"/>
          <w:sz w:val="24"/>
          <w:szCs w:val="24"/>
          <w:lang w:eastAsia="zh-CN"/>
        </w:rPr>
        <w:t>方案、</w:t>
      </w:r>
      <w:r>
        <w:rPr>
          <w:rFonts w:hint="eastAsia" w:ascii="宋体" w:hAnsi="宋体" w:eastAsia="宋体" w:cs="宋体"/>
          <w:sz w:val="24"/>
          <w:szCs w:val="24"/>
        </w:rPr>
        <w:t>运动</w:t>
      </w:r>
      <w:r>
        <w:rPr>
          <w:rFonts w:hint="eastAsia" w:ascii="宋体" w:hAnsi="宋体" w:eastAsia="宋体" w:cs="宋体"/>
          <w:sz w:val="24"/>
          <w:szCs w:val="24"/>
          <w:lang w:eastAsia="zh-CN"/>
        </w:rPr>
        <w:t>方案、饮食营养方案以及中医医疗保健方案。针对广大的女性客户群体，还有美容保养、美体塑身的方案。有客户服务团队对健康干预过程进行</w:t>
      </w:r>
      <w:r>
        <w:rPr>
          <w:rFonts w:hint="eastAsia" w:ascii="宋体" w:hAnsi="宋体" w:eastAsia="宋体" w:cs="宋体"/>
          <w:sz w:val="24"/>
          <w:szCs w:val="24"/>
        </w:rPr>
        <w:t>跟踪</w:t>
      </w:r>
      <w:r>
        <w:rPr>
          <w:rFonts w:hint="eastAsia" w:ascii="宋体" w:hAnsi="宋体" w:eastAsia="宋体" w:cs="宋体"/>
          <w:sz w:val="24"/>
          <w:szCs w:val="24"/>
          <w:lang w:eastAsia="zh-CN"/>
        </w:rPr>
        <w:t>和指导</w:t>
      </w:r>
      <w:r>
        <w:rPr>
          <w:rFonts w:hint="eastAsia" w:ascii="宋体" w:hAnsi="宋体" w:eastAsia="宋体" w:cs="宋体"/>
          <w:sz w:val="24"/>
          <w:szCs w:val="24"/>
        </w:rPr>
        <w:t>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先进的健康管理模式和理念，创新的健康检测手段，专业的健康管理师团队，强大的专家团队，信息化服务网络平台的使用，完善的客户关系管理体系，平台化运营的优势与智能化可穿戴式健康监测设备投入，这一切组成了我们的健康管理服务平台，长期的健康监测、跟踪指导，能够让会员养成一种健康生活习惯，只有当个体会员都养成了良好的健康生活习惯才能实现全民健康这一目标。</w:t>
      </w:r>
    </w:p>
    <w:bookmarkEnd w:id="5"/>
    <w:p>
      <w:pPr>
        <w:pStyle w:val="3"/>
        <w:numPr>
          <w:ilvl w:val="1"/>
          <w:numId w:val="2"/>
        </w:numPr>
        <w:ind w:left="567" w:leftChars="0" w:hanging="567" w:firstLineChars="0"/>
        <w:rPr>
          <w:rFonts w:hint="eastAsia"/>
          <w:lang w:eastAsia="zh-CN"/>
        </w:rPr>
      </w:pPr>
      <w:bookmarkStart w:id="8" w:name="_Toc5032"/>
      <w:bookmarkStart w:id="9" w:name="_Toc29903"/>
      <w:r>
        <w:rPr>
          <w:rFonts w:hint="eastAsia"/>
          <w:lang w:eastAsia="zh-CN"/>
        </w:rPr>
        <w:t>项目目标</w:t>
      </w:r>
      <w:bookmarkEnd w:id="8"/>
      <w:bookmarkEnd w:id="9"/>
      <w:r>
        <w:rPr>
          <w:rFonts w:hint="eastAsia"/>
          <w:lang w:eastAsia="zh-CN"/>
        </w:rPr>
        <w:t xml:space="preserve"> </w:t>
      </w:r>
    </w:p>
    <w:p>
      <w:pPr>
        <w:pStyle w:val="4"/>
        <w:numPr>
          <w:ilvl w:val="2"/>
          <w:numId w:val="2"/>
        </w:numPr>
        <w:ind w:left="709" w:leftChars="0" w:hanging="709" w:firstLineChars="0"/>
        <w:rPr>
          <w:rFonts w:hint="eastAsia"/>
          <w:lang w:eastAsia="zh-CN"/>
        </w:rPr>
      </w:pPr>
      <w:bookmarkStart w:id="10" w:name="_Toc22306"/>
      <w:r>
        <w:rPr>
          <w:rFonts w:hint="eastAsia"/>
          <w:lang w:eastAsia="zh-CN"/>
        </w:rPr>
        <w:t>总体目标</w:t>
      </w:r>
      <w:bookmarkEnd w:id="10"/>
      <w:r>
        <w:rPr>
          <w:rFonts w:hint="eastAsia"/>
          <w:lang w:eastAsia="zh-CN"/>
        </w:rPr>
        <w:t xml:space="preserve"> </w:t>
      </w:r>
    </w:p>
    <w:p>
      <w:pPr>
        <w:widowControl/>
        <w:numPr>
          <w:ilvl w:val="0"/>
          <w:numId w:val="3"/>
        </w:numPr>
        <w:spacing w:line="360" w:lineRule="auto"/>
        <w:ind w:left="420" w:leftChars="0" w:hanging="420" w:firstLineChars="0"/>
        <w:jc w:val="left"/>
        <w:rPr>
          <w:rFonts w:hint="eastAsia" w:ascii="宋体" w:hAnsi="宋体" w:eastAsia="宋体" w:cs="宋体"/>
          <w:kern w:val="0"/>
          <w:sz w:val="24"/>
          <w:lang w:eastAsia="zh-CN"/>
        </w:rPr>
      </w:pPr>
      <w:r>
        <w:rPr>
          <w:rFonts w:hint="eastAsia" w:ascii="宋体" w:hAnsi="宋体" w:eastAsia="宋体" w:cs="宋体"/>
          <w:kern w:val="0"/>
          <w:sz w:val="24"/>
          <w:lang w:eastAsia="zh-CN"/>
        </w:rPr>
        <w:t>创新健康管理技术体系，研究功能医学检测方法，将功能医学与传统中医医学融合，形成新的的特色健康管理检测、评估、干预技术手段。</w:t>
      </w:r>
    </w:p>
    <w:p>
      <w:pPr>
        <w:widowControl/>
        <w:numPr>
          <w:ilvl w:val="0"/>
          <w:numId w:val="3"/>
        </w:numPr>
        <w:spacing w:line="360" w:lineRule="auto"/>
        <w:ind w:left="420" w:leftChars="0" w:hanging="420" w:firstLineChars="0"/>
        <w:jc w:val="left"/>
        <w:rPr>
          <w:rFonts w:ascii="宋体" w:hAnsi="宋体" w:eastAsia="宋体" w:cs="宋体"/>
          <w:kern w:val="0"/>
          <w:sz w:val="24"/>
        </w:rPr>
      </w:pPr>
      <w:r>
        <w:rPr>
          <w:rFonts w:hint="eastAsia" w:ascii="宋体" w:hAnsi="宋体" w:eastAsia="宋体" w:cs="宋体"/>
          <w:kern w:val="0"/>
          <w:sz w:val="24"/>
          <w:lang w:eastAsia="zh-CN"/>
        </w:rPr>
        <w:t>建设“健康管理服务平台”，</w:t>
      </w:r>
      <w:r>
        <w:rPr>
          <w:rFonts w:hint="eastAsia" w:ascii="宋体" w:hAnsi="宋体" w:eastAsia="宋体" w:cs="宋体"/>
          <w:kern w:val="0"/>
          <w:sz w:val="24"/>
        </w:rPr>
        <w:t>拓展市场，快速吸纳合作机构，构建</w:t>
      </w:r>
      <w:r>
        <w:rPr>
          <w:rFonts w:hint="eastAsia" w:ascii="宋体" w:hAnsi="宋体" w:eastAsia="宋体" w:cs="宋体"/>
          <w:kern w:val="0"/>
          <w:sz w:val="24"/>
          <w:lang w:eastAsia="zh-CN"/>
        </w:rPr>
        <w:t>吉林市地区</w:t>
      </w:r>
      <w:r>
        <w:rPr>
          <w:rFonts w:hint="eastAsia" w:ascii="宋体" w:hAnsi="宋体" w:eastAsia="宋体" w:cs="宋体"/>
          <w:kern w:val="0"/>
          <w:sz w:val="24"/>
        </w:rPr>
        <w:t>的</w:t>
      </w:r>
      <w:r>
        <w:rPr>
          <w:rFonts w:hint="eastAsia" w:ascii="宋体" w:hAnsi="宋体" w:eastAsia="宋体" w:cs="宋体"/>
          <w:kern w:val="0"/>
          <w:sz w:val="24"/>
          <w:lang w:eastAsia="zh-CN"/>
        </w:rPr>
        <w:t>健康管理</w:t>
      </w:r>
      <w:r>
        <w:rPr>
          <w:rFonts w:hint="eastAsia" w:ascii="宋体" w:hAnsi="宋体" w:eastAsia="宋体" w:cs="宋体"/>
          <w:kern w:val="0"/>
          <w:sz w:val="24"/>
        </w:rPr>
        <w:t>服务网络</w:t>
      </w:r>
      <w:r>
        <w:rPr>
          <w:rFonts w:hint="eastAsia" w:ascii="宋体" w:hAnsi="宋体" w:eastAsia="宋体" w:cs="宋体"/>
          <w:kern w:val="0"/>
          <w:sz w:val="24"/>
          <w:lang w:eastAsia="zh-CN"/>
        </w:rPr>
        <w:t>。在其他地区</w:t>
      </w:r>
      <w:r>
        <w:rPr>
          <w:rFonts w:hint="eastAsia" w:ascii="宋体" w:hAnsi="宋体" w:eastAsia="宋体" w:cs="宋体"/>
          <w:kern w:val="0"/>
          <w:sz w:val="24"/>
        </w:rPr>
        <w:t>复制运营模式</w:t>
      </w:r>
      <w:r>
        <w:rPr>
          <w:rFonts w:hint="eastAsia" w:ascii="宋体" w:hAnsi="宋体" w:eastAsia="宋体" w:cs="宋体"/>
          <w:kern w:val="0"/>
          <w:sz w:val="24"/>
          <w:lang w:eastAsia="zh-CN"/>
        </w:rPr>
        <w:t>，</w:t>
      </w:r>
      <w:r>
        <w:rPr>
          <w:rFonts w:hint="eastAsia" w:ascii="宋体" w:hAnsi="宋体" w:eastAsia="宋体" w:cs="宋体"/>
          <w:kern w:val="0"/>
          <w:sz w:val="24"/>
        </w:rPr>
        <w:t>迅速扩大“健康管理服务平台”的经营规模，力争用3年时间全面拓展全省6个地级市场，在全省范围内逐步扩大“健康管理服务平台”的市场区域，提高“健康管理服务平台”在全国健康管理市场的占有率力争渠道市场占有率达到80%。树立“健康管理服务平台”品牌形象</w:t>
      </w:r>
      <w:r>
        <w:rPr>
          <w:rFonts w:hint="eastAsia" w:ascii="宋体" w:hAnsi="宋体" w:eastAsia="宋体" w:cs="宋体"/>
          <w:kern w:val="0"/>
          <w:sz w:val="24"/>
          <w:lang w:eastAsia="zh-CN"/>
        </w:rPr>
        <w:t>，</w:t>
      </w:r>
      <w:r>
        <w:rPr>
          <w:rFonts w:hint="eastAsia" w:ascii="宋体" w:hAnsi="宋体" w:eastAsia="宋体" w:cs="宋体"/>
          <w:kern w:val="0"/>
          <w:sz w:val="24"/>
        </w:rPr>
        <w:t>提升“健康管理服务平台”品牌的知名度和美誉度</w:t>
      </w:r>
      <w:r>
        <w:rPr>
          <w:rFonts w:hint="eastAsia" w:ascii="宋体" w:hAnsi="宋体" w:eastAsia="宋体" w:cs="宋体"/>
          <w:kern w:val="0"/>
          <w:sz w:val="24"/>
          <w:lang w:eastAsia="zh-CN"/>
        </w:rPr>
        <w:t>，</w:t>
      </w:r>
      <w:r>
        <w:rPr>
          <w:rFonts w:hint="eastAsia" w:ascii="宋体" w:hAnsi="宋体" w:eastAsia="宋体" w:cs="宋体"/>
          <w:kern w:val="0"/>
          <w:sz w:val="24"/>
        </w:rPr>
        <w:t>用3年时间使其成为健康管理行业中一线品牌。5年内面向全国一、二线城市建立“健康管理服务平台”。</w:t>
      </w:r>
    </w:p>
    <w:p>
      <w:pPr>
        <w:widowControl/>
        <w:numPr>
          <w:ilvl w:val="0"/>
          <w:numId w:val="3"/>
        </w:numPr>
        <w:spacing w:line="360" w:lineRule="auto"/>
        <w:ind w:left="420" w:leftChars="0" w:hanging="420" w:firstLineChars="0"/>
        <w:jc w:val="left"/>
        <w:rPr>
          <w:rFonts w:ascii="宋体" w:hAnsi="宋体" w:eastAsia="宋体" w:cs="宋体"/>
          <w:kern w:val="0"/>
          <w:sz w:val="24"/>
        </w:rPr>
      </w:pPr>
      <w:r>
        <w:rPr>
          <w:rFonts w:hint="eastAsia" w:ascii="宋体" w:hAnsi="宋体" w:eastAsia="宋体" w:cs="宋体"/>
          <w:kern w:val="0"/>
          <w:sz w:val="24"/>
          <w:lang w:eastAsia="zh-CN"/>
        </w:rPr>
        <w:t>根据健康管理市场需求的变化和科技技术发展，持续对信息平台的功能升级，不断的完善，保持信息技术在健康管理产业的领先地位。</w:t>
      </w:r>
    </w:p>
    <w:p>
      <w:pPr>
        <w:widowControl/>
        <w:numPr>
          <w:ilvl w:val="0"/>
          <w:numId w:val="3"/>
        </w:numPr>
        <w:spacing w:line="360" w:lineRule="auto"/>
        <w:ind w:left="420" w:leftChars="0" w:hanging="420" w:firstLineChars="0"/>
        <w:jc w:val="left"/>
        <w:rPr>
          <w:rFonts w:hint="eastAsia" w:ascii="宋体" w:hAnsi="宋体" w:eastAsia="宋体" w:cs="宋体"/>
          <w:kern w:val="0"/>
          <w:sz w:val="24"/>
        </w:rPr>
      </w:pPr>
      <w:r>
        <w:rPr>
          <w:rFonts w:hint="eastAsia" w:ascii="宋体" w:hAnsi="宋体" w:eastAsia="宋体" w:cs="宋体"/>
          <w:kern w:val="0"/>
          <w:sz w:val="24"/>
          <w:lang w:eastAsia="zh-CN"/>
        </w:rPr>
        <w:t>建立健康管理研究中心，聘请国内知名医学、健康专家，研究与健康管理有关的各项技术。将研究结果应用到健康管理服务平台的技术体系中，领导健康管理产业技术革新，具有国际健康管理技术领域一流水平。</w:t>
      </w:r>
    </w:p>
    <w:p>
      <w:pPr>
        <w:widowControl/>
        <w:numPr>
          <w:ilvl w:val="0"/>
          <w:numId w:val="3"/>
        </w:numPr>
        <w:spacing w:line="360" w:lineRule="auto"/>
        <w:ind w:left="420" w:leftChars="0" w:hanging="420" w:firstLineChars="0"/>
        <w:jc w:val="left"/>
        <w:rPr>
          <w:rFonts w:hint="eastAsia" w:ascii="宋体" w:hAnsi="宋体" w:eastAsia="宋体" w:cs="宋体"/>
          <w:kern w:val="0"/>
          <w:sz w:val="24"/>
          <w:lang w:eastAsia="zh-CN"/>
        </w:rPr>
      </w:pPr>
      <w:r>
        <w:rPr>
          <w:rFonts w:hint="eastAsia" w:ascii="宋体" w:hAnsi="宋体" w:eastAsia="宋体" w:cs="宋体"/>
          <w:b w:val="0"/>
          <w:i w:val="0"/>
          <w:caps w:val="0"/>
          <w:color w:val="auto"/>
          <w:spacing w:val="0"/>
          <w:sz w:val="24"/>
          <w:szCs w:val="24"/>
          <w:lang w:val="en-US" w:eastAsia="zh-CN"/>
        </w:rPr>
        <w:t>健康管理服务平台</w:t>
      </w:r>
      <w:r>
        <w:rPr>
          <w:rFonts w:hint="eastAsia" w:ascii="宋体" w:hAnsi="宋体" w:eastAsia="宋体" w:cs="宋体"/>
          <w:kern w:val="0"/>
          <w:sz w:val="24"/>
          <w:lang w:val="en-US" w:eastAsia="zh-CN"/>
        </w:rPr>
        <w:t>应集运营、销售、检测、评估、干预、治疗、追踪的各类资源，形成</w:t>
      </w:r>
      <w:r>
        <w:rPr>
          <w:rFonts w:hint="eastAsia" w:ascii="宋体" w:hAnsi="宋体" w:eastAsia="宋体" w:cs="宋体"/>
          <w:kern w:val="0"/>
          <w:sz w:val="24"/>
          <w:lang w:eastAsia="zh-CN"/>
        </w:rPr>
        <w:t>互为基础、相互依存的</w:t>
      </w:r>
      <w:r>
        <w:rPr>
          <w:rFonts w:hint="eastAsia" w:ascii="宋体" w:hAnsi="宋体" w:eastAsia="宋体" w:cs="宋体"/>
          <w:kern w:val="0"/>
          <w:sz w:val="24"/>
          <w:lang w:val="en-US" w:eastAsia="zh-CN"/>
        </w:rPr>
        <w:t>产业链。</w:t>
      </w:r>
    </w:p>
    <w:p>
      <w:pPr>
        <w:widowControl/>
        <w:numPr>
          <w:ilvl w:val="0"/>
          <w:numId w:val="3"/>
        </w:numPr>
        <w:spacing w:line="360" w:lineRule="auto"/>
        <w:ind w:left="420" w:leftChars="0" w:hanging="420" w:firstLineChars="0"/>
        <w:jc w:val="left"/>
        <w:rPr>
          <w:rFonts w:hint="eastAsia" w:ascii="宋体" w:hAnsi="宋体" w:eastAsia="宋体" w:cs="宋体"/>
          <w:kern w:val="0"/>
          <w:sz w:val="24"/>
        </w:rPr>
      </w:pPr>
      <w:r>
        <w:rPr>
          <w:rFonts w:hint="eastAsia" w:ascii="宋体" w:hAnsi="宋体" w:eastAsia="宋体" w:cs="宋体"/>
          <w:kern w:val="0"/>
          <w:sz w:val="24"/>
        </w:rPr>
        <w:t>采取差异化竞争营销手段，争取用三至五年的时间完成品牌的市场导入，在连续三年盈利，</w:t>
      </w:r>
      <w:r>
        <w:rPr>
          <w:rFonts w:hint="eastAsia" w:ascii="宋体" w:hAnsi="宋体" w:eastAsia="宋体" w:cs="宋体"/>
          <w:kern w:val="0"/>
          <w:sz w:val="24"/>
          <w:lang w:eastAsia="zh-CN"/>
        </w:rPr>
        <w:t>地级城市</w:t>
      </w:r>
      <w:r>
        <w:rPr>
          <w:rFonts w:hint="eastAsia" w:ascii="宋体" w:hAnsi="宋体" w:eastAsia="宋体" w:cs="宋体"/>
          <w:kern w:val="0"/>
          <w:sz w:val="24"/>
        </w:rPr>
        <w:t>年业绩3000万</w:t>
      </w:r>
      <w:r>
        <w:rPr>
          <w:rFonts w:hint="eastAsia" w:ascii="宋体" w:hAnsi="宋体" w:eastAsia="宋体" w:cs="宋体"/>
          <w:kern w:val="0"/>
          <w:sz w:val="24"/>
          <w:lang w:eastAsia="zh-CN"/>
        </w:rPr>
        <w:t>以上，主要城市年业绩</w:t>
      </w:r>
      <w:r>
        <w:rPr>
          <w:rFonts w:hint="eastAsia" w:ascii="宋体" w:hAnsi="宋体" w:eastAsia="宋体" w:cs="宋体"/>
          <w:kern w:val="0"/>
          <w:sz w:val="24"/>
          <w:lang w:val="en-US" w:eastAsia="zh-CN"/>
        </w:rPr>
        <w:t>5000万以上，一线城市年业绩1亿元以上的</w:t>
      </w:r>
      <w:r>
        <w:rPr>
          <w:rFonts w:hint="eastAsia" w:ascii="宋体" w:hAnsi="宋体" w:eastAsia="宋体" w:cs="宋体"/>
          <w:kern w:val="0"/>
          <w:sz w:val="24"/>
        </w:rPr>
        <w:t>规模，</w:t>
      </w:r>
      <w:r>
        <w:rPr>
          <w:rFonts w:hint="eastAsia" w:ascii="宋体" w:hAnsi="宋体" w:eastAsia="宋体" w:cs="宋体"/>
          <w:kern w:val="0"/>
          <w:sz w:val="24"/>
          <w:lang w:eastAsia="zh-CN"/>
        </w:rPr>
        <w:t>平台年总收入</w:t>
      </w:r>
      <w:r>
        <w:rPr>
          <w:rFonts w:hint="eastAsia" w:ascii="宋体" w:hAnsi="宋体" w:eastAsia="宋体" w:cs="宋体"/>
          <w:kern w:val="0"/>
          <w:sz w:val="24"/>
          <w:lang w:val="en-US" w:eastAsia="zh-CN"/>
        </w:rPr>
        <w:t>10亿元的基础上，</w:t>
      </w:r>
      <w:r>
        <w:rPr>
          <w:rFonts w:hint="eastAsia" w:ascii="宋体" w:hAnsi="宋体" w:eastAsia="宋体" w:cs="宋体"/>
          <w:kern w:val="0"/>
          <w:sz w:val="24"/>
        </w:rPr>
        <w:t>实现在国内上市。</w:t>
      </w:r>
    </w:p>
    <w:p>
      <w:pPr>
        <w:pStyle w:val="4"/>
        <w:numPr>
          <w:ilvl w:val="2"/>
          <w:numId w:val="2"/>
        </w:numPr>
        <w:ind w:left="709" w:leftChars="0" w:hanging="709" w:firstLineChars="0"/>
        <w:rPr>
          <w:rFonts w:hint="eastAsia"/>
          <w:lang w:eastAsia="zh-CN"/>
        </w:rPr>
      </w:pPr>
      <w:bookmarkStart w:id="11" w:name="_Toc7153"/>
      <w:r>
        <w:rPr>
          <w:rFonts w:hint="eastAsia"/>
          <w:lang w:eastAsia="zh-CN"/>
        </w:rPr>
        <w:t>阶段目标</w:t>
      </w:r>
      <w:bookmarkEnd w:id="11"/>
    </w:p>
    <w:p>
      <w:pPr>
        <w:widowControl/>
        <w:numPr>
          <w:ilvl w:val="0"/>
          <w:numId w:val="4"/>
        </w:numPr>
        <w:spacing w:line="360" w:lineRule="auto"/>
        <w:ind w:left="420" w:leftChars="0" w:hanging="420" w:firstLineChars="0"/>
        <w:jc w:val="left"/>
        <w:rPr>
          <w:rFonts w:hint="eastAsia" w:ascii="宋体" w:hAnsi="宋体" w:eastAsia="宋体" w:cs="宋体"/>
          <w:b/>
          <w:bCs/>
          <w:kern w:val="0"/>
          <w:sz w:val="24"/>
          <w:lang w:eastAsia="zh-CN"/>
        </w:rPr>
      </w:pPr>
      <w:r>
        <w:rPr>
          <w:rFonts w:hint="eastAsia" w:ascii="宋体" w:hAnsi="宋体" w:eastAsia="宋体" w:cs="宋体"/>
          <w:b/>
          <w:bCs/>
          <w:kern w:val="0"/>
          <w:sz w:val="24"/>
          <w:lang w:eastAsia="zh-CN"/>
        </w:rPr>
        <w:t>第一阶段：</w:t>
      </w:r>
      <w:r>
        <w:rPr>
          <w:rFonts w:hint="eastAsia" w:ascii="宋体" w:hAnsi="宋体" w:eastAsia="宋体" w:cs="宋体"/>
          <w:b w:val="0"/>
          <w:bCs w:val="0"/>
          <w:kern w:val="0"/>
          <w:sz w:val="24"/>
          <w:lang w:eastAsia="zh-CN"/>
        </w:rPr>
        <w:t>完成健康管理业务信息平台的建设，实现健康管理业务信息化。完成功能医学与中医学融合，形成一种新的健康管理检测、评估、干预的模式。将研究成果应用到现有的健康管理服务模式中。</w:t>
      </w:r>
    </w:p>
    <w:p>
      <w:pPr>
        <w:widowControl/>
        <w:numPr>
          <w:ilvl w:val="0"/>
          <w:numId w:val="4"/>
        </w:numPr>
        <w:spacing w:line="360" w:lineRule="auto"/>
        <w:ind w:left="420" w:leftChars="0" w:hanging="420" w:firstLineChars="0"/>
        <w:jc w:val="left"/>
        <w:rPr>
          <w:rFonts w:hint="eastAsia" w:ascii="宋体" w:hAnsi="宋体" w:eastAsia="宋体" w:cs="宋体"/>
          <w:b/>
          <w:bCs/>
          <w:kern w:val="0"/>
          <w:sz w:val="24"/>
          <w:lang w:eastAsia="zh-CN"/>
        </w:rPr>
      </w:pPr>
      <w:r>
        <w:rPr>
          <w:rFonts w:hint="eastAsia" w:ascii="宋体" w:hAnsi="宋体" w:eastAsia="宋体" w:cs="宋体"/>
          <w:b/>
          <w:bCs/>
          <w:kern w:val="0"/>
          <w:sz w:val="24"/>
          <w:lang w:eastAsia="zh-CN"/>
        </w:rPr>
        <w:t>第二阶段：</w:t>
      </w:r>
      <w:r>
        <w:rPr>
          <w:rFonts w:hint="eastAsia" w:ascii="宋体" w:hAnsi="宋体" w:eastAsia="宋体" w:cs="宋体"/>
          <w:b w:val="0"/>
          <w:bCs w:val="0"/>
          <w:kern w:val="0"/>
          <w:sz w:val="24"/>
          <w:lang w:eastAsia="zh-CN"/>
        </w:rPr>
        <w:t>完成健康管理公共信息平台的建设，实现会员信息化管理，能够与健康管理业务信息平台信息交互，用户能够使用电脑、智能电话</w:t>
      </w:r>
      <w:r>
        <w:rPr>
          <w:rFonts w:hint="eastAsia" w:ascii="宋体" w:hAnsi="宋体" w:eastAsia="宋体" w:cs="宋体"/>
          <w:b w:val="0"/>
          <w:bCs w:val="0"/>
          <w:kern w:val="0"/>
          <w:sz w:val="24"/>
          <w:lang w:val="en-US" w:eastAsia="zh-CN"/>
        </w:rPr>
        <w:t>APP</w:t>
      </w:r>
      <w:r>
        <w:rPr>
          <w:rFonts w:hint="eastAsia" w:ascii="宋体" w:hAnsi="宋体" w:eastAsia="宋体" w:cs="宋体"/>
          <w:b w:val="0"/>
          <w:bCs w:val="0"/>
          <w:kern w:val="0"/>
          <w:sz w:val="24"/>
          <w:lang w:eastAsia="zh-CN"/>
        </w:rPr>
        <w:t>进行健康管理信息的查询、咨询以及初步健康评估与健康饮食食谱的推荐与提醒。进行市场推广，利用各种营销手段，提高品牌知名度，扩大健康管理服务平台在吉林地区的影响力，拉动目标人群加入健康管理服务平台，成为会员。</w:t>
      </w:r>
    </w:p>
    <w:p>
      <w:pPr>
        <w:widowControl/>
        <w:numPr>
          <w:ilvl w:val="0"/>
          <w:numId w:val="4"/>
        </w:numPr>
        <w:spacing w:line="360" w:lineRule="auto"/>
        <w:ind w:left="420" w:leftChars="0" w:hanging="420" w:firstLineChars="0"/>
        <w:jc w:val="left"/>
        <w:rPr>
          <w:rFonts w:ascii="宋体" w:hAnsi="宋体" w:eastAsia="宋体" w:cs="宋体"/>
          <w:kern w:val="0"/>
          <w:sz w:val="24"/>
        </w:rPr>
      </w:pPr>
      <w:r>
        <w:rPr>
          <w:rFonts w:hint="eastAsia" w:ascii="宋体" w:hAnsi="宋体" w:eastAsia="宋体" w:cs="宋体"/>
          <w:b/>
          <w:bCs/>
          <w:kern w:val="0"/>
          <w:sz w:val="24"/>
        </w:rPr>
        <w:t>第</w:t>
      </w:r>
      <w:r>
        <w:rPr>
          <w:rFonts w:hint="eastAsia" w:ascii="宋体" w:hAnsi="宋体" w:eastAsia="宋体" w:cs="宋体"/>
          <w:b/>
          <w:bCs/>
          <w:kern w:val="0"/>
          <w:sz w:val="24"/>
          <w:lang w:eastAsia="zh-CN"/>
        </w:rPr>
        <w:t>三</w:t>
      </w:r>
      <w:r>
        <w:rPr>
          <w:rFonts w:hint="eastAsia" w:ascii="宋体" w:hAnsi="宋体" w:eastAsia="宋体" w:cs="宋体"/>
          <w:b/>
          <w:bCs/>
          <w:kern w:val="0"/>
          <w:sz w:val="24"/>
        </w:rPr>
        <w:t>阶段：</w:t>
      </w:r>
      <w:r>
        <w:rPr>
          <w:rFonts w:hint="eastAsia" w:ascii="宋体" w:hAnsi="宋体" w:eastAsia="宋体" w:cs="宋体"/>
          <w:b w:val="0"/>
          <w:bCs w:val="0"/>
          <w:kern w:val="0"/>
          <w:sz w:val="24"/>
          <w:lang w:eastAsia="zh-CN"/>
        </w:rPr>
        <w:t>完成健康管理合作信息平台的建设。实现平台化运营，吉林地区</w:t>
      </w:r>
      <w:r>
        <w:rPr>
          <w:rFonts w:hint="eastAsia" w:ascii="宋体" w:hAnsi="宋体" w:eastAsia="宋体" w:cs="宋体"/>
          <w:b w:val="0"/>
          <w:bCs w:val="0"/>
          <w:kern w:val="0"/>
          <w:sz w:val="24"/>
          <w:lang w:val="en-US" w:eastAsia="zh-CN"/>
        </w:rPr>
        <w:t>100家机构加盟。解决吉林市健康管理中心目前健康干预人群数量限制问题，能够实现吉林地区10万人的会员加入。</w:t>
      </w:r>
      <w:r>
        <w:rPr>
          <w:rFonts w:hint="eastAsia" w:ascii="宋体" w:hAnsi="宋体" w:eastAsia="宋体" w:cs="宋体"/>
          <w:kern w:val="0"/>
          <w:sz w:val="24"/>
        </w:rPr>
        <w:t>规范化、科学化、标准化加盟体系为其第</w:t>
      </w:r>
      <w:r>
        <w:rPr>
          <w:rFonts w:hint="eastAsia" w:ascii="宋体" w:hAnsi="宋体" w:eastAsia="宋体" w:cs="宋体"/>
          <w:kern w:val="0"/>
          <w:sz w:val="24"/>
          <w:lang w:eastAsia="zh-CN"/>
        </w:rPr>
        <w:t>二</w:t>
      </w:r>
      <w:r>
        <w:rPr>
          <w:rFonts w:hint="eastAsia" w:ascii="宋体" w:hAnsi="宋体" w:eastAsia="宋体" w:cs="宋体"/>
          <w:kern w:val="0"/>
          <w:sz w:val="24"/>
        </w:rPr>
        <w:t xml:space="preserve">阶段的腾飞积累经验。   </w:t>
      </w:r>
    </w:p>
    <w:p>
      <w:pPr>
        <w:widowControl/>
        <w:numPr>
          <w:ilvl w:val="0"/>
          <w:numId w:val="4"/>
        </w:numPr>
        <w:spacing w:line="360" w:lineRule="auto"/>
        <w:ind w:left="420" w:leftChars="0" w:hanging="420" w:firstLineChars="0"/>
        <w:jc w:val="left"/>
        <w:rPr>
          <w:rFonts w:ascii="宋体" w:hAnsi="宋体" w:eastAsia="宋体" w:cs="宋体"/>
          <w:kern w:val="0"/>
          <w:sz w:val="24"/>
        </w:rPr>
      </w:pPr>
      <w:r>
        <w:rPr>
          <w:rFonts w:hint="eastAsia" w:ascii="宋体" w:hAnsi="宋体" w:eastAsia="宋体" w:cs="宋体"/>
          <w:b/>
          <w:bCs/>
          <w:kern w:val="0"/>
          <w:sz w:val="24"/>
          <w:lang w:eastAsia="zh-CN"/>
        </w:rPr>
        <w:t>第四阶段：</w:t>
      </w:r>
      <w:r>
        <w:rPr>
          <w:rFonts w:hint="eastAsia" w:ascii="宋体" w:hAnsi="宋体" w:eastAsia="宋体" w:cs="宋体"/>
          <w:b w:val="0"/>
          <w:bCs w:val="0"/>
          <w:kern w:val="0"/>
          <w:sz w:val="24"/>
          <w:lang w:eastAsia="zh-CN"/>
        </w:rPr>
        <w:t>成立合资公司，统一管理，复制模式，在吉林省内其他主要城市建设平台，同时吸引地区加盟，</w:t>
      </w:r>
      <w:r>
        <w:rPr>
          <w:rFonts w:hint="eastAsia" w:ascii="宋体" w:hAnsi="宋体" w:eastAsia="宋体" w:cs="宋体"/>
          <w:kern w:val="0"/>
          <w:sz w:val="24"/>
        </w:rPr>
        <w:t>建成</w:t>
      </w:r>
      <w:r>
        <w:rPr>
          <w:rFonts w:hint="eastAsia" w:ascii="宋体" w:hAnsi="宋体" w:eastAsia="宋体" w:cs="宋体"/>
          <w:kern w:val="0"/>
          <w:sz w:val="24"/>
          <w:lang w:val="en-US" w:eastAsia="zh-CN"/>
        </w:rPr>
        <w:t>5</w:t>
      </w:r>
      <w:r>
        <w:rPr>
          <w:rFonts w:hint="eastAsia" w:ascii="宋体" w:hAnsi="宋体" w:eastAsia="宋体" w:cs="宋体"/>
          <w:kern w:val="0"/>
          <w:sz w:val="24"/>
        </w:rPr>
        <w:t>~</w:t>
      </w:r>
      <w:r>
        <w:rPr>
          <w:rFonts w:hint="eastAsia" w:ascii="宋体" w:hAnsi="宋体" w:eastAsia="宋体" w:cs="宋体"/>
          <w:kern w:val="0"/>
          <w:sz w:val="24"/>
          <w:lang w:val="en-US" w:eastAsia="zh-CN"/>
        </w:rPr>
        <w:t>6</w:t>
      </w:r>
      <w:r>
        <w:rPr>
          <w:rFonts w:hint="eastAsia" w:ascii="宋体" w:hAnsi="宋体" w:eastAsia="宋体" w:cs="宋体"/>
          <w:kern w:val="0"/>
          <w:sz w:val="24"/>
        </w:rPr>
        <w:t>个样地级样板市场</w:t>
      </w:r>
      <w:r>
        <w:rPr>
          <w:rFonts w:hint="eastAsia" w:ascii="宋体" w:hAnsi="宋体" w:eastAsia="宋体" w:cs="宋体"/>
          <w:kern w:val="0"/>
          <w:sz w:val="24"/>
          <w:lang w:eastAsia="zh-CN"/>
        </w:rPr>
        <w:t>，能够服务</w:t>
      </w:r>
      <w:r>
        <w:rPr>
          <w:rFonts w:hint="eastAsia" w:ascii="宋体" w:hAnsi="宋体" w:eastAsia="宋体" w:cs="宋体"/>
          <w:kern w:val="0"/>
          <w:sz w:val="24"/>
          <w:lang w:val="en-US" w:eastAsia="zh-CN"/>
        </w:rPr>
        <w:t>80万会员。</w:t>
      </w:r>
    </w:p>
    <w:p>
      <w:pPr>
        <w:widowControl/>
        <w:numPr>
          <w:ilvl w:val="0"/>
          <w:numId w:val="4"/>
        </w:numPr>
        <w:spacing w:line="360" w:lineRule="auto"/>
        <w:ind w:left="420" w:leftChars="0" w:hanging="420" w:firstLineChars="0"/>
        <w:jc w:val="left"/>
        <w:rPr>
          <w:rFonts w:ascii="宋体" w:hAnsi="宋体" w:eastAsia="宋体" w:cs="宋体"/>
          <w:kern w:val="0"/>
          <w:sz w:val="24"/>
        </w:rPr>
      </w:pPr>
      <w:r>
        <w:rPr>
          <w:rFonts w:hint="eastAsia" w:ascii="宋体" w:hAnsi="宋体" w:eastAsia="宋体" w:cs="宋体"/>
          <w:b/>
          <w:bCs/>
          <w:kern w:val="0"/>
          <w:sz w:val="24"/>
        </w:rPr>
        <w:t>第</w:t>
      </w:r>
      <w:r>
        <w:rPr>
          <w:rFonts w:hint="eastAsia" w:ascii="宋体" w:hAnsi="宋体" w:eastAsia="宋体" w:cs="宋体"/>
          <w:b/>
          <w:bCs/>
          <w:kern w:val="0"/>
          <w:sz w:val="24"/>
          <w:lang w:eastAsia="zh-CN"/>
        </w:rPr>
        <w:t>五</w:t>
      </w:r>
      <w:r>
        <w:rPr>
          <w:rFonts w:hint="eastAsia" w:ascii="宋体" w:hAnsi="宋体" w:eastAsia="宋体" w:cs="宋体"/>
          <w:b/>
          <w:bCs/>
          <w:kern w:val="0"/>
          <w:sz w:val="24"/>
        </w:rPr>
        <w:t>阶段：</w:t>
      </w:r>
      <w:r>
        <w:rPr>
          <w:rFonts w:hint="eastAsia" w:ascii="宋体" w:hAnsi="宋体" w:eastAsia="宋体" w:cs="宋体"/>
          <w:kern w:val="0"/>
          <w:sz w:val="24"/>
          <w:lang w:eastAsia="zh-CN"/>
        </w:rPr>
        <w:t>在东北三省</w:t>
      </w:r>
      <w:r>
        <w:rPr>
          <w:rFonts w:hint="eastAsia" w:ascii="宋体" w:hAnsi="宋体" w:eastAsia="宋体" w:cs="宋体"/>
          <w:kern w:val="0"/>
          <w:sz w:val="24"/>
        </w:rPr>
        <w:t>建成8~10个强势市场</w:t>
      </w:r>
      <w:r>
        <w:rPr>
          <w:rFonts w:hint="eastAsia" w:ascii="宋体" w:hAnsi="宋体" w:eastAsia="宋体" w:cs="宋体"/>
          <w:kern w:val="0"/>
          <w:sz w:val="24"/>
          <w:lang w:eastAsia="zh-CN"/>
        </w:rPr>
        <w:t>，能够服务</w:t>
      </w:r>
      <w:r>
        <w:rPr>
          <w:rFonts w:hint="eastAsia" w:ascii="宋体" w:hAnsi="宋体" w:eastAsia="宋体" w:cs="宋体"/>
          <w:kern w:val="0"/>
          <w:sz w:val="24"/>
          <w:lang w:val="en-US" w:eastAsia="zh-CN"/>
        </w:rPr>
        <w:t>120万会员。</w:t>
      </w:r>
      <w:r>
        <w:rPr>
          <w:rFonts w:hint="eastAsia" w:ascii="宋体" w:hAnsi="宋体" w:eastAsia="宋体" w:cs="宋体"/>
          <w:kern w:val="0"/>
          <w:sz w:val="24"/>
          <w:lang w:eastAsia="zh-CN"/>
        </w:rPr>
        <w:t>加大推广力度，扩大品牌在全国的影响力。</w:t>
      </w:r>
    </w:p>
    <w:p>
      <w:pPr>
        <w:widowControl/>
        <w:numPr>
          <w:ilvl w:val="0"/>
          <w:numId w:val="4"/>
        </w:numPr>
        <w:spacing w:line="360" w:lineRule="auto"/>
        <w:ind w:left="420" w:leftChars="0" w:hanging="420" w:firstLineChars="0"/>
        <w:jc w:val="left"/>
        <w:rPr>
          <w:rFonts w:hint="eastAsia"/>
        </w:rPr>
      </w:pPr>
      <w:r>
        <w:rPr>
          <w:rFonts w:hint="eastAsia" w:ascii="宋体" w:hAnsi="宋体" w:eastAsia="宋体" w:cs="宋体"/>
          <w:b/>
          <w:bCs/>
          <w:kern w:val="0"/>
          <w:sz w:val="24"/>
        </w:rPr>
        <w:t>第</w:t>
      </w:r>
      <w:r>
        <w:rPr>
          <w:rFonts w:hint="eastAsia" w:ascii="宋体" w:hAnsi="宋体" w:eastAsia="宋体" w:cs="宋体"/>
          <w:b/>
          <w:bCs/>
          <w:kern w:val="0"/>
          <w:sz w:val="24"/>
          <w:lang w:eastAsia="zh-CN"/>
        </w:rPr>
        <w:t>六</w:t>
      </w:r>
      <w:r>
        <w:rPr>
          <w:rFonts w:hint="eastAsia" w:ascii="宋体" w:hAnsi="宋体" w:eastAsia="宋体" w:cs="宋体"/>
          <w:b/>
          <w:bCs/>
          <w:kern w:val="0"/>
          <w:sz w:val="24"/>
        </w:rPr>
        <w:t>阶段：</w:t>
      </w:r>
      <w:r>
        <w:rPr>
          <w:rFonts w:hint="eastAsia" w:ascii="宋体" w:hAnsi="宋体" w:eastAsia="宋体" w:cs="宋体"/>
          <w:kern w:val="0"/>
          <w:sz w:val="24"/>
        </w:rPr>
        <w:t>快速发展阶段</w:t>
      </w:r>
      <w:r>
        <w:rPr>
          <w:rFonts w:hint="eastAsia" w:ascii="宋体" w:hAnsi="宋体" w:eastAsia="宋体" w:cs="宋体"/>
          <w:kern w:val="0"/>
          <w:sz w:val="24"/>
          <w:lang w:eastAsia="zh-CN"/>
        </w:rPr>
        <w:t>，发展全国主要城市加盟健康管理服务平台，服务全国范围内</w:t>
      </w:r>
      <w:r>
        <w:rPr>
          <w:rFonts w:hint="eastAsia" w:ascii="宋体" w:hAnsi="宋体" w:eastAsia="宋体" w:cs="宋体"/>
          <w:kern w:val="0"/>
          <w:sz w:val="24"/>
          <w:lang w:val="en-US" w:eastAsia="zh-CN"/>
        </w:rPr>
        <w:t>1000万会员。</w:t>
      </w:r>
      <w:r>
        <w:rPr>
          <w:rFonts w:hint="eastAsia" w:ascii="宋体" w:hAnsi="宋体" w:eastAsia="宋体" w:cs="宋体"/>
          <w:kern w:val="0"/>
          <w:sz w:val="24"/>
          <w:lang w:eastAsia="zh-CN"/>
        </w:rPr>
        <w:t>提高市场销售额，扩大经营规模。建设健康管理研究中心，保持健康管理技术手段领先，</w:t>
      </w:r>
      <w:r>
        <w:rPr>
          <w:rFonts w:hint="eastAsia" w:ascii="宋体" w:hAnsi="宋体" w:eastAsia="宋体" w:cs="宋体"/>
          <w:kern w:val="0"/>
          <w:sz w:val="24"/>
        </w:rPr>
        <w:t>力争成为全国健康管理行业的第一品牌。</w:t>
      </w:r>
    </w:p>
    <w:p>
      <w:pPr>
        <w:pStyle w:val="3"/>
        <w:numPr>
          <w:ilvl w:val="1"/>
          <w:numId w:val="2"/>
        </w:numPr>
        <w:ind w:left="567" w:leftChars="0" w:hanging="567" w:firstLineChars="0"/>
        <w:rPr>
          <w:rFonts w:hint="eastAsia"/>
          <w:lang w:eastAsia="zh-CN"/>
        </w:rPr>
      </w:pPr>
      <w:bookmarkStart w:id="12" w:name="_Toc13710"/>
      <w:bookmarkStart w:id="13" w:name="_Toc29049"/>
      <w:bookmarkStart w:id="14" w:name="_Toc10107"/>
      <w:r>
        <w:rPr>
          <w:rFonts w:hint="eastAsia"/>
          <w:lang w:eastAsia="zh-CN"/>
        </w:rPr>
        <w:t>服务目标人群</w:t>
      </w:r>
      <w:bookmarkEnd w:id="12"/>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我们计划服务的目标为全人群，就是说从个体出生开始，直到生命结束的整个生命周期都在健康管理的服务范围内。虽然我们服务的目标是全人群，但是由于生命个体的差异，比如年龄、性别、</w:t>
      </w:r>
      <w:r>
        <w:rPr>
          <w:rFonts w:hint="eastAsia" w:asciiTheme="minorEastAsia" w:hAnsiTheme="minorEastAsia" w:cstheme="minorEastAsia"/>
          <w:sz w:val="24"/>
          <w:szCs w:val="24"/>
          <w:lang w:eastAsia="zh-CN"/>
        </w:rPr>
        <w:t>职业、民族</w:t>
      </w:r>
      <w:r>
        <w:rPr>
          <w:rFonts w:hint="eastAsia" w:asciiTheme="minorEastAsia" w:hAnsiTheme="minorEastAsia" w:eastAsiaTheme="minorEastAsia" w:cstheme="minorEastAsia"/>
          <w:sz w:val="24"/>
          <w:szCs w:val="24"/>
          <w:lang w:eastAsia="zh-CN"/>
        </w:rPr>
        <w:t>、地区、季节、疾病、</w:t>
      </w:r>
      <w:r>
        <w:rPr>
          <w:rFonts w:hint="eastAsia" w:asciiTheme="minorEastAsia" w:hAnsiTheme="minorEastAsia" w:cstheme="minorEastAsia"/>
          <w:sz w:val="24"/>
          <w:szCs w:val="24"/>
          <w:lang w:eastAsia="zh-CN"/>
        </w:rPr>
        <w:t>健康状况、</w:t>
      </w:r>
      <w:r>
        <w:rPr>
          <w:rFonts w:hint="eastAsia" w:asciiTheme="minorEastAsia" w:hAnsiTheme="minorEastAsia" w:eastAsiaTheme="minorEastAsia" w:cstheme="minorEastAsia"/>
          <w:sz w:val="24"/>
          <w:szCs w:val="24"/>
          <w:lang w:eastAsia="zh-CN"/>
        </w:rPr>
        <w:t>经济能力的不同，我们会采用有针对性的健康管理服务手段，为不同的人群或者个体提供不同的健康管理服务。有效的提升全人群的健康水平。</w:t>
      </w:r>
    </w:p>
    <w:p>
      <w:pPr>
        <w:pStyle w:val="4"/>
        <w:numPr>
          <w:ilvl w:val="2"/>
          <w:numId w:val="2"/>
        </w:numPr>
        <w:ind w:left="709" w:leftChars="0" w:hanging="709" w:firstLineChars="0"/>
        <w:rPr>
          <w:rFonts w:hint="eastAsia"/>
          <w:lang w:eastAsia="zh-CN"/>
        </w:rPr>
      </w:pPr>
      <w:bookmarkStart w:id="15" w:name="_Toc32613"/>
      <w:bookmarkStart w:id="16" w:name="_Toc2621"/>
      <w:bookmarkStart w:id="17" w:name="_Toc8174"/>
      <w:r>
        <w:rPr>
          <w:rFonts w:hint="eastAsia"/>
          <w:lang w:eastAsia="zh-CN"/>
        </w:rPr>
        <w:t>基本目标群体</w:t>
      </w:r>
      <w:bookmarkEnd w:id="15"/>
      <w:bookmarkEnd w:id="16"/>
      <w:bookmarkEnd w:id="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基本人群包括健康人群与亚健康人群，占全人群的</w:t>
      </w:r>
      <w:r>
        <w:rPr>
          <w:rFonts w:hint="eastAsia" w:asciiTheme="minorEastAsia" w:hAnsiTheme="minorEastAsia" w:eastAsiaTheme="minorEastAsia" w:cstheme="minorEastAsia"/>
          <w:sz w:val="24"/>
          <w:szCs w:val="24"/>
          <w:lang w:val="en-US" w:eastAsia="zh-CN"/>
        </w:rPr>
        <w:t>80%以上，是我们健康管理服务目标的主体人群，因为经济能力的不同，又分为三种不同的定位，分别是高端目标人群，终端目标人群，与普通目标人群。三种不同的群体，享受不同的健康管理服务。</w:t>
      </w:r>
      <w:r>
        <w:rPr>
          <w:rFonts w:hint="eastAsia" w:asciiTheme="minorEastAsia" w:hAnsiTheme="minorEastAsia" w:cstheme="minorEastAsia"/>
          <w:sz w:val="24"/>
          <w:szCs w:val="24"/>
          <w:lang w:val="en-US" w:eastAsia="zh-CN"/>
        </w:rPr>
        <w:t>介绍如下：</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b/>
          <w:bCs/>
          <w:sz w:val="24"/>
          <w:szCs w:val="24"/>
        </w:rPr>
      </w:pPr>
      <w:bookmarkStart w:id="18" w:name="_Toc23499"/>
      <w:r>
        <w:rPr>
          <w:rFonts w:hint="eastAsia"/>
          <w:b/>
          <w:bCs/>
          <w:sz w:val="24"/>
          <w:szCs w:val="24"/>
        </w:rPr>
        <w:t>高端目标群体</w:t>
      </w:r>
      <w:bookmarkEnd w:id="18"/>
    </w:p>
    <w:p>
      <w:pPr>
        <w:spacing w:line="360" w:lineRule="auto"/>
        <w:ind w:firstLine="420"/>
        <w:rPr>
          <w:rFonts w:ascii="宋体" w:hAnsi="宋体" w:eastAsia="宋体" w:cs="宋体"/>
          <w:sz w:val="24"/>
        </w:rPr>
      </w:pPr>
      <w:r>
        <w:rPr>
          <w:rFonts w:hint="eastAsia" w:ascii="宋体" w:hAnsi="宋体" w:eastAsia="宋体" w:cs="宋体"/>
          <w:sz w:val="24"/>
        </w:rPr>
        <w:t xml:space="preserve"> 中国的整个高端人群包括企业家、明星、商务精英、各种专家在内，因为健康危机引发的英年早逝现象比比皆是，引发了社会的广泛关注。与优良的教育资源、生活环境、完善的配套等传统硬件高端服务的</w:t>
      </w:r>
      <w:r>
        <w:rPr>
          <w:rFonts w:hint="eastAsia" w:ascii="宋体" w:hAnsi="宋体" w:eastAsia="宋体" w:cs="宋体"/>
          <w:sz w:val="24"/>
          <w:highlight w:val="none"/>
        </w:rPr>
        <w:t>符号</w:t>
      </w:r>
      <w:r>
        <w:rPr>
          <w:rFonts w:hint="eastAsia" w:ascii="宋体" w:hAnsi="宋体" w:eastAsia="宋体" w:cs="宋体"/>
          <w:sz w:val="24"/>
        </w:rPr>
        <w:t>相比，现在高端人群越来越重视健康管理层面的价值，更看重的是为我服务的医生是谁、权威与否、能不能给我很好的延长生命周期等底蕴和软实力。</w:t>
      </w:r>
      <w:bookmarkStart w:id="19" w:name="OLE_LINK14"/>
      <w:r>
        <w:rPr>
          <w:rFonts w:hint="eastAsia" w:ascii="宋体" w:hAnsi="宋体" w:eastAsia="宋体" w:cs="宋体"/>
          <w:sz w:val="24"/>
        </w:rPr>
        <w:t>本项目的服务包含这类高端人群，既有优越的经济条件还有良好的健康意识</w:t>
      </w:r>
      <w:bookmarkEnd w:id="19"/>
      <w:r>
        <w:rPr>
          <w:rFonts w:hint="eastAsia" w:ascii="宋体" w:hAnsi="宋体" w:eastAsia="宋体" w:cs="宋体"/>
          <w:sz w:val="24"/>
        </w:rPr>
        <w:t>，通过对高端人群的服务，对建立品牌影响有帮助。</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sz w:val="24"/>
          <w:szCs w:val="24"/>
        </w:rPr>
      </w:pPr>
      <w:bookmarkStart w:id="20" w:name="_Toc5194"/>
      <w:r>
        <w:rPr>
          <w:rFonts w:hint="eastAsia"/>
          <w:b/>
          <w:bCs/>
          <w:sz w:val="24"/>
          <w:szCs w:val="24"/>
        </w:rPr>
        <w:t>中端目标人群</w:t>
      </w:r>
      <w:bookmarkEnd w:id="20"/>
    </w:p>
    <w:p>
      <w:pPr>
        <w:spacing w:line="360" w:lineRule="auto"/>
        <w:ind w:firstLine="420"/>
        <w:rPr>
          <w:rFonts w:ascii="宋体" w:hAnsi="宋体" w:eastAsia="宋体" w:cs="宋体"/>
          <w:sz w:val="24"/>
        </w:rPr>
      </w:pPr>
      <w:r>
        <w:rPr>
          <w:rFonts w:hint="eastAsia" w:ascii="宋体" w:hAnsi="宋体" w:eastAsia="宋体" w:cs="宋体"/>
          <w:sz w:val="24"/>
        </w:rPr>
        <w:t>中端人群主要指富裕阶层、医务工作者、教育工作者、法律工作者、公司白领、与在国家机关和企事业单位工作的人员等。中端人群普遍存在工作压力大、经常加班、空调生活，这些都是可能对职场人士造成健康损害的因素。这部分人群有较强的健康意识，而却具有一定的经济能力，愿意为自身健康投入，而且这部分人群相对于高端人群来说，数量要多，是项目服务的主要客户群体，也是主要的盈利人群。</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sz w:val="24"/>
          <w:szCs w:val="24"/>
        </w:rPr>
      </w:pPr>
      <w:bookmarkStart w:id="21" w:name="_Toc20901"/>
      <w:r>
        <w:rPr>
          <w:rFonts w:hint="eastAsia"/>
          <w:b/>
          <w:bCs/>
          <w:sz w:val="24"/>
          <w:szCs w:val="24"/>
        </w:rPr>
        <w:t>普通人群</w:t>
      </w:r>
      <w:bookmarkEnd w:id="21"/>
    </w:p>
    <w:p>
      <w:pPr>
        <w:spacing w:line="360" w:lineRule="auto"/>
        <w:ind w:firstLine="420"/>
        <w:rPr>
          <w:rFonts w:ascii="宋体" w:hAnsi="宋体" w:cs="宋体"/>
          <w:sz w:val="24"/>
        </w:rPr>
      </w:pPr>
      <w:r>
        <w:rPr>
          <w:rFonts w:hint="eastAsia" w:ascii="宋体" w:hAnsi="宋体" w:eastAsia="宋体" w:cs="宋体"/>
          <w:sz w:val="24"/>
        </w:rPr>
        <w:t>对于普通人群，我们也可以对其进行健康管理服务，平台化的优势可以体现在不同的资源服务不同的人群，收取很少的费用，提供基本的健康服务，虽然普通人群人数众多，但并不会增加太多的服务成本就可以扩展大量的普通用户群体，可以形成潜在的中端目标人群，而且对品牌推广有一定的帮助。</w:t>
      </w:r>
    </w:p>
    <w:p>
      <w:pPr>
        <w:pStyle w:val="4"/>
        <w:numPr>
          <w:ilvl w:val="2"/>
          <w:numId w:val="2"/>
        </w:numPr>
        <w:ind w:left="709" w:leftChars="0" w:hanging="709" w:firstLineChars="0"/>
        <w:rPr>
          <w:rFonts w:hint="eastAsia"/>
          <w:lang w:eastAsia="zh-CN"/>
        </w:rPr>
      </w:pPr>
      <w:bookmarkStart w:id="22" w:name="_Toc6621"/>
      <w:bookmarkStart w:id="23" w:name="_Toc10902"/>
      <w:bookmarkStart w:id="24" w:name="_Toc13632"/>
      <w:r>
        <w:rPr>
          <w:rFonts w:hint="eastAsia"/>
          <w:lang w:eastAsia="zh-CN"/>
        </w:rPr>
        <w:t>特殊目标人群</w:t>
      </w:r>
      <w:bookmarkEnd w:id="22"/>
      <w:bookmarkEnd w:id="23"/>
      <w:bookmarkEnd w:id="24"/>
    </w:p>
    <w:p>
      <w:pPr>
        <w:spacing w:line="360" w:lineRule="auto"/>
        <w:ind w:firstLine="420"/>
        <w:rPr>
          <w:rFonts w:hint="eastAsia" w:ascii="宋体" w:hAnsi="宋体" w:eastAsia="宋体" w:cs="宋体"/>
          <w:sz w:val="24"/>
          <w:lang w:eastAsia="zh-CN"/>
        </w:rPr>
      </w:pPr>
      <w:r>
        <w:rPr>
          <w:rFonts w:hint="eastAsia" w:ascii="宋体" w:hAnsi="宋体" w:eastAsia="宋体" w:cs="宋体"/>
          <w:sz w:val="24"/>
          <w:lang w:eastAsia="zh-CN"/>
        </w:rPr>
        <w:t>特殊人群包括慢病高发的老年人群，需要打好身体基础的儿童人群，以及需要用专业的、科学的手段关怀的孕产妇人群。</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sz w:val="24"/>
          <w:szCs w:val="24"/>
        </w:rPr>
      </w:pPr>
      <w:bookmarkStart w:id="25" w:name="_Toc1752"/>
      <w:r>
        <w:rPr>
          <w:rFonts w:hint="eastAsia"/>
          <w:b/>
          <w:bCs/>
          <w:sz w:val="24"/>
          <w:szCs w:val="24"/>
        </w:rPr>
        <w:t>老年目标人群</w:t>
      </w:r>
      <w:bookmarkEnd w:id="25"/>
    </w:p>
    <w:p>
      <w:pPr>
        <w:spacing w:line="360" w:lineRule="auto"/>
        <w:ind w:firstLine="420"/>
        <w:rPr>
          <w:rFonts w:ascii="宋体" w:hAnsi="宋体" w:eastAsia="宋体" w:cs="宋体"/>
          <w:sz w:val="24"/>
        </w:rPr>
      </w:pPr>
      <w:r>
        <w:rPr>
          <w:rFonts w:hint="eastAsia" w:ascii="宋体" w:hAnsi="宋体" w:eastAsia="宋体" w:cs="宋体"/>
          <w:sz w:val="24"/>
        </w:rPr>
        <w:t>同时我们也不应该放弃其他人群的健康管理服务，比如老年人，中国的老龄人口增长量和增长速度很惊人，如何使老年人这样一个群体保持健康也成了一个社会问题，国家为此投入了巨大资源解决</w:t>
      </w:r>
      <w:r>
        <w:rPr>
          <w:rFonts w:hint="eastAsia" w:ascii="宋体" w:hAnsi="宋体" w:eastAsia="宋体" w:cs="宋体"/>
          <w:sz w:val="24"/>
          <w:lang w:eastAsia="zh-CN"/>
        </w:rPr>
        <w:t>老年</w:t>
      </w:r>
      <w:r>
        <w:rPr>
          <w:rFonts w:hint="eastAsia" w:ascii="宋体" w:hAnsi="宋体" w:eastAsia="宋体" w:cs="宋体"/>
          <w:sz w:val="24"/>
        </w:rPr>
        <w:t>人看病问题，虽然中国的老年人衣食无忧，有医保，看病只需花很少的钱，甚至不花钱，而中国老人对自己</w:t>
      </w:r>
      <w:r>
        <w:rPr>
          <w:rFonts w:hint="eastAsia" w:ascii="宋体" w:hAnsi="宋体" w:eastAsia="宋体" w:cs="宋体"/>
          <w:sz w:val="24"/>
          <w:lang w:eastAsia="zh-CN"/>
        </w:rPr>
        <w:t>的</w:t>
      </w:r>
      <w:r>
        <w:rPr>
          <w:rFonts w:hint="eastAsia" w:ascii="宋体" w:hAnsi="宋体" w:eastAsia="宋体" w:cs="宋体"/>
          <w:sz w:val="24"/>
        </w:rPr>
        <w:t>健康看的非常重，又舍得花钱，甚至为了健康被骗财的也不在少数。科学的管理老年人的健康，使老年人少患病、延长寿命还是应该系统的进行健康管理，与基层社区卫生服务中心合作</w:t>
      </w:r>
      <w:r>
        <w:rPr>
          <w:rFonts w:hint="eastAsia" w:ascii="宋体" w:hAnsi="宋体" w:eastAsia="宋体" w:cs="宋体"/>
          <w:sz w:val="24"/>
          <w:lang w:eastAsia="zh-CN"/>
        </w:rPr>
        <w:t>，建立健康养老中心，</w:t>
      </w:r>
      <w:r>
        <w:rPr>
          <w:rFonts w:hint="eastAsia" w:ascii="宋体" w:hAnsi="宋体" w:eastAsia="宋体" w:cs="宋体"/>
          <w:sz w:val="24"/>
        </w:rPr>
        <w:t>解决老年人健康问题。不仅可以使老年人的健康得到保障，也能帮助国家节约资源，减少对老年人医疗的巨大投入。</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sz w:val="24"/>
          <w:szCs w:val="24"/>
        </w:rPr>
      </w:pPr>
      <w:bookmarkStart w:id="26" w:name="_Toc28293"/>
      <w:r>
        <w:rPr>
          <w:rFonts w:hint="eastAsia"/>
          <w:b/>
          <w:bCs/>
          <w:sz w:val="24"/>
          <w:szCs w:val="24"/>
        </w:rPr>
        <w:t>儿童目标人群</w:t>
      </w:r>
      <w:bookmarkEnd w:id="26"/>
    </w:p>
    <w:p>
      <w:pPr>
        <w:spacing w:line="360" w:lineRule="auto"/>
        <w:ind w:firstLine="420"/>
        <w:rPr>
          <w:rFonts w:ascii="宋体" w:hAnsi="宋体" w:eastAsia="宋体" w:cs="宋体"/>
          <w:sz w:val="24"/>
        </w:rPr>
      </w:pPr>
      <w:r>
        <w:rPr>
          <w:rFonts w:hint="eastAsia" w:ascii="宋体" w:hAnsi="宋体" w:eastAsia="宋体" w:cs="宋体"/>
          <w:sz w:val="24"/>
        </w:rPr>
        <w:t>儿童的身心</w:t>
      </w:r>
      <w:r>
        <w:rPr>
          <w:rFonts w:hint="eastAsia" w:ascii="宋体" w:hAnsi="宋体" w:eastAsia="宋体" w:cs="宋体"/>
          <w:sz w:val="24"/>
          <w:lang w:eastAsia="zh-CN"/>
        </w:rPr>
        <w:t>健康</w:t>
      </w:r>
      <w:r>
        <w:rPr>
          <w:rFonts w:hint="eastAsia" w:ascii="宋体" w:hAnsi="宋体" w:eastAsia="宋体" w:cs="宋体"/>
          <w:sz w:val="24"/>
        </w:rPr>
        <w:t>作为评价民族素质和国家发展的标志，一直以来备受关注。随着人们对儿童健康</w:t>
      </w:r>
      <w:r>
        <w:rPr>
          <w:rFonts w:hint="eastAsia" w:ascii="宋体" w:hAnsi="宋体" w:eastAsia="宋体" w:cs="宋体"/>
          <w:sz w:val="24"/>
          <w:lang w:eastAsia="zh-CN"/>
        </w:rPr>
        <w:t>认识</w:t>
      </w:r>
      <w:r>
        <w:rPr>
          <w:rFonts w:hint="eastAsia" w:ascii="宋体" w:hAnsi="宋体" w:eastAsia="宋体" w:cs="宋体"/>
          <w:sz w:val="24"/>
        </w:rPr>
        <w:t>的不断</w:t>
      </w:r>
      <w:r>
        <w:rPr>
          <w:rFonts w:hint="eastAsia" w:ascii="宋体" w:hAnsi="宋体" w:eastAsia="宋体" w:cs="宋体"/>
          <w:sz w:val="24"/>
          <w:lang w:eastAsia="zh-CN"/>
        </w:rPr>
        <w:t>提高</w:t>
      </w:r>
      <w:r>
        <w:rPr>
          <w:rFonts w:hint="eastAsia" w:ascii="宋体" w:hAnsi="宋体" w:eastAsia="宋体" w:cs="宋体"/>
          <w:sz w:val="24"/>
        </w:rPr>
        <w:t>，儿童健康管理</w:t>
      </w:r>
      <w:r>
        <w:rPr>
          <w:rFonts w:hint="eastAsia" w:ascii="宋体" w:hAnsi="宋体" w:eastAsia="宋体" w:cs="宋体"/>
          <w:sz w:val="24"/>
          <w:lang w:eastAsia="zh-CN"/>
        </w:rPr>
        <w:t>同时</w:t>
      </w:r>
      <w:r>
        <w:rPr>
          <w:rFonts w:hint="eastAsia" w:ascii="宋体" w:hAnsi="宋体" w:eastAsia="宋体" w:cs="宋体"/>
          <w:sz w:val="24"/>
        </w:rPr>
        <w:t>也在不断地发展，时至今日，儿童健康管理评估主要涉及儿童生长发育、营养状况、心理发育、行为发育、家庭环境等方面，以及今年才新兴发展起来的具有国内特色的儿童中医体质评估。现在市面上虽然有很多版本的书籍可以借鉴，</w:t>
      </w:r>
      <w:r>
        <w:rPr>
          <w:rFonts w:hint="eastAsia" w:ascii="宋体" w:hAnsi="宋体" w:eastAsia="宋体" w:cs="宋体"/>
          <w:sz w:val="24"/>
          <w:lang w:eastAsia="zh-CN"/>
        </w:rPr>
        <w:t>但那</w:t>
      </w:r>
      <w:r>
        <w:rPr>
          <w:rFonts w:hint="eastAsia" w:ascii="宋体" w:hAnsi="宋体" w:eastAsia="宋体" w:cs="宋体"/>
          <w:sz w:val="24"/>
        </w:rPr>
        <w:t>些书籍连专家都感觉杂乱，一般的父母更是难以选择，所以这个市场急需像我们项目这样具备专业素养的团队，来帮助他们对新生儿到学龄前儿童进行科学、专业的健康管理服务。</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sz w:val="24"/>
          <w:szCs w:val="24"/>
        </w:rPr>
      </w:pPr>
      <w:bookmarkStart w:id="27" w:name="_Toc27916"/>
      <w:r>
        <w:rPr>
          <w:rFonts w:hint="eastAsia"/>
          <w:b/>
          <w:bCs/>
          <w:sz w:val="24"/>
          <w:szCs w:val="24"/>
        </w:rPr>
        <w:t>孕产妇目标人群</w:t>
      </w:r>
      <w:bookmarkEnd w:id="27"/>
    </w:p>
    <w:p>
      <w:pPr>
        <w:spacing w:line="360" w:lineRule="auto"/>
        <w:ind w:firstLine="420"/>
        <w:rPr>
          <w:rFonts w:hint="eastAsia" w:ascii="宋体" w:hAnsi="宋体" w:eastAsia="宋体" w:cs="宋体"/>
          <w:sz w:val="24"/>
        </w:rPr>
      </w:pPr>
      <w:r>
        <w:rPr>
          <w:rFonts w:hint="eastAsia" w:ascii="宋体" w:hAnsi="宋体" w:eastAsia="宋体" w:cs="宋体"/>
          <w:sz w:val="24"/>
        </w:rPr>
        <w:t>怀孕是每个女人必须经历的一个过程，在怀孕过程中，由于身体急速发生变化，导致产前、产后易发生各种并发症，引发产妇及胎儿的身体健康，严重的甚至易导致产妇及胎儿死亡。健康管理是我国医药卫生体制改革的内容之一，在降低孕产妇死亡率、保障妇女健康中起着重要作用，妇女怀孕后，从产前到产后均可以享受健康管理服务。对产妇的身体健康，胎儿的情况及产后产妇的身体恢复情况、婴儿的身体情况进行检查，对发生异常的孕妇及胎儿及时处理。</w:t>
      </w:r>
    </w:p>
    <w:p>
      <w:pPr>
        <w:spacing w:line="360" w:lineRule="auto"/>
        <w:rPr>
          <w:rFonts w:ascii="宋体" w:hAnsi="宋体" w:eastAsia="宋体" w:cs="宋体"/>
          <w:sz w:val="24"/>
        </w:rPr>
      </w:pPr>
    </w:p>
    <w:p>
      <w:pPr>
        <w:spacing w:line="360" w:lineRule="auto"/>
        <w:rPr>
          <w:rFonts w:ascii="宋体" w:hAnsi="宋体" w:eastAsia="宋体" w:cs="宋体"/>
          <w:sz w:val="24"/>
        </w:rPr>
      </w:pPr>
    </w:p>
    <w:p>
      <w:pPr>
        <w:pStyle w:val="2"/>
        <w:numPr>
          <w:ilvl w:val="0"/>
          <w:numId w:val="2"/>
        </w:numPr>
        <w:ind w:left="425" w:leftChars="0" w:hanging="425" w:firstLineChars="0"/>
        <w:rPr>
          <w:rFonts w:hint="eastAsia"/>
          <w:lang w:eastAsia="zh-CN"/>
        </w:rPr>
      </w:pPr>
      <w:bookmarkStart w:id="28" w:name="_Toc17186"/>
      <w:bookmarkStart w:id="29" w:name="_Toc32654"/>
      <w:bookmarkStart w:id="30" w:name="_Toc7945"/>
      <w:bookmarkStart w:id="31" w:name="_Toc19091"/>
      <w:r>
        <w:rPr>
          <w:rFonts w:hint="eastAsia"/>
          <w:lang w:eastAsia="zh-CN"/>
        </w:rPr>
        <w:t>服务平台</w:t>
      </w:r>
      <w:bookmarkEnd w:id="28"/>
      <w:bookmarkEnd w:id="29"/>
      <w:bookmarkEnd w:id="30"/>
      <w:bookmarkEnd w:id="31"/>
    </w:p>
    <w:p>
      <w:pPr>
        <w:pStyle w:val="3"/>
        <w:numPr>
          <w:ilvl w:val="1"/>
          <w:numId w:val="2"/>
        </w:numPr>
        <w:ind w:left="567" w:leftChars="0" w:hanging="567" w:firstLineChars="0"/>
        <w:rPr>
          <w:rFonts w:hint="eastAsia"/>
          <w:lang w:eastAsia="zh-CN"/>
        </w:rPr>
      </w:pPr>
      <w:bookmarkStart w:id="32" w:name="_Toc8392"/>
      <w:r>
        <w:rPr>
          <w:rFonts w:hint="eastAsia"/>
          <w:lang w:eastAsia="zh-CN"/>
        </w:rPr>
        <w:t>服务平台组成机构简要说明</w:t>
      </w:r>
      <w:bookmarkEnd w:id="32"/>
    </w:p>
    <w:p>
      <w:pPr>
        <w:pStyle w:val="4"/>
        <w:numPr>
          <w:ilvl w:val="2"/>
          <w:numId w:val="2"/>
        </w:numPr>
        <w:ind w:left="709" w:leftChars="0" w:hanging="709" w:firstLineChars="0"/>
        <w:rPr>
          <w:rFonts w:hint="eastAsia"/>
          <w:lang w:eastAsia="zh-CN"/>
        </w:rPr>
      </w:pPr>
      <w:r>
        <w:rPr>
          <w:rFonts w:hint="eastAsia"/>
          <w:lang w:eastAsia="zh-CN"/>
        </w:rPr>
        <w:t>健康管理业务与管理机构</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sz w:val="24"/>
          <w:szCs w:val="24"/>
          <w:lang w:eastAsia="zh-CN"/>
        </w:rPr>
      </w:pPr>
      <w:bookmarkStart w:id="33" w:name="_Toc25768"/>
      <w:bookmarkStart w:id="34" w:name="_Toc20270"/>
      <w:r>
        <w:rPr>
          <w:rFonts w:hint="eastAsia"/>
          <w:b/>
          <w:bCs/>
          <w:sz w:val="24"/>
          <w:szCs w:val="24"/>
          <w:lang w:eastAsia="zh-CN"/>
        </w:rPr>
        <w:t>健康管理中心</w:t>
      </w:r>
      <w:bookmarkEnd w:id="33"/>
      <w:bookmarkEnd w:id="34"/>
    </w:p>
    <w:p>
      <w:pPr>
        <w:spacing w:line="360" w:lineRule="auto"/>
        <w:ind w:firstLine="420"/>
        <w:rPr>
          <w:rFonts w:hint="eastAsia" w:ascii="宋体" w:hAnsi="宋体" w:eastAsia="宋体" w:cs="宋体"/>
          <w:sz w:val="24"/>
          <w:lang w:eastAsia="zh-CN"/>
        </w:rPr>
      </w:pPr>
      <w:r>
        <w:rPr>
          <w:rFonts w:hint="eastAsia" w:ascii="宋体" w:hAnsi="宋体" w:eastAsia="宋体" w:cs="宋体"/>
          <w:sz w:val="24"/>
        </w:rPr>
        <w:t>健康管理中心是健康管理服务的主体机构，</w:t>
      </w:r>
      <w:r>
        <w:rPr>
          <w:rFonts w:hint="eastAsia" w:ascii="宋体" w:hAnsi="宋体" w:eastAsia="宋体" w:cs="宋体"/>
          <w:sz w:val="24"/>
          <w:lang w:eastAsia="zh-CN"/>
        </w:rPr>
        <w:t>以吉林省吉林市中西医结合医院为依托，以三级甲等医院为技术支撑，以基层卫生服务机构为网底，以健康管理师为纽带，集全市优秀卫生资源开展健康管理服务工作。</w:t>
      </w:r>
    </w:p>
    <w:p>
      <w:pPr>
        <w:spacing w:line="360" w:lineRule="auto"/>
        <w:ind w:firstLine="420"/>
        <w:rPr>
          <w:rFonts w:hint="eastAsia" w:ascii="宋体" w:hAnsi="宋体" w:eastAsia="宋体" w:cs="宋体"/>
          <w:sz w:val="24"/>
          <w:lang w:eastAsia="zh-CN"/>
        </w:rPr>
      </w:pPr>
      <w:bookmarkStart w:id="35" w:name="_Toc26916"/>
      <w:bookmarkStart w:id="36" w:name="_Toc9453"/>
      <w:r>
        <w:rPr>
          <w:rFonts w:hint="eastAsia" w:ascii="宋体" w:hAnsi="宋体" w:eastAsia="宋体" w:cs="宋体"/>
          <w:sz w:val="24"/>
          <w:lang w:eastAsia="zh-CN"/>
        </w:rPr>
        <w:t>吉林市健康管理中心占地</w:t>
      </w:r>
      <w:r>
        <w:rPr>
          <w:rFonts w:hint="eastAsia" w:ascii="宋体" w:hAnsi="宋体" w:eastAsia="宋体" w:cs="宋体"/>
          <w:sz w:val="24"/>
          <w:lang w:val="en-US" w:eastAsia="zh-CN"/>
        </w:rPr>
        <w:t>4286平米，下设</w:t>
      </w:r>
      <w:r>
        <w:rPr>
          <w:rFonts w:hint="eastAsia" w:ascii="宋体" w:hAnsi="宋体" w:eastAsia="宋体" w:cs="宋体"/>
          <w:b/>
          <w:bCs/>
          <w:sz w:val="24"/>
          <w:lang w:val="en-US" w:eastAsia="zh-CN"/>
        </w:rPr>
        <w:t>吉林市体检中心、吉林市治未病中心、营养中心、运动中心以及健康生活方式培训基地、园艺康复中心、养老康复中心</w:t>
      </w:r>
      <w:r>
        <w:rPr>
          <w:rFonts w:hint="eastAsia" w:ascii="宋体" w:hAnsi="宋体" w:eastAsia="宋体" w:cs="宋体"/>
          <w:sz w:val="24"/>
          <w:lang w:val="en-US" w:eastAsia="zh-CN"/>
        </w:rPr>
        <w:t>。中心内设健康管理部、健康教育部二个管理部，专家团队、健康教育专家团队、健康管理师团队。</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sz w:val="24"/>
          <w:szCs w:val="24"/>
          <w:lang w:eastAsia="zh-CN"/>
        </w:rPr>
      </w:pPr>
      <w:r>
        <w:rPr>
          <w:rFonts w:hint="eastAsia"/>
          <w:b/>
          <w:bCs/>
          <w:sz w:val="24"/>
          <w:szCs w:val="24"/>
          <w:lang w:eastAsia="zh-CN"/>
        </w:rPr>
        <w:t>吉林市体检中心</w:t>
      </w:r>
      <w:bookmarkEnd w:id="35"/>
      <w:bookmarkEnd w:id="36"/>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eastAsia="zh-CN"/>
        </w:rPr>
        <w:t>吉林市体检中心成立于</w:t>
      </w:r>
      <w:r>
        <w:rPr>
          <w:rFonts w:hint="eastAsia" w:ascii="宋体" w:hAnsi="宋体" w:eastAsia="宋体" w:cs="宋体"/>
          <w:sz w:val="24"/>
          <w:lang w:val="en-US" w:eastAsia="zh-CN"/>
        </w:rPr>
        <w:t>2008年11月18日，是我市唯一一家经吉林市卫生局批准的专业从事人体健康检查、健康与亚健康状态咨询、人体体质测评、个性化健康管理的现代化专业体检机构。</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sz w:val="24"/>
          <w:szCs w:val="24"/>
          <w:lang w:val="en-US" w:eastAsia="zh-CN"/>
        </w:rPr>
      </w:pPr>
      <w:r>
        <w:rPr>
          <w:rFonts w:hint="eastAsia"/>
          <w:b/>
          <w:bCs/>
          <w:sz w:val="24"/>
          <w:szCs w:val="24"/>
          <w:lang w:val="en-US" w:eastAsia="zh-CN"/>
        </w:rPr>
        <w:t>吉林市治未病中心</w:t>
      </w:r>
    </w:p>
    <w:p>
      <w:pPr>
        <w:spacing w:line="360" w:lineRule="auto"/>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吉林市治未病中心服务面积1400平方米，高雅温馨个性化的调养环境，每天可接待160人次，400余项健康调养服务。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b/>
          <w:bCs/>
          <w:sz w:val="24"/>
          <w:szCs w:val="24"/>
          <w:lang w:val="en-US" w:eastAsia="zh-CN"/>
        </w:rPr>
      </w:pPr>
      <w:r>
        <w:rPr>
          <w:rFonts w:hint="eastAsia"/>
          <w:b/>
          <w:bCs/>
          <w:sz w:val="24"/>
          <w:szCs w:val="24"/>
          <w:lang w:val="en-US" w:eastAsia="zh-CN"/>
        </w:rPr>
        <w:t>健康管理研究中心</w:t>
      </w:r>
    </w:p>
    <w:p>
      <w:pPr>
        <w:spacing w:line="360" w:lineRule="auto"/>
        <w:ind w:firstLine="420"/>
        <w:rPr>
          <w:rFonts w:hint="eastAsia" w:ascii="宋体" w:hAnsi="宋体" w:eastAsia="宋体" w:cs="宋体"/>
          <w:sz w:val="24"/>
          <w:lang w:val="en-US" w:eastAsia="zh-CN"/>
        </w:rPr>
      </w:pPr>
      <w:bookmarkStart w:id="37" w:name="OLE_LINK33"/>
      <w:r>
        <w:rPr>
          <w:rFonts w:hint="eastAsia" w:ascii="宋体" w:hAnsi="宋体" w:eastAsia="宋体" w:cs="宋体"/>
          <w:sz w:val="24"/>
          <w:lang w:eastAsia="zh-CN"/>
        </w:rPr>
        <w:t>健康管理研究中心招募医学、健康领域的专家，进行有关健康管理技术方面的科研，</w:t>
      </w:r>
      <w:r>
        <w:rPr>
          <w:rFonts w:hint="eastAsia" w:ascii="宋体" w:hAnsi="宋体" w:eastAsia="宋体" w:cs="宋体"/>
          <w:sz w:val="24"/>
        </w:rPr>
        <w:t>属于学术研究性机构，其研究结果应用于健康管理。</w:t>
      </w:r>
      <w:r>
        <w:rPr>
          <w:rFonts w:hint="eastAsia" w:ascii="宋体" w:hAnsi="宋体" w:eastAsia="宋体" w:cs="宋体"/>
          <w:sz w:val="24"/>
          <w:lang w:eastAsia="zh-CN"/>
        </w:rPr>
        <w:t>研究方向包括，不同人群的健康指标差异，根据不同人群研究适合的健康滚利方式，研究亚健康人群与治未病的干预方法，对现有的健康管理技术进行完善与升级，利用新医学、健康学的技术成果，转化成适合健康管理的技术，针对功能医学与中医的融合进行研究，完善我们独有的健康检测、评估体系。健康管理研究中心最终会成为健康管理服务平台的核心，随着科研项目的陆续完成，专利技术的积累，在健康管理行业形成一道不可逾越的技术壁垒。可以预见，因为有了健康管理研究中心，健康管理服务平台会成为健康管理行业的领导者。</w:t>
      </w:r>
      <w:bookmarkEnd w:id="37"/>
    </w:p>
    <w:p>
      <w:pPr>
        <w:pStyle w:val="4"/>
        <w:numPr>
          <w:ilvl w:val="2"/>
          <w:numId w:val="2"/>
        </w:numPr>
        <w:ind w:left="709" w:leftChars="0" w:hanging="709" w:firstLineChars="0"/>
        <w:rPr>
          <w:rFonts w:hint="eastAsia"/>
          <w:lang w:eastAsia="zh-CN"/>
        </w:rPr>
      </w:pPr>
      <w:r>
        <w:rPr>
          <w:rFonts w:hint="eastAsia"/>
          <w:lang w:eastAsia="zh-CN"/>
        </w:rPr>
        <w:t>信息平台研发、市场营销机构</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396" w:leftChars="94" w:right="0" w:rightChars="0" w:firstLine="220" w:firstLineChars="92"/>
        <w:jc w:val="both"/>
        <w:textAlignment w:val="auto"/>
        <w:outlineLvl w:val="9"/>
        <w:rPr>
          <w:rFonts w:hint="eastAsia"/>
          <w:b/>
          <w:bCs/>
          <w:sz w:val="24"/>
          <w:szCs w:val="24"/>
          <w:lang w:eastAsia="zh-CN"/>
        </w:rPr>
      </w:pPr>
      <w:bookmarkStart w:id="38" w:name="_Toc13687"/>
      <w:r>
        <w:rPr>
          <w:rFonts w:hint="eastAsia"/>
          <w:b/>
          <w:bCs/>
          <w:sz w:val="24"/>
          <w:szCs w:val="24"/>
          <w:lang w:eastAsia="zh-CN"/>
        </w:rPr>
        <w:t>吉林市同益科技开发有限公司</w:t>
      </w:r>
      <w:bookmarkEnd w:id="38"/>
    </w:p>
    <w:p>
      <w:pPr>
        <w:spacing w:line="360" w:lineRule="auto"/>
        <w:ind w:firstLine="420" w:firstLineChars="0"/>
        <w:rPr>
          <w:rFonts w:hint="eastAsia" w:ascii="宋体" w:hAnsi="宋体" w:eastAsia="宋体" w:cs="宋体"/>
          <w:sz w:val="24"/>
          <w:lang w:eastAsia="zh-CN"/>
        </w:rPr>
      </w:pPr>
      <w:r>
        <w:rPr>
          <w:rFonts w:hint="eastAsia" w:ascii="宋体" w:hAnsi="宋体" w:eastAsia="宋体" w:cs="宋体"/>
          <w:sz w:val="24"/>
          <w:lang w:eastAsia="zh-CN"/>
        </w:rPr>
        <w:t>吉林市同益科技开发有限公司成立于2011年，是集信息化网络建设、软件开发、光机电一体化设备研制的一体化的公司。业务范围涵盖医疗信息化、政务信息化、教育信息化、科研机构项目研发等领域。主要负责健康管理服务平台的信息平台研发、维护、运营、升级等工作。同时负责健康管理服务平台的市场营销与推广。</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200" w:right="0" w:rightChars="0" w:firstLine="0" w:firstLineChars="0"/>
        <w:jc w:val="both"/>
        <w:textAlignment w:val="auto"/>
        <w:outlineLvl w:val="9"/>
        <w:rPr>
          <w:rFonts w:hint="eastAsia"/>
          <w:b/>
          <w:bCs/>
          <w:sz w:val="24"/>
          <w:szCs w:val="24"/>
          <w:lang w:eastAsia="zh-CN"/>
        </w:rPr>
      </w:pPr>
      <w:r>
        <w:rPr>
          <w:rFonts w:hint="eastAsia"/>
          <w:b/>
          <w:bCs/>
          <w:sz w:val="24"/>
          <w:szCs w:val="24"/>
          <w:lang w:eastAsia="zh-CN"/>
        </w:rPr>
        <w:t>信息平台</w:t>
      </w:r>
    </w:p>
    <w:p>
      <w:pPr>
        <w:spacing w:line="360" w:lineRule="auto"/>
        <w:ind w:firstLine="420" w:firstLineChars="0"/>
        <w:rPr>
          <w:rFonts w:hint="eastAsia" w:ascii="宋体" w:hAnsi="宋体" w:eastAsia="宋体" w:cs="宋体"/>
          <w:sz w:val="24"/>
          <w:lang w:eastAsia="zh-CN"/>
        </w:rPr>
      </w:pPr>
      <w:bookmarkStart w:id="39" w:name="OLE_LINK4"/>
      <w:r>
        <w:rPr>
          <w:rFonts w:hint="eastAsia" w:ascii="宋体" w:hAnsi="宋体" w:eastAsia="宋体" w:cs="宋体"/>
          <w:sz w:val="24"/>
          <w:lang w:eastAsia="zh-CN"/>
        </w:rPr>
        <w:t>信息平台是由若干个子系统组成，各子系统负责不同的信息管理，也提供信息服务。子系统包括：</w:t>
      </w:r>
      <w:r>
        <w:rPr>
          <w:rFonts w:hint="eastAsia" w:ascii="宋体" w:hAnsi="宋体" w:eastAsia="宋体" w:cs="宋体"/>
          <w:sz w:val="24"/>
        </w:rPr>
        <w:t>客户接触子系统、</w:t>
      </w:r>
      <w:r>
        <w:rPr>
          <w:rFonts w:hint="eastAsia" w:ascii="宋体" w:hAnsi="宋体" w:eastAsia="宋体" w:cs="宋体"/>
          <w:sz w:val="24"/>
          <w:lang w:eastAsia="zh-CN"/>
        </w:rPr>
        <w:t>健康管理业务子系统、接口处理子系统、生活助手</w:t>
      </w:r>
      <w:r>
        <w:rPr>
          <w:rFonts w:hint="eastAsia" w:ascii="宋体" w:hAnsi="宋体" w:eastAsia="宋体" w:cs="宋体"/>
          <w:sz w:val="24"/>
          <w:lang w:val="en-US" w:eastAsia="zh-CN"/>
        </w:rPr>
        <w:t>APP、合作商家管理子系统、健康管理门户网站和呼叫中心服务子系统</w:t>
      </w:r>
      <w:r>
        <w:rPr>
          <w:rFonts w:hint="eastAsia" w:ascii="宋体" w:hAnsi="宋体" w:eastAsia="宋体" w:cs="宋体"/>
          <w:sz w:val="24"/>
          <w:lang w:eastAsia="zh-CN"/>
        </w:rPr>
        <w:t>。各子系统之间信息互通，统一数据，协同工作，组成了健康管理信息平台。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200" w:right="0" w:rightChars="0" w:firstLine="0" w:firstLineChars="0"/>
        <w:jc w:val="both"/>
        <w:textAlignment w:val="auto"/>
        <w:outlineLvl w:val="9"/>
        <w:rPr>
          <w:rFonts w:hint="eastAsia"/>
          <w:b/>
          <w:bCs/>
          <w:sz w:val="24"/>
          <w:szCs w:val="24"/>
          <w:lang w:eastAsia="zh-CN"/>
        </w:rPr>
      </w:pPr>
      <w:bookmarkStart w:id="40" w:name="_Toc6469"/>
      <w:r>
        <w:rPr>
          <w:rFonts w:hint="eastAsia"/>
          <w:b/>
          <w:bCs/>
          <w:sz w:val="24"/>
          <w:szCs w:val="24"/>
          <w:lang w:eastAsia="zh-CN"/>
        </w:rPr>
        <w:t>客户服务中心</w:t>
      </w:r>
      <w:bookmarkEnd w:id="40"/>
    </w:p>
    <w:p>
      <w:pPr>
        <w:spacing w:line="360" w:lineRule="auto"/>
        <w:ind w:firstLine="420"/>
        <w:rPr>
          <w:rFonts w:hint="eastAsia" w:ascii="宋体" w:hAnsi="宋体" w:eastAsia="宋体" w:cs="宋体"/>
          <w:sz w:val="24"/>
        </w:rPr>
      </w:pPr>
      <w:r>
        <w:rPr>
          <w:rFonts w:hint="eastAsia" w:ascii="宋体" w:hAnsi="宋体" w:eastAsia="宋体" w:cs="宋体"/>
          <w:sz w:val="24"/>
        </w:rPr>
        <w:t>客户服务中心主要是给客户提供信息查询、信息咨询、交易服务、业务受理、投诉和建议、市场调查等功能。</w:t>
      </w:r>
    </w:p>
    <w:p>
      <w:pPr>
        <w:pStyle w:val="4"/>
        <w:numPr>
          <w:ilvl w:val="2"/>
          <w:numId w:val="2"/>
        </w:numPr>
        <w:ind w:left="709" w:leftChars="0" w:hanging="709" w:firstLineChars="0"/>
        <w:rPr>
          <w:rFonts w:hint="eastAsia"/>
          <w:lang w:eastAsia="zh-CN"/>
        </w:rPr>
      </w:pPr>
      <w:r>
        <w:rPr>
          <w:rFonts w:hint="eastAsia"/>
          <w:lang w:eastAsia="zh-CN"/>
        </w:rPr>
        <w:t>吉林中医药健康旅游示范区</w:t>
      </w:r>
    </w:p>
    <w:p>
      <w:pPr>
        <w:spacing w:line="360" w:lineRule="auto"/>
        <w:ind w:firstLine="420"/>
        <w:rPr>
          <w:rFonts w:hint="eastAsia" w:ascii="宋体" w:hAnsi="宋体" w:eastAsia="宋体" w:cs="宋体"/>
          <w:sz w:val="24"/>
          <w:lang w:eastAsia="zh-CN"/>
        </w:rPr>
      </w:pPr>
      <w:r>
        <w:rPr>
          <w:rFonts w:hint="eastAsia" w:ascii="宋体" w:hAnsi="宋体" w:eastAsia="宋体" w:cs="宋体"/>
          <w:sz w:val="24"/>
          <w:lang w:eastAsia="zh-CN"/>
        </w:rPr>
        <w:t>以吉林市政府的名义，以吉林市健康管理中心为龙头、以吉林省吉林市中西医结合医院为代表的</w:t>
      </w:r>
      <w:r>
        <w:rPr>
          <w:rFonts w:hint="eastAsia" w:ascii="宋体" w:hAnsi="宋体" w:eastAsia="宋体" w:cs="宋体"/>
          <w:sz w:val="24"/>
          <w:lang w:val="en-US" w:eastAsia="zh-CN"/>
        </w:rPr>
        <w:t>8家医疗机构；以吉林市松花湖、五家山森林公园为代表的9家旅游景区；以中国农业科学院特产研究所、吉林韩边外野山参有限公司为代表的重要终止研发基地；以吉林市神农、圣德泉为代表的12家温泉企业；以吉林省北药药材加工有限公司、吉林国药安药业有限公司为代表的4家药品生产厂家，联手申报创建吉林市医药健康旅游示范区。</w:t>
      </w:r>
    </w:p>
    <w:bookmarkEnd w:id="39"/>
    <w:p>
      <w:pPr>
        <w:pStyle w:val="4"/>
        <w:numPr>
          <w:ilvl w:val="2"/>
          <w:numId w:val="2"/>
        </w:numPr>
        <w:ind w:left="709" w:leftChars="0" w:hanging="709" w:firstLineChars="0"/>
        <w:rPr>
          <w:rFonts w:hint="eastAsia"/>
          <w:lang w:eastAsia="zh-CN"/>
        </w:rPr>
      </w:pPr>
      <w:r>
        <w:rPr>
          <w:rFonts w:hint="eastAsia"/>
          <w:lang w:eastAsia="zh-CN"/>
        </w:rPr>
        <w:t>健康干预机构（合作加盟机构）</w:t>
      </w:r>
    </w:p>
    <w:p>
      <w:pPr>
        <w:spacing w:line="360" w:lineRule="auto"/>
        <w:ind w:firstLine="420"/>
        <w:rPr>
          <w:rFonts w:hint="eastAsia" w:ascii="宋体" w:hAnsi="宋体" w:eastAsia="宋体" w:cs="宋体"/>
          <w:sz w:val="24"/>
        </w:rPr>
      </w:pPr>
      <w:r>
        <w:rPr>
          <w:rFonts w:hint="eastAsia" w:ascii="宋体" w:hAnsi="宋体" w:eastAsia="宋体" w:cs="宋体"/>
          <w:sz w:val="24"/>
        </w:rPr>
        <w:t>干预执行机构包含健身馆、游泳馆、体育场馆、养生会所、中医医疗</w:t>
      </w:r>
      <w:r>
        <w:rPr>
          <w:rFonts w:hint="eastAsia" w:ascii="宋体" w:hAnsi="宋体" w:eastAsia="宋体" w:cs="宋体"/>
          <w:sz w:val="24"/>
          <w:lang w:eastAsia="zh-CN"/>
        </w:rPr>
        <w:t>馆、餐饮场所、</w:t>
      </w:r>
      <w:r>
        <w:rPr>
          <w:rFonts w:hint="eastAsia" w:ascii="宋体" w:hAnsi="宋体" w:eastAsia="宋体" w:cs="宋体"/>
          <w:sz w:val="24"/>
        </w:rPr>
        <w:t>旅行社、美容院</w:t>
      </w:r>
      <w:r>
        <w:rPr>
          <w:rFonts w:hint="eastAsia" w:ascii="宋体" w:hAnsi="宋体" w:eastAsia="宋体" w:cs="宋体"/>
          <w:sz w:val="24"/>
          <w:lang w:eastAsia="zh-CN"/>
        </w:rPr>
        <w:t>的合作商家。</w:t>
      </w:r>
    </w:p>
    <w:p>
      <w:pPr>
        <w:pStyle w:val="4"/>
        <w:numPr>
          <w:ilvl w:val="2"/>
          <w:numId w:val="2"/>
        </w:numPr>
        <w:ind w:left="709" w:leftChars="0" w:hanging="709" w:firstLineChars="0"/>
        <w:rPr>
          <w:rFonts w:hint="eastAsia"/>
          <w:lang w:eastAsia="zh-CN"/>
        </w:rPr>
      </w:pPr>
      <w:r>
        <w:rPr>
          <w:rFonts w:hint="eastAsia"/>
          <w:lang w:eastAsia="zh-CN"/>
        </w:rPr>
        <w:t>公共卫生合作机构</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200" w:right="0" w:rightChars="0" w:firstLine="0" w:firstLineChars="0"/>
        <w:jc w:val="both"/>
        <w:textAlignment w:val="auto"/>
        <w:outlineLvl w:val="9"/>
        <w:rPr>
          <w:rFonts w:hint="eastAsia"/>
          <w:b/>
          <w:bCs/>
          <w:sz w:val="24"/>
          <w:szCs w:val="24"/>
          <w:lang w:eastAsia="zh-CN"/>
        </w:rPr>
      </w:pPr>
      <w:bookmarkStart w:id="41" w:name="_Toc27461"/>
      <w:r>
        <w:rPr>
          <w:rFonts w:hint="eastAsia"/>
          <w:b/>
          <w:bCs/>
          <w:sz w:val="24"/>
          <w:szCs w:val="24"/>
          <w:lang w:eastAsia="zh-CN"/>
        </w:rPr>
        <w:t>妇幼保健机构</w:t>
      </w:r>
      <w:bookmarkEnd w:id="41"/>
    </w:p>
    <w:p>
      <w:pPr>
        <w:spacing w:line="360" w:lineRule="auto"/>
        <w:ind w:firstLine="420"/>
        <w:rPr>
          <w:rFonts w:hint="eastAsia"/>
          <w:lang w:eastAsia="zh-CN"/>
        </w:rPr>
      </w:pPr>
      <w:r>
        <w:rPr>
          <w:rFonts w:hint="eastAsia" w:ascii="宋体" w:hAnsi="宋体" w:eastAsia="宋体" w:cs="宋体"/>
          <w:sz w:val="24"/>
          <w:lang w:eastAsia="zh-CN"/>
        </w:rPr>
        <w:t>平台与妇幼保健机构实现信息对接，可以调取会员在妇幼保健机构进行的各项保健、筛查、体检、治疗信息，主要针对是孕产妇及儿童会员。相应的我们也可以提供体检信息给妇幼保健机构，丰富妇幼保健院孕产妇及儿童的信息数据。</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200" w:right="0" w:rightChars="0" w:firstLine="0" w:firstLineChars="0"/>
        <w:jc w:val="both"/>
        <w:textAlignment w:val="auto"/>
        <w:outlineLvl w:val="9"/>
        <w:rPr>
          <w:rFonts w:hint="eastAsia"/>
          <w:b/>
          <w:bCs/>
          <w:sz w:val="24"/>
          <w:szCs w:val="24"/>
          <w:lang w:eastAsia="zh-CN"/>
        </w:rPr>
      </w:pPr>
      <w:bookmarkStart w:id="42" w:name="_Toc11237"/>
      <w:bookmarkStart w:id="43" w:name="_Toc3047"/>
      <w:r>
        <w:rPr>
          <w:rFonts w:hint="eastAsia"/>
          <w:b/>
          <w:bCs/>
          <w:sz w:val="24"/>
          <w:szCs w:val="24"/>
          <w:lang w:eastAsia="zh-CN"/>
        </w:rPr>
        <w:t>社区卫生服务中心</w:t>
      </w:r>
      <w:bookmarkEnd w:id="42"/>
      <w:bookmarkEnd w:id="43"/>
    </w:p>
    <w:p>
      <w:pPr>
        <w:spacing w:line="360" w:lineRule="auto"/>
        <w:ind w:firstLine="420"/>
        <w:rPr>
          <w:rFonts w:hint="eastAsia"/>
          <w:lang w:val="en-US" w:eastAsia="zh-CN"/>
        </w:rPr>
      </w:pPr>
      <w:r>
        <w:rPr>
          <w:rFonts w:hint="eastAsia" w:ascii="宋体" w:hAnsi="宋体" w:eastAsia="宋体" w:cs="宋体"/>
          <w:sz w:val="24"/>
          <w:lang w:eastAsia="zh-CN"/>
        </w:rPr>
        <w:t>平台与社区卫生服务机构实现信息对接，可以调取会员在社区卫生服务机构进行的体检信息进行参考。相应我们也可以提供会员的体检、评估和干预数据给社区卫生服务机构，丰富社区卫生服务机构的慢病人群信息数据。</w:t>
      </w:r>
    </w:p>
    <w:p>
      <w:pPr>
        <w:pStyle w:val="4"/>
        <w:numPr>
          <w:ilvl w:val="2"/>
          <w:numId w:val="2"/>
        </w:numPr>
        <w:ind w:left="709" w:leftChars="0" w:hanging="709" w:firstLineChars="0"/>
        <w:rPr>
          <w:rFonts w:hint="eastAsia"/>
          <w:lang w:eastAsia="zh-CN"/>
        </w:rPr>
      </w:pPr>
      <w:r>
        <w:rPr>
          <w:rFonts w:hint="eastAsia"/>
          <w:lang w:eastAsia="zh-CN"/>
        </w:rPr>
        <w:t>合资公司</w:t>
      </w:r>
    </w:p>
    <w:p>
      <w:pPr>
        <w:spacing w:line="360" w:lineRule="auto"/>
        <w:ind w:firstLine="420"/>
        <w:rPr>
          <w:rFonts w:hint="eastAsia" w:ascii="宋体" w:hAnsi="宋体" w:eastAsia="宋体" w:cs="宋体"/>
          <w:sz w:val="24"/>
        </w:rPr>
      </w:pPr>
      <w:r>
        <w:rPr>
          <w:rFonts w:hint="eastAsia" w:ascii="宋体" w:hAnsi="宋体" w:eastAsia="宋体" w:cs="宋体"/>
          <w:sz w:val="24"/>
          <w:lang w:eastAsia="zh-CN"/>
        </w:rPr>
        <w:t>项目在吉林地区运营成熟以后，</w:t>
      </w:r>
      <w:r>
        <w:rPr>
          <w:rFonts w:hint="eastAsia" w:ascii="宋体" w:hAnsi="宋体" w:eastAsia="宋体" w:cs="宋体"/>
          <w:sz w:val="24"/>
        </w:rPr>
        <w:t>由吉林市中西医结合医院与</w:t>
      </w:r>
      <w:r>
        <w:rPr>
          <w:rFonts w:hint="eastAsia" w:ascii="宋体" w:hAnsi="宋体" w:eastAsia="宋体" w:cs="宋体"/>
          <w:sz w:val="24"/>
          <w:lang w:eastAsia="zh-CN"/>
        </w:rPr>
        <w:t>吉林市同益科技开发有限公司</w:t>
      </w:r>
      <w:r>
        <w:rPr>
          <w:rFonts w:hint="eastAsia" w:ascii="宋体" w:hAnsi="宋体" w:eastAsia="宋体" w:cs="宋体"/>
          <w:sz w:val="24"/>
        </w:rPr>
        <w:t>共同出资成立一家合资公司，专门经营健康管理服务平台项目</w:t>
      </w:r>
      <w:r>
        <w:rPr>
          <w:rFonts w:hint="eastAsia" w:ascii="宋体" w:hAnsi="宋体" w:eastAsia="宋体" w:cs="宋体"/>
          <w:sz w:val="24"/>
          <w:lang w:eastAsia="zh-CN"/>
        </w:rPr>
        <w:t>，协调各组织机构，统一管理，复制平台模式，开拓外地市场。</w:t>
      </w:r>
    </w:p>
    <w:p>
      <w:pPr>
        <w:pStyle w:val="3"/>
        <w:numPr>
          <w:ilvl w:val="1"/>
          <w:numId w:val="2"/>
        </w:numPr>
        <w:ind w:left="567" w:leftChars="0" w:hanging="567" w:firstLineChars="0"/>
        <w:rPr>
          <w:rFonts w:hint="eastAsia"/>
          <w:lang w:val="en-US" w:eastAsia="zh-CN"/>
        </w:rPr>
      </w:pPr>
      <w:bookmarkStart w:id="44" w:name="_Toc5022"/>
      <w:r>
        <w:rPr>
          <w:rFonts w:hint="eastAsia"/>
          <w:lang w:val="en-US" w:eastAsia="zh-CN"/>
        </w:rPr>
        <w:t>服务平台合作分工</w:t>
      </w:r>
      <w:bookmarkEnd w:id="4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bookmarkStart w:id="224" w:name="_GoBack"/>
      <w:bookmarkStart w:id="45" w:name="OLE_LINK47"/>
      <w:r>
        <w:rPr>
          <w:rFonts w:hint="eastAsia" w:ascii="宋体" w:hAnsi="宋体" w:eastAsia="宋体" w:cs="宋体"/>
          <w:sz w:val="24"/>
          <w:szCs w:val="24"/>
          <w:lang w:val="en-US" w:eastAsia="zh-CN"/>
        </w:rPr>
        <w:t>服务平台主要由吉林市健康管理中心与</w:t>
      </w:r>
      <w:r>
        <w:rPr>
          <w:rFonts w:hint="eastAsia" w:ascii="宋体" w:hAnsi="宋体" w:eastAsia="宋体" w:cs="宋体"/>
          <w:sz w:val="24"/>
          <w:szCs w:val="24"/>
          <w:u w:val="none"/>
          <w:lang w:val="en-US" w:eastAsia="zh-CN"/>
        </w:rPr>
        <w:t>吉林市同益科技开发有限公司</w:t>
      </w:r>
      <w:r>
        <w:rPr>
          <w:rFonts w:hint="eastAsia" w:ascii="宋体" w:hAnsi="宋体" w:eastAsia="宋体" w:cs="宋体"/>
          <w:sz w:val="24"/>
          <w:szCs w:val="24"/>
          <w:lang w:val="en-US" w:eastAsia="zh-CN"/>
        </w:rPr>
        <w:t>共同运营，吉林市健康管理中心负责所有关于健康管理机构与业务工作的组织、协调、研究、管理。与政府管理职能部门沟通、协调，合作,管理合作加盟机构。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而吉林市同益科技开发有限公司负责</w:t>
      </w:r>
      <w:bookmarkStart w:id="46" w:name="OLE_LINK23"/>
      <w:r>
        <w:rPr>
          <w:rFonts w:hint="eastAsia" w:ascii="宋体" w:hAnsi="宋体" w:eastAsia="宋体" w:cs="宋体"/>
          <w:sz w:val="24"/>
          <w:szCs w:val="24"/>
          <w:lang w:val="en-US" w:eastAsia="zh-CN"/>
        </w:rPr>
        <w:t>服务平台中信息平台的开发、运营、维护、升级的工作。以及服务平台整体营销、推广等工作。</w:t>
      </w:r>
      <w:bookmarkEnd w:id="4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两个机构协同合作，各司其职，利用各自优势资源，共同将健康管理服务平台做成全国第一的健康管理品牌。</w:t>
      </w:r>
      <w:bookmarkEnd w:id="45"/>
    </w:p>
    <w:bookmarkEnd w:id="224"/>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成熟后，成立合资公司，服务平台的发展由合资公司统负责，统一管理，复制模式，开拓外地市场。吉林市健康管理中心继续负责吉林市地区的健康管理服务平台主体服务。吉林市同益科技开发有限公司改变工作职能，只负责吉林地区服务平台的营销、推广、合作加盟管理的具体工作，战略性的营销方针，由合资公司统一负责，另外继续负责信息平台的维护、运营、升级和改版研发工作。</w:t>
      </w:r>
    </w:p>
    <w:p>
      <w:pPr>
        <w:pStyle w:val="3"/>
        <w:numPr>
          <w:ilvl w:val="1"/>
          <w:numId w:val="2"/>
        </w:numPr>
        <w:ind w:left="567" w:leftChars="0" w:hanging="567" w:firstLineChars="0"/>
        <w:rPr>
          <w:rFonts w:hint="eastAsia"/>
          <w:lang w:eastAsia="zh-CN"/>
        </w:rPr>
      </w:pPr>
      <w:bookmarkStart w:id="47" w:name="_Toc26894"/>
      <w:bookmarkStart w:id="48" w:name="_Toc11774"/>
      <w:bookmarkStart w:id="49" w:name="_Toc19649"/>
      <w:bookmarkStart w:id="50" w:name="OLE_LINK1"/>
      <w:r>
        <w:rPr>
          <w:rFonts w:hint="eastAsia"/>
          <w:lang w:eastAsia="zh-CN"/>
        </w:rPr>
        <w:t>机构与</w:t>
      </w:r>
      <w:bookmarkEnd w:id="47"/>
      <w:bookmarkEnd w:id="48"/>
      <w:r>
        <w:rPr>
          <w:rFonts w:hint="eastAsia"/>
          <w:lang w:eastAsia="zh-CN"/>
        </w:rPr>
        <w:t>职责</w:t>
      </w:r>
      <w:bookmarkEnd w:id="49"/>
    </w:p>
    <w:p>
      <w:pPr>
        <w:pStyle w:val="4"/>
        <w:numPr>
          <w:ilvl w:val="2"/>
          <w:numId w:val="2"/>
        </w:numPr>
        <w:ind w:left="709" w:leftChars="0" w:hanging="709" w:firstLineChars="0"/>
        <w:rPr>
          <w:rFonts w:hint="eastAsia"/>
          <w:lang w:eastAsia="zh-CN"/>
        </w:rPr>
      </w:pPr>
      <w:r>
        <w:rPr>
          <w:rFonts w:hint="eastAsia"/>
          <w:lang w:eastAsia="zh-CN"/>
        </w:rPr>
        <w:t>吉林市健康管理服务中心</w:t>
      </w:r>
    </w:p>
    <w:bookmarkEnd w:id="50"/>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3"/>
        <w:gridCol w:w="6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3" w:type="dxa"/>
            <w:tcBorders>
              <w:top w:val="single" w:color="000000" w:sz="8" w:space="0"/>
              <w:left w:val="dotted" w:color="auto" w:sz="4" w:space="0"/>
              <w:bottom w:val="single" w:color="000000" w:sz="8" w:space="0"/>
              <w:right w:val="dotted" w:color="auto" w:sz="4" w:space="0"/>
            </w:tcBorders>
            <w:shd w:val="clear" w:color="auto" w:fill="FFFFFF"/>
            <w:vAlign w:val="center"/>
          </w:tcPr>
          <w:p>
            <w:pPr>
              <w:spacing w:line="288" w:lineRule="auto"/>
              <w:jc w:val="center"/>
              <w:rPr>
                <w:rFonts w:ascii="宋体" w:hAnsi="宋体" w:eastAsia="宋体" w:cs="宋体"/>
                <w:b/>
                <w:bCs/>
                <w:color w:val="000000"/>
                <w:szCs w:val="21"/>
              </w:rPr>
            </w:pPr>
            <w:r>
              <w:rPr>
                <w:rFonts w:hint="eastAsia" w:ascii="宋体" w:hAnsi="宋体" w:eastAsia="宋体" w:cs="宋体"/>
                <w:b/>
                <w:bCs/>
                <w:color w:val="000000"/>
                <w:szCs w:val="21"/>
              </w:rPr>
              <w:t>机构、角色</w:t>
            </w:r>
          </w:p>
        </w:tc>
        <w:tc>
          <w:tcPr>
            <w:tcW w:w="6969" w:type="dxa"/>
            <w:tcBorders>
              <w:top w:val="single" w:color="000000" w:sz="8" w:space="0"/>
              <w:left w:val="dotted" w:color="auto" w:sz="4" w:space="0"/>
              <w:bottom w:val="single" w:color="000000" w:sz="8" w:space="0"/>
              <w:right w:val="dotted" w:color="auto" w:sz="4" w:space="0"/>
            </w:tcBorders>
            <w:shd w:val="clear" w:color="auto" w:fill="FFFFFF"/>
          </w:tcPr>
          <w:p>
            <w:pPr>
              <w:spacing w:line="288" w:lineRule="auto"/>
              <w:jc w:val="center"/>
              <w:rPr>
                <w:rFonts w:ascii="宋体" w:hAnsi="宋体" w:eastAsia="宋体" w:cs="宋体"/>
                <w:b/>
                <w:bCs/>
                <w:color w:val="000000"/>
                <w:szCs w:val="21"/>
              </w:rPr>
            </w:pPr>
            <w:r>
              <w:rPr>
                <w:rFonts w:hint="eastAsia" w:ascii="宋体" w:hAnsi="宋体" w:eastAsia="宋体" w:cs="宋体"/>
                <w:b/>
                <w:bCs/>
                <w:color w:val="000000"/>
                <w:szCs w:val="21"/>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3" w:hRule="atLeast"/>
        </w:trPr>
        <w:tc>
          <w:tcPr>
            <w:tcW w:w="1553" w:type="dxa"/>
            <w:tcBorders>
              <w:top w:val="single" w:color="000000" w:sz="8" w:space="0"/>
              <w:left w:val="dotted" w:color="auto" w:sz="4" w:space="0"/>
              <w:bottom w:val="dotted" w:color="auto" w:sz="4" w:space="0"/>
              <w:right w:val="dotted" w:color="auto" w:sz="4" w:space="0"/>
            </w:tcBorders>
            <w:shd w:val="clear" w:color="auto" w:fill="CCCCCC"/>
            <w:textDirection w:val="tbLrV"/>
            <w:vAlign w:val="center"/>
          </w:tcPr>
          <w:p>
            <w:pPr>
              <w:spacing w:line="288" w:lineRule="auto"/>
              <w:ind w:left="113" w:right="113"/>
              <w:jc w:val="center"/>
              <w:rPr>
                <w:rFonts w:ascii="宋体" w:hAnsi="宋体" w:eastAsia="宋体" w:cs="宋体"/>
                <w:color w:val="000000"/>
                <w:szCs w:val="21"/>
              </w:rPr>
            </w:pPr>
            <w:r>
              <w:rPr>
                <w:rFonts w:hint="eastAsia" w:ascii="宋体" w:hAnsi="宋体" w:eastAsia="宋体" w:cs="宋体"/>
                <w:color w:val="000000"/>
                <w:szCs w:val="21"/>
              </w:rPr>
              <w:t>吉林市健康管理中心</w:t>
            </w:r>
          </w:p>
        </w:tc>
        <w:tc>
          <w:tcPr>
            <w:tcW w:w="6969" w:type="dxa"/>
            <w:tcBorders>
              <w:top w:val="single" w:color="000000" w:sz="8" w:space="0"/>
              <w:left w:val="dotted" w:color="auto" w:sz="4" w:space="0"/>
              <w:bottom w:val="dotted" w:color="auto" w:sz="4" w:space="0"/>
              <w:right w:val="dotted" w:color="auto" w:sz="4" w:space="0"/>
            </w:tcBorders>
            <w:shd w:val="clear" w:color="auto" w:fill="CCCCCC"/>
            <w:vAlign w:val="center"/>
          </w:tcPr>
          <w:p>
            <w:pPr>
              <w:numPr>
                <w:ilvl w:val="0"/>
                <w:numId w:val="7"/>
              </w:numPr>
              <w:spacing w:line="360" w:lineRule="auto"/>
              <w:rPr>
                <w:rFonts w:ascii="宋体" w:hAnsi="宋体" w:eastAsia="宋体" w:cs="宋体"/>
                <w:color w:val="000000"/>
                <w:szCs w:val="21"/>
              </w:rPr>
            </w:pPr>
            <w:bookmarkStart w:id="51" w:name="OLE_LINK32"/>
            <w:r>
              <w:rPr>
                <w:rFonts w:hint="eastAsia" w:ascii="宋体" w:hAnsi="宋体" w:eastAsia="宋体" w:cs="宋体"/>
                <w:color w:val="000000"/>
                <w:szCs w:val="21"/>
                <w:lang w:eastAsia="zh-CN"/>
              </w:rPr>
              <w:t>中心内设健康管理部、健康教育部二个管理部，对下设的吉林市体检中心、吉林市治未病中心、营养中心、运动中心以及正在筹建中的健康生活方式培训中心、愿意康复中心、养老康复中心这些机构进行管理；</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Cs w:val="21"/>
                <w:lang w:eastAsia="zh-CN"/>
              </w:rPr>
              <w:t>与政府管理职能部门沟通、协调，开展合作。</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Cs w:val="21"/>
                <w:lang w:eastAsia="zh-CN"/>
              </w:rPr>
              <w:t>负责管理专家团队、健康教育专家团队、健康管理师团队；</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 w:val="21"/>
                <w:szCs w:val="21"/>
              </w:rPr>
              <w:t>制定健康管理业务标准：制定健康管理业务标准，包括各类健康管理干预方法和标准</w:t>
            </w:r>
            <w:r>
              <w:rPr>
                <w:rFonts w:hint="eastAsia" w:ascii="宋体" w:hAnsi="宋体" w:eastAsia="宋体" w:cs="宋体"/>
                <w:color w:val="000000"/>
                <w:sz w:val="21"/>
                <w:szCs w:val="21"/>
                <w:lang w:eastAsia="zh-CN"/>
              </w:rPr>
              <w:t>；</w:t>
            </w:r>
            <w:bookmarkEnd w:id="51"/>
          </w:p>
          <w:p>
            <w:pPr>
              <w:numPr>
                <w:ilvl w:val="0"/>
                <w:numId w:val="8"/>
              </w:numPr>
              <w:tabs>
                <w:tab w:val="left" w:pos="420"/>
              </w:tabs>
              <w:spacing w:line="360" w:lineRule="auto"/>
              <w:ind w:left="420" w:leftChars="0" w:hanging="420" w:firstLineChars="0"/>
              <w:rPr>
                <w:rFonts w:ascii="宋体" w:hAnsi="宋体" w:eastAsia="宋体" w:cs="宋体"/>
                <w:color w:val="000000"/>
                <w:szCs w:val="21"/>
              </w:rPr>
            </w:pPr>
            <w:r>
              <w:rPr>
                <w:rFonts w:hint="eastAsia" w:ascii="宋体" w:hAnsi="宋体" w:eastAsia="宋体" w:cs="宋体"/>
                <w:color w:val="000000"/>
                <w:szCs w:val="21"/>
              </w:rPr>
              <w:t>加盟商管理：制定加盟合作协议、合同，建立加盟商信息档案</w:t>
            </w:r>
            <w:r>
              <w:rPr>
                <w:rFonts w:hint="eastAsia" w:ascii="宋体" w:hAnsi="宋体" w:eastAsia="宋体" w:cs="宋体"/>
                <w:color w:val="000000"/>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553" w:type="dxa"/>
            <w:tcBorders>
              <w:top w:val="dotted" w:color="auto" w:sz="4" w:space="0"/>
              <w:left w:val="dotted" w:color="auto" w:sz="4" w:space="0"/>
              <w:bottom w:val="dotted" w:color="auto" w:sz="4" w:space="0"/>
              <w:right w:val="dotted" w:color="auto" w:sz="4" w:space="0"/>
            </w:tcBorders>
            <w:shd w:val="clear" w:color="auto" w:fill="FFFFFF"/>
            <w:textDirection w:val="tbLrV"/>
            <w:vAlign w:val="center"/>
          </w:tcPr>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rPr>
              <w:t>吉林市体检中心</w:t>
            </w:r>
          </w:p>
        </w:tc>
        <w:tc>
          <w:tcPr>
            <w:tcW w:w="6969" w:type="dxa"/>
            <w:tcBorders>
              <w:top w:val="dotted" w:color="auto" w:sz="4" w:space="0"/>
              <w:left w:val="dotted" w:color="auto" w:sz="4" w:space="0"/>
              <w:bottom w:val="dotted" w:color="auto" w:sz="4" w:space="0"/>
              <w:right w:val="dotted" w:color="auto" w:sz="4" w:space="0"/>
            </w:tcBorders>
            <w:shd w:val="clear" w:color="auto" w:fill="FFFFFF"/>
            <w:vAlign w:val="center"/>
          </w:tcPr>
          <w:p>
            <w:pPr>
              <w:numPr>
                <w:ilvl w:val="0"/>
                <w:numId w:val="9"/>
              </w:numPr>
              <w:spacing w:line="288" w:lineRule="auto"/>
              <w:rPr>
                <w:rFonts w:ascii="宋体" w:hAnsi="宋体" w:eastAsia="宋体" w:cs="宋体"/>
                <w:color w:val="000000"/>
                <w:szCs w:val="21"/>
              </w:rPr>
            </w:pPr>
            <w:bookmarkStart w:id="52" w:name="OLE_LINK43"/>
            <w:r>
              <w:rPr>
                <w:rFonts w:hint="eastAsia" w:ascii="宋体" w:hAnsi="宋体" w:eastAsia="宋体" w:cs="宋体"/>
                <w:color w:val="000000"/>
                <w:sz w:val="21"/>
                <w:szCs w:val="21"/>
                <w:lang w:eastAsia="zh-CN"/>
              </w:rPr>
              <w:t>咨询</w:t>
            </w:r>
            <w:r>
              <w:rPr>
                <w:rFonts w:hint="eastAsia" w:ascii="宋体" w:hAnsi="宋体" w:eastAsia="宋体" w:cs="宋体"/>
                <w:color w:val="000000"/>
                <w:sz w:val="21"/>
                <w:szCs w:val="21"/>
              </w:rPr>
              <w:t>：</w:t>
            </w:r>
            <w:r>
              <w:rPr>
                <w:rFonts w:hint="eastAsia" w:ascii="宋体" w:hAnsi="宋体" w:eastAsia="宋体" w:cs="宋体"/>
                <w:color w:val="000000"/>
                <w:sz w:val="21"/>
                <w:szCs w:val="21"/>
                <w:lang w:eastAsia="zh-CN"/>
              </w:rPr>
              <w:t>健康与亚健康状态咨询；</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 w:val="21"/>
                <w:szCs w:val="21"/>
              </w:rPr>
              <w:t>健康管理服务：健康检测、</w:t>
            </w:r>
            <w:r>
              <w:rPr>
                <w:rFonts w:hint="eastAsia" w:ascii="宋体" w:hAnsi="宋体" w:eastAsia="宋体" w:cs="宋体"/>
                <w:color w:val="000000"/>
                <w:sz w:val="21"/>
                <w:szCs w:val="21"/>
                <w:lang w:eastAsia="zh-CN"/>
              </w:rPr>
              <w:t>机体健康状态和衰老程度检测分析、</w:t>
            </w:r>
            <w:r>
              <w:rPr>
                <w:rFonts w:hint="eastAsia" w:ascii="宋体" w:hAnsi="宋体" w:eastAsia="宋体" w:cs="宋体"/>
                <w:color w:val="000000"/>
                <w:sz w:val="21"/>
                <w:szCs w:val="21"/>
              </w:rPr>
              <w:t>体质</w:t>
            </w:r>
            <w:r>
              <w:rPr>
                <w:rFonts w:hint="eastAsia" w:ascii="宋体" w:hAnsi="宋体" w:eastAsia="宋体" w:cs="宋体"/>
                <w:color w:val="000000"/>
                <w:sz w:val="21"/>
                <w:szCs w:val="21"/>
                <w:lang w:eastAsia="zh-CN"/>
              </w:rPr>
              <w:t>测评</w:t>
            </w:r>
            <w:r>
              <w:rPr>
                <w:rFonts w:hint="eastAsia" w:ascii="宋体" w:hAnsi="宋体" w:eastAsia="宋体" w:cs="宋体"/>
                <w:color w:val="000000"/>
                <w:sz w:val="21"/>
                <w:szCs w:val="21"/>
              </w:rPr>
              <w:t>、</w:t>
            </w:r>
            <w:r>
              <w:rPr>
                <w:rFonts w:hint="eastAsia" w:ascii="宋体" w:hAnsi="宋体" w:eastAsia="宋体" w:cs="宋体"/>
                <w:color w:val="000000"/>
                <w:sz w:val="21"/>
                <w:szCs w:val="21"/>
                <w:lang w:eastAsia="zh-CN"/>
              </w:rPr>
              <w:t>健康评估</w:t>
            </w:r>
            <w:r>
              <w:rPr>
                <w:rFonts w:hint="eastAsia" w:ascii="宋体" w:hAnsi="宋体" w:eastAsia="宋体" w:cs="宋体"/>
                <w:color w:val="000000"/>
                <w:sz w:val="21"/>
                <w:szCs w:val="21"/>
              </w:rPr>
              <w:t>、根据评估报告制定干预方案</w:t>
            </w:r>
            <w:r>
              <w:rPr>
                <w:rFonts w:hint="eastAsia" w:ascii="宋体" w:hAnsi="宋体" w:eastAsia="宋体" w:cs="宋体"/>
                <w:color w:val="000000"/>
                <w:sz w:val="21"/>
                <w:szCs w:val="21"/>
                <w:lang w:eastAsia="zh-CN"/>
              </w:rPr>
              <w:t>。</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 w:val="21"/>
                <w:szCs w:val="21"/>
                <w:lang w:eastAsia="zh-CN"/>
              </w:rPr>
              <w:t>疾病人群与临床的衔接、亚健康人群与治未病中心的衔接、健康人群的健康维护与健康教育部的衔接；</w:t>
            </w:r>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1553" w:type="dxa"/>
            <w:tcBorders>
              <w:top w:val="dotted" w:color="auto" w:sz="4" w:space="0"/>
              <w:left w:val="dotted" w:color="auto" w:sz="4" w:space="0"/>
              <w:bottom w:val="dotted" w:color="auto" w:sz="4" w:space="0"/>
              <w:right w:val="dotted" w:color="auto" w:sz="4" w:space="0"/>
            </w:tcBorders>
            <w:shd w:val="clear" w:color="auto" w:fill="CCCCCC"/>
            <w:textDirection w:val="tbLrV"/>
            <w:vAlign w:val="center"/>
          </w:tcPr>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吉林市治未病中心</w:t>
            </w:r>
          </w:p>
        </w:tc>
        <w:tc>
          <w:tcPr>
            <w:tcW w:w="6969" w:type="dxa"/>
            <w:tcBorders>
              <w:top w:val="dotted" w:color="auto" w:sz="4" w:space="0"/>
              <w:left w:val="dotted" w:color="auto" w:sz="4" w:space="0"/>
              <w:bottom w:val="dotted" w:color="auto" w:sz="4" w:space="0"/>
              <w:right w:val="dotted" w:color="auto" w:sz="4" w:space="0"/>
            </w:tcBorders>
            <w:shd w:val="clear" w:color="auto" w:fill="CCCCCC"/>
            <w:vAlign w:val="center"/>
          </w:tcPr>
          <w:p>
            <w:pPr>
              <w:numPr>
                <w:ilvl w:val="0"/>
                <w:numId w:val="7"/>
              </w:numPr>
              <w:spacing w:line="360" w:lineRule="auto"/>
              <w:rPr>
                <w:rFonts w:hint="eastAsia" w:ascii="宋体" w:hAnsi="宋体" w:eastAsia="宋体" w:cs="宋体"/>
                <w:color w:val="000000"/>
                <w:sz w:val="21"/>
                <w:szCs w:val="21"/>
              </w:rPr>
            </w:pPr>
            <w:bookmarkStart w:id="53" w:name="OLE_LINK44"/>
            <w:r>
              <w:rPr>
                <w:rFonts w:hint="eastAsia" w:ascii="宋体" w:hAnsi="宋体" w:eastAsia="宋体" w:cs="宋体"/>
                <w:color w:val="000000"/>
                <w:sz w:val="21"/>
                <w:szCs w:val="21"/>
                <w:lang w:eastAsia="zh-CN"/>
              </w:rPr>
              <w:t>依据体检结果，运用中西医结合的理念、方法为亚健康人群定个性化、精准、全面的调养方案。方案包括传统中医疗法调养方案、中西医结合营养调养方案、中西医结合运动调养方案、心理调摄方案生活起居调养方案；</w:t>
            </w:r>
          </w:p>
          <w:p>
            <w:pPr>
              <w:numPr>
                <w:ilvl w:val="0"/>
                <w:numId w:val="7"/>
              </w:numPr>
              <w:spacing w:line="360" w:lineRule="auto"/>
              <w:rPr>
                <w:rFonts w:hint="eastAsia" w:ascii="宋体" w:hAnsi="宋体" w:eastAsia="宋体" w:cs="宋体"/>
                <w:color w:val="000000"/>
                <w:sz w:val="21"/>
                <w:szCs w:val="21"/>
              </w:rPr>
            </w:pPr>
            <w:r>
              <w:rPr>
                <w:rFonts w:hint="eastAsia" w:ascii="宋体" w:hAnsi="宋体" w:eastAsia="宋体" w:cs="宋体"/>
                <w:color w:val="000000"/>
                <w:sz w:val="21"/>
                <w:szCs w:val="21"/>
                <w:lang w:eastAsia="zh-CN"/>
              </w:rPr>
              <w:t>实施各调养方案，开展调养效果跟踪评估，并依据评估结果优化诊疗方案；</w:t>
            </w:r>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553" w:type="dxa"/>
            <w:tcBorders>
              <w:top w:val="dotted" w:color="auto" w:sz="4" w:space="0"/>
              <w:left w:val="dotted" w:color="auto" w:sz="4" w:space="0"/>
              <w:bottom w:val="dotted" w:color="auto" w:sz="4" w:space="0"/>
              <w:right w:val="dotted" w:color="auto" w:sz="4" w:space="0"/>
            </w:tcBorders>
            <w:shd w:val="clear" w:color="auto" w:fill="FFFFFF"/>
            <w:textDirection w:val="tbLrV"/>
            <w:vAlign w:val="center"/>
          </w:tcPr>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营养中心</w:t>
            </w:r>
          </w:p>
        </w:tc>
        <w:tc>
          <w:tcPr>
            <w:tcW w:w="6969" w:type="dxa"/>
            <w:tcBorders>
              <w:top w:val="dotted" w:color="auto" w:sz="4" w:space="0"/>
              <w:left w:val="dotted" w:color="auto" w:sz="4" w:space="0"/>
              <w:bottom w:val="dotted" w:color="auto" w:sz="4" w:space="0"/>
              <w:right w:val="dotted" w:color="auto" w:sz="4" w:space="0"/>
            </w:tcBorders>
            <w:shd w:val="clear" w:color="auto" w:fill="FFFFFF"/>
            <w:vAlign w:val="center"/>
          </w:tcPr>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依据体检结果运用中西医结合历年、方法为有需求的体检者、住院患者、亚健康调养者等制定中西医结合营养调摄方案；</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为</w:t>
            </w:r>
            <w:r>
              <w:rPr>
                <w:rFonts w:hint="eastAsia" w:ascii="宋体" w:hAnsi="宋体" w:eastAsia="宋体" w:cs="宋体"/>
                <w:color w:val="000000"/>
                <w:sz w:val="21"/>
                <w:szCs w:val="21"/>
                <w:lang w:val="en-US" w:eastAsia="zh-CN"/>
              </w:rPr>
              <w:t>高端会员定制阶段性营养食谱；</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进行健康饮食科普讲座；</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对健康管理单位集体食堂食谱的指导、干预；调摄后阶段评估、调整调养方案；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1553" w:type="dxa"/>
            <w:tcBorders>
              <w:top w:val="dotted" w:color="auto" w:sz="4" w:space="0"/>
              <w:left w:val="dotted" w:color="auto" w:sz="4" w:space="0"/>
              <w:bottom w:val="dotted" w:color="auto" w:sz="4" w:space="0"/>
              <w:right w:val="dotted" w:color="auto" w:sz="4" w:space="0"/>
            </w:tcBorders>
            <w:shd w:val="clear" w:color="auto" w:fill="CCCCCC"/>
            <w:textDirection w:val="tbLrV"/>
            <w:vAlign w:val="center"/>
          </w:tcPr>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运动中心</w:t>
            </w:r>
          </w:p>
        </w:tc>
        <w:tc>
          <w:tcPr>
            <w:tcW w:w="6969" w:type="dxa"/>
            <w:tcBorders>
              <w:top w:val="dotted" w:color="auto" w:sz="4" w:space="0"/>
              <w:left w:val="dotted" w:color="auto" w:sz="4" w:space="0"/>
              <w:bottom w:val="dotted" w:color="auto" w:sz="4" w:space="0"/>
              <w:right w:val="dotted" w:color="auto" w:sz="4" w:space="0"/>
            </w:tcBorders>
            <w:shd w:val="clear" w:color="auto" w:fill="CCCCCC"/>
            <w:vAlign w:val="center"/>
          </w:tcPr>
          <w:p>
            <w:pPr>
              <w:numPr>
                <w:ilvl w:val="0"/>
                <w:numId w:val="7"/>
              </w:numPr>
              <w:spacing w:line="360" w:lineRule="auto"/>
              <w:rPr>
                <w:rFonts w:hint="eastAsia" w:ascii="宋体" w:hAnsi="宋体" w:eastAsia="宋体" w:cs="宋体"/>
                <w:color w:val="000000"/>
                <w:sz w:val="21"/>
                <w:szCs w:val="21"/>
                <w:lang w:eastAsia="zh-CN"/>
              </w:rPr>
            </w:pPr>
            <w:bookmarkStart w:id="54" w:name="OLE_LINK45"/>
            <w:r>
              <w:rPr>
                <w:rFonts w:hint="eastAsia" w:ascii="宋体" w:hAnsi="宋体" w:eastAsia="宋体" w:cs="宋体"/>
                <w:color w:val="000000"/>
                <w:sz w:val="21"/>
                <w:szCs w:val="21"/>
                <w:lang w:eastAsia="zh-CN"/>
              </w:rPr>
              <w:t>依据体检结果运用中西医结合历年、方法为有需求的体检者、住院患者、亚健康调养者等制定中西医结合运动指导方案；</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为高端会员制定个性化的中西医结合运动方案；</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根据各种疾病特点为临床科室编排各种疾病康复运动体操；</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进行运动健康科普讲座；</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调养后阶段性评估、调整运动调养方案；</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553" w:type="dxa"/>
            <w:tcBorders>
              <w:top w:val="dotted" w:color="auto" w:sz="4" w:space="0"/>
              <w:left w:val="dotted" w:color="auto" w:sz="4" w:space="0"/>
              <w:bottom w:val="dotted" w:color="auto" w:sz="4" w:space="0"/>
              <w:right w:val="dotted" w:color="auto" w:sz="4" w:space="0"/>
            </w:tcBorders>
            <w:shd w:val="clear" w:color="auto" w:fill="FFFFFF"/>
            <w:textDirection w:val="tbLrV"/>
            <w:vAlign w:val="center"/>
          </w:tcPr>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健康生活方式培训基地</w:t>
            </w:r>
          </w:p>
        </w:tc>
        <w:tc>
          <w:tcPr>
            <w:tcW w:w="6969" w:type="dxa"/>
            <w:tcBorders>
              <w:top w:val="dotted" w:color="auto" w:sz="4" w:space="0"/>
              <w:left w:val="dotted" w:color="auto" w:sz="4" w:space="0"/>
              <w:bottom w:val="dotted" w:color="auto" w:sz="4" w:space="0"/>
              <w:right w:val="dotted" w:color="auto" w:sz="4" w:space="0"/>
            </w:tcBorders>
            <w:shd w:val="clear" w:color="auto" w:fill="FFFFFF"/>
            <w:vAlign w:val="center"/>
          </w:tcPr>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定期或不定期组织个体会员与集体会员进行健康生活方式的培训；</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与旅行行业合作，将东北中草药展示大厅与健康生活方式培训基地组成吉林市健康生活景点，为游客进行健康生活方式的讲解、培训；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3" w:hRule="atLeast"/>
        </w:trPr>
        <w:tc>
          <w:tcPr>
            <w:tcW w:w="1553" w:type="dxa"/>
            <w:tcBorders>
              <w:top w:val="dotted" w:color="auto" w:sz="4" w:space="0"/>
              <w:left w:val="dotted" w:color="auto" w:sz="4" w:space="0"/>
              <w:bottom w:val="dotted" w:color="auto" w:sz="4" w:space="0"/>
              <w:right w:val="dotted" w:color="auto" w:sz="4" w:space="0"/>
            </w:tcBorders>
            <w:shd w:val="clear" w:color="auto" w:fill="CCCCCC"/>
            <w:textDirection w:val="tbLrV"/>
            <w:vAlign w:val="center"/>
          </w:tcPr>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园艺康复中心</w:t>
            </w:r>
          </w:p>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养老康复中心</w:t>
            </w:r>
          </w:p>
        </w:tc>
        <w:tc>
          <w:tcPr>
            <w:tcW w:w="6969" w:type="dxa"/>
            <w:tcBorders>
              <w:top w:val="dotted" w:color="auto" w:sz="4" w:space="0"/>
              <w:left w:val="dotted" w:color="auto" w:sz="4" w:space="0"/>
              <w:bottom w:val="dotted" w:color="auto" w:sz="4" w:space="0"/>
              <w:right w:val="dotted" w:color="auto" w:sz="4" w:space="0"/>
            </w:tcBorders>
            <w:shd w:val="clear" w:color="auto" w:fill="CCCCCC"/>
            <w:vAlign w:val="center"/>
          </w:tcPr>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对住在养老中心的老年会员进行护理、保健、临终关怀等服务；</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指导老年会员纠正不正确的生活习惯，学会自我保健方法，增强自我保健能力，打造绿色健康生活模式，甲亢快了的度过晚年生活；</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将养老和医疗两方面资源整合的新型养老模式，与医疗机构联合建立绿色医疗通道；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1553" w:type="dxa"/>
            <w:tcBorders>
              <w:top w:val="dotted" w:color="auto" w:sz="4" w:space="0"/>
              <w:left w:val="dotted" w:color="auto" w:sz="4" w:space="0"/>
              <w:bottom w:val="dotted" w:color="auto" w:sz="4" w:space="0"/>
              <w:right w:val="dotted" w:color="auto" w:sz="4" w:space="0"/>
            </w:tcBorders>
            <w:shd w:val="clear" w:color="auto" w:fill="FFFFFF"/>
            <w:textDirection w:val="tbLrV"/>
            <w:vAlign w:val="center"/>
          </w:tcPr>
          <w:p>
            <w:pPr>
              <w:spacing w:line="288" w:lineRule="auto"/>
              <w:ind w:left="113" w:right="113"/>
              <w:jc w:val="center"/>
              <w:rPr>
                <w:rFonts w:ascii="宋体" w:hAnsi="宋体" w:eastAsia="宋体" w:cs="宋体"/>
                <w:color w:val="000000"/>
                <w:szCs w:val="21"/>
              </w:rPr>
            </w:pPr>
            <w:r>
              <w:rPr>
                <w:rFonts w:hint="eastAsia" w:ascii="宋体" w:hAnsi="宋体" w:eastAsia="宋体" w:cs="宋体"/>
                <w:color w:val="000000"/>
                <w:szCs w:val="21"/>
              </w:rPr>
              <w:t>健康管理研究中心</w:t>
            </w:r>
          </w:p>
        </w:tc>
        <w:tc>
          <w:tcPr>
            <w:tcW w:w="6969" w:type="dxa"/>
            <w:tcBorders>
              <w:top w:val="dotted" w:color="auto" w:sz="4" w:space="0"/>
              <w:left w:val="dotted" w:color="auto" w:sz="4" w:space="0"/>
              <w:bottom w:val="dotted" w:color="auto" w:sz="4" w:space="0"/>
              <w:right w:val="dotted" w:color="auto" w:sz="4" w:space="0"/>
            </w:tcBorders>
            <w:shd w:val="clear" w:color="auto" w:fill="FFFFFF"/>
            <w:vAlign w:val="center"/>
          </w:tcPr>
          <w:p>
            <w:pPr>
              <w:numPr>
                <w:ilvl w:val="0"/>
                <w:numId w:val="7"/>
              </w:numPr>
              <w:spacing w:line="360" w:lineRule="auto"/>
              <w:rPr>
                <w:rFonts w:hint="eastAsia" w:ascii="宋体" w:hAnsi="宋体" w:eastAsia="宋体" w:cs="宋体"/>
                <w:color w:val="000000"/>
                <w:sz w:val="21"/>
                <w:szCs w:val="21"/>
                <w:lang w:val="en-US" w:eastAsia="zh-CN"/>
              </w:rPr>
            </w:pPr>
            <w:bookmarkStart w:id="55" w:name="OLE_LINK46"/>
            <w:r>
              <w:rPr>
                <w:rFonts w:hint="eastAsia" w:ascii="宋体" w:hAnsi="宋体" w:eastAsia="宋体" w:cs="宋体"/>
                <w:color w:val="000000"/>
                <w:sz w:val="21"/>
                <w:szCs w:val="21"/>
                <w:lang w:eastAsia="zh-CN"/>
              </w:rPr>
              <w:t>功能医学与中医：引入功能医学检测技术，研究功能医学与中医结合，形成一种新的特色健康检测服务；</w:t>
            </w:r>
          </w:p>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研究群体（不同地区、不同国家、不同种族、不同人种、不同性别、各年龄段）健康指标差异；</w:t>
            </w:r>
          </w:p>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针对不同群体研究适合的健康管理方式，应用到健康管理服务平台业务体系；</w:t>
            </w:r>
          </w:p>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研究亚健康人群与治未病的干预方法；</w:t>
            </w:r>
          </w:p>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对现有的健康管理技术（体检、评估、干预、监测）、设备进行研究，提升现有健康管理技术、设备的水平；</w:t>
            </w:r>
          </w:p>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挖掘世界范围内新的医学、运动学、心理学的技术成果，将适合健康管理的技术进行研究，应用到健康管理服务平台的技术体系中；</w:t>
            </w:r>
          </w:p>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针对功能医学与中医的融合进行研究，完善我们独有的健康检测、评估体系；</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 w:val="21"/>
                <w:szCs w:val="21"/>
                <w:lang w:val="en-US" w:eastAsia="zh-CN"/>
              </w:rPr>
              <w:t>运用大数据研究健康管理技术手段对人体的影响，根据调查结果进行技术升级</w:t>
            </w:r>
            <w:bookmarkEnd w:id="55"/>
            <w:r>
              <w:rPr>
                <w:rFonts w:hint="eastAsia" w:ascii="宋体" w:hAnsi="宋体" w:eastAsia="宋体" w:cs="宋体"/>
                <w:color w:val="000000"/>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1553" w:type="dxa"/>
            <w:tcBorders>
              <w:top w:val="dotted" w:color="auto" w:sz="4" w:space="0"/>
              <w:left w:val="dotted" w:color="auto" w:sz="4" w:space="0"/>
              <w:bottom w:val="dotted" w:color="auto" w:sz="4" w:space="0"/>
              <w:right w:val="dotted" w:color="auto" w:sz="4" w:space="0"/>
            </w:tcBorders>
            <w:shd w:val="clear" w:color="auto" w:fill="CCCCCC"/>
            <w:textDirection w:val="tbLrV"/>
            <w:vAlign w:val="center"/>
          </w:tcPr>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东北中草药展示大大厅</w:t>
            </w:r>
          </w:p>
        </w:tc>
        <w:tc>
          <w:tcPr>
            <w:tcW w:w="6969" w:type="dxa"/>
            <w:tcBorders>
              <w:top w:val="dotted" w:color="auto" w:sz="4" w:space="0"/>
              <w:left w:val="dotted" w:color="auto" w:sz="4" w:space="0"/>
              <w:bottom w:val="dotted" w:color="auto" w:sz="4" w:space="0"/>
              <w:right w:val="dotted" w:color="auto" w:sz="4" w:space="0"/>
            </w:tcBorders>
            <w:shd w:val="clear" w:color="auto" w:fill="CCCCCC"/>
            <w:vAlign w:val="center"/>
          </w:tcPr>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种植中草药，制作中成药，批发；</w:t>
            </w:r>
          </w:p>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作为吉林中医药健康旅游示范区重要的景点，为游客进行健康教育；</w:t>
            </w:r>
          </w:p>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为游客进行短期的健康管理服务；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1553" w:type="dxa"/>
            <w:tcBorders>
              <w:top w:val="dotted" w:color="auto" w:sz="4" w:space="0"/>
              <w:left w:val="dotted" w:color="auto" w:sz="4" w:space="0"/>
              <w:bottom w:val="single" w:color="000000" w:sz="8" w:space="0"/>
              <w:right w:val="dotted" w:color="auto" w:sz="4" w:space="0"/>
            </w:tcBorders>
            <w:shd w:val="clear" w:color="auto" w:fill="FFFFFF"/>
            <w:textDirection w:val="tbLrV"/>
            <w:vAlign w:val="center"/>
          </w:tcPr>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客服中心</w:t>
            </w:r>
          </w:p>
        </w:tc>
        <w:tc>
          <w:tcPr>
            <w:tcW w:w="6969" w:type="dxa"/>
            <w:tcBorders>
              <w:top w:val="dotted" w:color="auto" w:sz="4" w:space="0"/>
              <w:left w:val="dotted" w:color="auto" w:sz="4" w:space="0"/>
              <w:bottom w:val="single" w:color="000000" w:sz="8" w:space="0"/>
              <w:right w:val="dotted" w:color="auto" w:sz="4" w:space="0"/>
            </w:tcBorders>
            <w:shd w:val="clear" w:color="auto" w:fill="FFFFFF"/>
            <w:vAlign w:val="center"/>
          </w:tcPr>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管理会员的信息档案，对档案进行维护</w:t>
            </w:r>
            <w:r>
              <w:rPr>
                <w:rFonts w:hint="eastAsia" w:ascii="宋体" w:hAnsi="宋体" w:eastAsia="宋体" w:cs="宋体"/>
                <w:color w:val="000000"/>
                <w:sz w:val="21"/>
                <w:szCs w:val="21"/>
                <w:lang w:eastAsia="zh-CN"/>
              </w:rPr>
              <w:t>；</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受理客户网络通讯、来电、来信、现场服务请求和投诉，并做好详细记录，建立客户服务、投诉档案；</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落实客户服务请求和投诉，并及时将落实情况传达给客户；</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对正在进行健康干预的会员进行回访，并记录回访情况，根据健康干预方案的要求，督促会员执行方案</w:t>
            </w:r>
            <w:r>
              <w:rPr>
                <w:rFonts w:hint="eastAsia" w:ascii="宋体" w:hAnsi="宋体" w:eastAsia="宋体" w:cs="宋体"/>
                <w:color w:val="000000"/>
                <w:sz w:val="21"/>
                <w:szCs w:val="21"/>
                <w:lang w:eastAsia="zh-CN"/>
              </w:rPr>
              <w:t>；</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与合作加盟商家沟通，对正在该商家进行健康管理干预的会员情况进行了解，并记录到系统平台中</w:t>
            </w:r>
            <w:r>
              <w:rPr>
                <w:rFonts w:hint="eastAsia" w:ascii="宋体" w:hAnsi="宋体" w:eastAsia="宋体" w:cs="宋体"/>
                <w:color w:val="000000"/>
                <w:sz w:val="21"/>
                <w:szCs w:val="21"/>
                <w:lang w:eastAsia="zh-CN"/>
              </w:rPr>
              <w:t>；</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日常维系，收集整理客户资料，搭建和维护数据库，对重难点客户跟踪回访，分析客户需求，提交报告，以便做出相应调整</w:t>
            </w:r>
            <w:r>
              <w:rPr>
                <w:rFonts w:hint="eastAsia" w:ascii="宋体" w:hAnsi="宋体" w:eastAsia="宋体" w:cs="宋体"/>
                <w:color w:val="000000"/>
                <w:sz w:val="21"/>
                <w:szCs w:val="21"/>
                <w:lang w:eastAsia="zh-CN"/>
              </w:rPr>
              <w:t>；</w:t>
            </w:r>
            <w:r>
              <w:rPr>
                <w:rFonts w:hint="eastAsia" w:ascii="宋体" w:hAnsi="宋体" w:eastAsia="宋体" w:cs="宋体"/>
                <w:color w:val="000000"/>
                <w:sz w:val="21"/>
                <w:szCs w:val="21"/>
              </w:rPr>
              <w:t xml:space="preserve"> </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跟踪业务流程，系统优化，提升效率及客户满意度</w:t>
            </w:r>
            <w:r>
              <w:rPr>
                <w:rFonts w:hint="eastAsia" w:ascii="宋体" w:hAnsi="宋体" w:eastAsia="宋体" w:cs="宋体"/>
                <w:color w:val="000000"/>
                <w:sz w:val="21"/>
                <w:szCs w:val="21"/>
                <w:lang w:eastAsia="zh-CN"/>
              </w:rPr>
              <w:t>；</w:t>
            </w:r>
            <w:r>
              <w:rPr>
                <w:rFonts w:hint="eastAsia" w:ascii="宋体" w:hAnsi="宋体" w:eastAsia="宋体" w:cs="宋体"/>
                <w:color w:val="000000"/>
                <w:sz w:val="21"/>
                <w:szCs w:val="21"/>
              </w:rPr>
              <w:t xml:space="preserve">  </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业务学习及培训，绩效考核，总结分析，提升业务水平和服务技能</w:t>
            </w:r>
            <w:r>
              <w:rPr>
                <w:rFonts w:hint="eastAsia" w:ascii="宋体" w:hAnsi="宋体" w:eastAsia="宋体" w:cs="宋体"/>
                <w:color w:val="000000"/>
                <w:sz w:val="21"/>
                <w:szCs w:val="21"/>
                <w:lang w:eastAsia="zh-CN"/>
              </w:rPr>
              <w:t>；</w:t>
            </w:r>
            <w:r>
              <w:rPr>
                <w:rFonts w:hint="eastAsia" w:ascii="宋体" w:hAnsi="宋体" w:eastAsia="宋体" w:cs="宋体"/>
                <w:color w:val="000000"/>
                <w:sz w:val="21"/>
                <w:szCs w:val="21"/>
              </w:rPr>
              <w:t xml:space="preserve"> </w:t>
            </w:r>
          </w:p>
          <w:p>
            <w:pPr>
              <w:numPr>
                <w:ilvl w:val="0"/>
                <w:numId w:val="7"/>
              </w:numPr>
              <w:spacing w:line="360" w:lineRule="auto"/>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rPr>
              <w:t>代表公司形象，推广公司文化及服务</w:t>
            </w:r>
            <w:r>
              <w:rPr>
                <w:rFonts w:hint="eastAsia" w:ascii="宋体" w:hAnsi="宋体" w:eastAsia="宋体" w:cs="宋体"/>
                <w:color w:val="000000"/>
                <w:sz w:val="21"/>
                <w:szCs w:val="21"/>
                <w:lang w:eastAsia="zh-CN"/>
              </w:rPr>
              <w:t>；</w:t>
            </w:r>
            <w:r>
              <w:rPr>
                <w:rFonts w:hint="eastAsia" w:ascii="宋体" w:hAnsi="宋体" w:eastAsia="宋体" w:cs="宋体"/>
                <w:color w:val="000000"/>
                <w:sz w:val="21"/>
                <w:szCs w:val="21"/>
              </w:rPr>
              <w:t xml:space="preserve"> </w:t>
            </w:r>
          </w:p>
        </w:tc>
      </w:tr>
    </w:tbl>
    <w:p>
      <w:pPr>
        <w:pStyle w:val="4"/>
        <w:numPr>
          <w:ilvl w:val="2"/>
          <w:numId w:val="2"/>
        </w:numPr>
        <w:ind w:left="709" w:leftChars="0" w:hanging="709" w:firstLineChars="0"/>
        <w:rPr>
          <w:rFonts w:hint="eastAsia"/>
          <w:lang w:eastAsia="zh-CN"/>
        </w:rPr>
      </w:pPr>
      <w:bookmarkStart w:id="56" w:name="_Toc6335"/>
      <w:bookmarkStart w:id="57" w:name="_Toc4948"/>
      <w:bookmarkStart w:id="58" w:name="_Toc18558"/>
      <w:bookmarkStart w:id="59" w:name="_Toc4248"/>
      <w:r>
        <w:rPr>
          <w:rFonts w:hint="eastAsia"/>
          <w:lang w:eastAsia="zh-CN"/>
        </w:rPr>
        <w:t>吉林市同益科技开发有限公司</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3"/>
        <w:gridCol w:w="6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3" w:type="dxa"/>
            <w:tcBorders>
              <w:top w:val="single" w:color="000000" w:sz="8" w:space="0"/>
              <w:left w:val="dotted" w:color="auto" w:sz="4" w:space="0"/>
              <w:bottom w:val="single" w:color="000000" w:sz="8" w:space="0"/>
              <w:right w:val="dotted" w:color="auto" w:sz="4" w:space="0"/>
            </w:tcBorders>
            <w:shd w:val="clear" w:color="auto" w:fill="FFFFFF"/>
            <w:vAlign w:val="center"/>
          </w:tcPr>
          <w:p>
            <w:pPr>
              <w:spacing w:line="288" w:lineRule="auto"/>
              <w:jc w:val="center"/>
              <w:rPr>
                <w:rFonts w:ascii="宋体" w:hAnsi="宋体" w:eastAsia="宋体" w:cs="宋体"/>
                <w:b/>
                <w:bCs/>
                <w:color w:val="000000"/>
                <w:szCs w:val="21"/>
              </w:rPr>
            </w:pPr>
            <w:r>
              <w:rPr>
                <w:rFonts w:hint="eastAsia" w:ascii="宋体" w:hAnsi="宋体" w:eastAsia="宋体" w:cs="宋体"/>
                <w:b/>
                <w:bCs/>
                <w:color w:val="000000"/>
                <w:szCs w:val="21"/>
              </w:rPr>
              <w:t>机构、角色</w:t>
            </w:r>
          </w:p>
        </w:tc>
        <w:tc>
          <w:tcPr>
            <w:tcW w:w="6969" w:type="dxa"/>
            <w:tcBorders>
              <w:top w:val="single" w:color="000000" w:sz="8" w:space="0"/>
              <w:left w:val="dotted" w:color="auto" w:sz="4" w:space="0"/>
              <w:bottom w:val="single" w:color="000000" w:sz="8" w:space="0"/>
              <w:right w:val="dotted" w:color="auto" w:sz="4" w:space="0"/>
            </w:tcBorders>
            <w:shd w:val="clear" w:color="auto" w:fill="FFFFFF"/>
          </w:tcPr>
          <w:p>
            <w:pPr>
              <w:spacing w:line="288" w:lineRule="auto"/>
              <w:jc w:val="center"/>
              <w:rPr>
                <w:rFonts w:ascii="宋体" w:hAnsi="宋体" w:eastAsia="宋体" w:cs="宋体"/>
                <w:b/>
                <w:bCs/>
                <w:color w:val="000000"/>
                <w:szCs w:val="21"/>
              </w:rPr>
            </w:pPr>
            <w:r>
              <w:rPr>
                <w:rFonts w:hint="eastAsia" w:ascii="宋体" w:hAnsi="宋体" w:eastAsia="宋体" w:cs="宋体"/>
                <w:b/>
                <w:bCs/>
                <w:color w:val="000000"/>
                <w:szCs w:val="21"/>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1553" w:type="dxa"/>
            <w:tcBorders>
              <w:top w:val="single" w:color="000000" w:sz="8" w:space="0"/>
              <w:left w:val="dotted" w:color="auto" w:sz="4" w:space="0"/>
              <w:bottom w:val="single" w:color="000000" w:sz="8" w:space="0"/>
              <w:right w:val="dotted" w:color="auto" w:sz="4" w:space="0"/>
            </w:tcBorders>
            <w:shd w:val="clear" w:color="auto" w:fill="CCCCCC"/>
            <w:textDirection w:val="tbLrV"/>
            <w:vAlign w:val="center"/>
          </w:tcPr>
          <w:p>
            <w:pPr>
              <w:spacing w:line="288" w:lineRule="auto"/>
              <w:ind w:left="113" w:right="113"/>
              <w:jc w:val="center"/>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吉林市同益科技开发有限公司</w:t>
            </w:r>
          </w:p>
        </w:tc>
        <w:tc>
          <w:tcPr>
            <w:tcW w:w="6969" w:type="dxa"/>
            <w:tcBorders>
              <w:top w:val="single" w:color="000000" w:sz="8" w:space="0"/>
              <w:left w:val="dotted" w:color="auto" w:sz="4" w:space="0"/>
              <w:bottom w:val="single" w:color="000000" w:sz="8" w:space="0"/>
              <w:right w:val="dotted" w:color="auto" w:sz="4" w:space="0"/>
            </w:tcBorders>
            <w:shd w:val="clear" w:color="auto" w:fill="CCCCCC"/>
            <w:vAlign w:val="center"/>
          </w:tcPr>
          <w:p>
            <w:pPr>
              <w:numPr>
                <w:ilvl w:val="0"/>
                <w:numId w:val="8"/>
              </w:numPr>
              <w:tabs>
                <w:tab w:val="left" w:pos="420"/>
              </w:tabs>
              <w:spacing w:line="360" w:lineRule="auto"/>
              <w:ind w:left="420" w:leftChars="0" w:hanging="420" w:firstLineChars="0"/>
              <w:rPr>
                <w:rFonts w:ascii="宋体" w:hAnsi="宋体" w:eastAsia="宋体" w:cs="宋体"/>
                <w:color w:val="000000"/>
                <w:szCs w:val="21"/>
              </w:rPr>
            </w:pPr>
            <w:r>
              <w:rPr>
                <w:rFonts w:hint="eastAsia" w:ascii="宋体" w:hAnsi="宋体" w:eastAsia="宋体" w:cs="宋体"/>
                <w:color w:val="000000"/>
                <w:szCs w:val="21"/>
              </w:rPr>
              <w:t>市场开拓</w:t>
            </w:r>
            <w:r>
              <w:rPr>
                <w:rFonts w:hint="eastAsia" w:ascii="宋体" w:hAnsi="宋体" w:eastAsia="宋体" w:cs="宋体"/>
                <w:color w:val="000000"/>
                <w:szCs w:val="21"/>
                <w:lang w:eastAsia="zh-CN"/>
              </w:rPr>
              <w:t>、营销</w:t>
            </w:r>
            <w:r>
              <w:rPr>
                <w:rFonts w:hint="eastAsia" w:ascii="宋体" w:hAnsi="宋体" w:eastAsia="宋体" w:cs="宋体"/>
                <w:color w:val="000000"/>
                <w:szCs w:val="21"/>
              </w:rPr>
              <w:t>：制定健康管理服务体系、制定和实施品牌推广计划、推广健康管理理念、招商融资、开发客户、开拓新的地域市场</w:t>
            </w:r>
            <w:r>
              <w:rPr>
                <w:rFonts w:hint="eastAsia" w:ascii="宋体" w:hAnsi="宋体" w:eastAsia="宋体" w:cs="宋体"/>
                <w:color w:val="000000"/>
                <w:szCs w:val="21"/>
                <w:lang w:eastAsia="zh-CN"/>
              </w:rPr>
              <w:t>；</w:t>
            </w:r>
          </w:p>
          <w:p>
            <w:pPr>
              <w:numPr>
                <w:ilvl w:val="0"/>
                <w:numId w:val="8"/>
              </w:numPr>
              <w:tabs>
                <w:tab w:val="left" w:pos="420"/>
              </w:tabs>
              <w:spacing w:line="360" w:lineRule="auto"/>
              <w:ind w:left="420" w:leftChars="0" w:hanging="420" w:firstLineChars="0"/>
              <w:rPr>
                <w:rFonts w:ascii="宋体" w:hAnsi="宋体" w:eastAsia="宋体" w:cs="宋体"/>
                <w:color w:val="000000"/>
                <w:szCs w:val="21"/>
              </w:rPr>
            </w:pPr>
            <w:r>
              <w:rPr>
                <w:rFonts w:hint="eastAsia" w:ascii="宋体" w:hAnsi="宋体" w:eastAsia="宋体" w:cs="宋体"/>
                <w:color w:val="000000"/>
                <w:szCs w:val="21"/>
              </w:rPr>
              <w:t>组织管理：建立合作模式、发展合作机构</w:t>
            </w:r>
            <w:r>
              <w:rPr>
                <w:rFonts w:hint="eastAsia" w:ascii="宋体" w:hAnsi="宋体" w:eastAsia="宋体" w:cs="宋体"/>
                <w:color w:val="000000"/>
                <w:szCs w:val="21"/>
                <w:lang w:eastAsia="zh-CN"/>
              </w:rPr>
              <w:t>；</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负责研发“健康管理</w:t>
            </w:r>
            <w:r>
              <w:rPr>
                <w:rFonts w:hint="eastAsia" w:ascii="宋体" w:hAnsi="宋体" w:eastAsia="宋体" w:cs="宋体"/>
                <w:color w:val="000000"/>
                <w:sz w:val="21"/>
                <w:szCs w:val="21"/>
                <w:lang w:eastAsia="zh-CN"/>
              </w:rPr>
              <w:t>信息</w:t>
            </w:r>
            <w:r>
              <w:rPr>
                <w:rFonts w:hint="eastAsia" w:ascii="宋体" w:hAnsi="宋体" w:eastAsia="宋体" w:cs="宋体"/>
                <w:color w:val="000000"/>
                <w:sz w:val="21"/>
                <w:szCs w:val="21"/>
              </w:rPr>
              <w:t>平台”。</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完善系统功能和系统升级。</w:t>
            </w:r>
          </w:p>
          <w:p>
            <w:pPr>
              <w:numPr>
                <w:ilvl w:val="0"/>
                <w:numId w:val="8"/>
              </w:numPr>
              <w:tabs>
                <w:tab w:val="left" w:pos="420"/>
              </w:tabs>
              <w:spacing w:line="360" w:lineRule="auto"/>
              <w:ind w:left="420" w:leftChars="0" w:hanging="420" w:firstLineChars="0"/>
              <w:rPr>
                <w:rFonts w:ascii="宋体" w:hAnsi="宋体" w:eastAsia="宋体" w:cs="宋体"/>
                <w:color w:val="000000"/>
                <w:szCs w:val="21"/>
              </w:rPr>
            </w:pPr>
            <w:r>
              <w:rPr>
                <w:rFonts w:hint="eastAsia" w:ascii="宋体" w:hAnsi="宋体" w:eastAsia="宋体" w:cs="宋体"/>
                <w:color w:val="000000"/>
                <w:sz w:val="21"/>
                <w:szCs w:val="21"/>
              </w:rPr>
              <w:t>“平台”研发完毕后负责“健康管理</w:t>
            </w:r>
            <w:r>
              <w:rPr>
                <w:rFonts w:hint="eastAsia" w:ascii="宋体" w:hAnsi="宋体" w:eastAsia="宋体" w:cs="宋体"/>
                <w:color w:val="000000"/>
                <w:sz w:val="21"/>
                <w:szCs w:val="21"/>
                <w:lang w:eastAsia="zh-CN"/>
              </w:rPr>
              <w:t>信息</w:t>
            </w:r>
            <w:r>
              <w:rPr>
                <w:rFonts w:hint="eastAsia" w:ascii="宋体" w:hAnsi="宋体" w:eastAsia="宋体" w:cs="宋体"/>
                <w:color w:val="000000"/>
                <w:sz w:val="21"/>
                <w:szCs w:val="21"/>
              </w:rPr>
              <w:t>平台”的技术支持。</w:t>
            </w:r>
          </w:p>
        </w:tc>
      </w:tr>
    </w:tbl>
    <w:p>
      <w:pPr>
        <w:pStyle w:val="4"/>
        <w:numPr>
          <w:ilvl w:val="2"/>
          <w:numId w:val="2"/>
        </w:numPr>
        <w:ind w:left="709" w:leftChars="0" w:hanging="709" w:firstLineChars="0"/>
        <w:rPr>
          <w:rFonts w:hint="eastAsia"/>
          <w:lang w:eastAsia="zh-CN"/>
        </w:rPr>
      </w:pPr>
      <w:r>
        <w:rPr>
          <w:rFonts w:hint="eastAsia"/>
          <w:lang w:eastAsia="zh-CN"/>
        </w:rPr>
        <w:t>加盟、合作机构</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3"/>
        <w:gridCol w:w="6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3" w:type="dxa"/>
            <w:tcBorders>
              <w:top w:val="single" w:color="000000" w:sz="8" w:space="0"/>
              <w:left w:val="dotted" w:color="auto" w:sz="4" w:space="0"/>
              <w:bottom w:val="single" w:color="000000" w:sz="8" w:space="0"/>
              <w:right w:val="dotted" w:color="auto" w:sz="4" w:space="0"/>
            </w:tcBorders>
            <w:shd w:val="clear" w:color="auto" w:fill="FFFFFF"/>
            <w:vAlign w:val="center"/>
          </w:tcPr>
          <w:p>
            <w:pPr>
              <w:spacing w:line="288" w:lineRule="auto"/>
              <w:jc w:val="center"/>
              <w:rPr>
                <w:rFonts w:ascii="宋体" w:hAnsi="宋体" w:eastAsia="宋体" w:cs="宋体"/>
                <w:b/>
                <w:bCs/>
                <w:color w:val="000000"/>
                <w:szCs w:val="21"/>
              </w:rPr>
            </w:pPr>
            <w:r>
              <w:rPr>
                <w:rFonts w:hint="eastAsia" w:ascii="宋体" w:hAnsi="宋体" w:eastAsia="宋体" w:cs="宋体"/>
                <w:b/>
                <w:bCs/>
                <w:color w:val="000000"/>
                <w:szCs w:val="21"/>
              </w:rPr>
              <w:t>机构、角色</w:t>
            </w:r>
          </w:p>
        </w:tc>
        <w:tc>
          <w:tcPr>
            <w:tcW w:w="6969" w:type="dxa"/>
            <w:tcBorders>
              <w:top w:val="single" w:color="000000" w:sz="8" w:space="0"/>
              <w:left w:val="dotted" w:color="auto" w:sz="4" w:space="0"/>
              <w:bottom w:val="single" w:color="000000" w:sz="8" w:space="0"/>
              <w:right w:val="dotted" w:color="auto" w:sz="4" w:space="0"/>
            </w:tcBorders>
            <w:shd w:val="clear" w:color="auto" w:fill="FFFFFF"/>
          </w:tcPr>
          <w:p>
            <w:pPr>
              <w:spacing w:line="288" w:lineRule="auto"/>
              <w:jc w:val="center"/>
              <w:rPr>
                <w:rFonts w:ascii="宋体" w:hAnsi="宋体" w:eastAsia="宋体" w:cs="宋体"/>
                <w:b/>
                <w:bCs/>
                <w:color w:val="000000"/>
                <w:szCs w:val="21"/>
              </w:rPr>
            </w:pPr>
            <w:r>
              <w:rPr>
                <w:rFonts w:hint="eastAsia" w:ascii="宋体" w:hAnsi="宋体" w:eastAsia="宋体" w:cs="宋体"/>
                <w:b/>
                <w:bCs/>
                <w:color w:val="000000"/>
                <w:szCs w:val="21"/>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3" w:type="dxa"/>
            <w:tcBorders>
              <w:top w:val="single" w:color="000000" w:sz="8" w:space="0"/>
              <w:left w:val="dotted" w:color="auto" w:sz="4" w:space="0"/>
              <w:bottom w:val="dotted" w:color="auto" w:sz="8" w:space="0"/>
              <w:right w:val="dotted" w:color="auto" w:sz="4" w:space="0"/>
            </w:tcBorders>
            <w:shd w:val="clear" w:color="auto" w:fill="CCCCCC"/>
            <w:vAlign w:val="center"/>
          </w:tcPr>
          <w:p>
            <w:pPr>
              <w:spacing w:line="288" w:lineRule="auto"/>
              <w:jc w:val="center"/>
              <w:rPr>
                <w:rFonts w:hint="eastAsia" w:ascii="宋体" w:hAnsi="宋体" w:eastAsia="宋体" w:cs="宋体"/>
                <w:b/>
                <w:bCs/>
                <w:color w:val="000000"/>
                <w:szCs w:val="21"/>
                <w:lang w:eastAsia="zh-CN"/>
              </w:rPr>
            </w:pPr>
            <w:r>
              <w:rPr>
                <w:rFonts w:hint="eastAsia" w:ascii="宋体" w:hAnsi="宋体" w:eastAsia="宋体" w:cs="宋体"/>
                <w:b w:val="0"/>
                <w:bCs w:val="0"/>
                <w:color w:val="000000"/>
                <w:szCs w:val="21"/>
                <w:lang w:eastAsia="zh-CN"/>
              </w:rPr>
              <w:t>吉林中医药健康旅游示范区</w:t>
            </w:r>
          </w:p>
        </w:tc>
        <w:tc>
          <w:tcPr>
            <w:tcW w:w="6969" w:type="dxa"/>
            <w:tcBorders>
              <w:top w:val="single" w:color="000000" w:sz="8" w:space="0"/>
              <w:left w:val="dotted" w:color="auto" w:sz="4" w:space="0"/>
              <w:bottom w:val="dotted" w:color="auto" w:sz="8" w:space="0"/>
              <w:right w:val="dotted" w:color="auto" w:sz="4" w:space="0"/>
            </w:tcBorders>
            <w:shd w:val="clear" w:color="auto" w:fill="CCCCCC"/>
          </w:tcPr>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利用成员场地，为游客进行健康教育宣传；</w:t>
            </w:r>
          </w:p>
          <w:p>
            <w:pPr>
              <w:numPr>
                <w:ilvl w:val="0"/>
                <w:numId w:val="7"/>
              </w:numPr>
              <w:spacing w:line="360" w:lineRule="auto"/>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利用成员场地，为游客进行短期健康管理服务；</w:t>
            </w:r>
          </w:p>
          <w:p>
            <w:pPr>
              <w:numPr>
                <w:ilvl w:val="0"/>
                <w:numId w:val="7"/>
              </w:numPr>
              <w:spacing w:line="360" w:lineRule="auto"/>
              <w:rPr>
                <w:rFonts w:hint="eastAsia" w:ascii="宋体" w:hAnsi="宋体" w:eastAsia="宋体" w:cs="宋体"/>
                <w:b/>
                <w:bCs/>
                <w:color w:val="000000"/>
                <w:szCs w:val="21"/>
                <w:lang w:eastAsia="zh-CN"/>
              </w:rPr>
            </w:pPr>
            <w:r>
              <w:rPr>
                <w:rFonts w:hint="eastAsia" w:ascii="宋体" w:hAnsi="宋体" w:eastAsia="宋体" w:cs="宋体"/>
                <w:color w:val="000000"/>
                <w:sz w:val="21"/>
                <w:szCs w:val="21"/>
                <w:lang w:eastAsia="zh-CN"/>
              </w:rPr>
              <w:t>利用旅游景点，为游客开展动态检测，身体健康评估。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53" w:type="dxa"/>
            <w:tcBorders>
              <w:top w:val="dotted" w:color="auto" w:sz="4" w:space="0"/>
              <w:left w:val="dotted" w:color="auto" w:sz="4" w:space="0"/>
              <w:bottom w:val="dotted" w:color="auto" w:sz="4" w:space="0"/>
              <w:right w:val="dotted" w:color="auto" w:sz="4" w:space="0"/>
            </w:tcBorders>
            <w:shd w:val="clear" w:color="auto" w:fill="FFFFFF"/>
            <w:textDirection w:val="tbLrV"/>
            <w:vAlign w:val="center"/>
          </w:tcPr>
          <w:p>
            <w:pPr>
              <w:spacing w:line="288" w:lineRule="auto"/>
              <w:ind w:left="113" w:right="113"/>
              <w:jc w:val="center"/>
              <w:rPr>
                <w:rFonts w:ascii="宋体" w:hAnsi="宋体" w:eastAsia="宋体" w:cs="宋体"/>
                <w:color w:val="000000"/>
                <w:szCs w:val="21"/>
              </w:rPr>
            </w:pPr>
            <w:r>
              <w:rPr>
                <w:rFonts w:hint="eastAsia" w:ascii="宋体" w:hAnsi="宋体" w:eastAsia="宋体" w:cs="宋体"/>
                <w:color w:val="000000"/>
                <w:szCs w:val="21"/>
              </w:rPr>
              <w:t>健康干预机构</w:t>
            </w:r>
          </w:p>
        </w:tc>
        <w:tc>
          <w:tcPr>
            <w:tcW w:w="6969" w:type="dxa"/>
            <w:tcBorders>
              <w:top w:val="dotted" w:color="auto" w:sz="4" w:space="0"/>
              <w:left w:val="dotted" w:color="auto" w:sz="4" w:space="0"/>
              <w:bottom w:val="dotted" w:color="auto" w:sz="4" w:space="0"/>
              <w:right w:val="dotted" w:color="auto" w:sz="4" w:space="0"/>
            </w:tcBorders>
            <w:shd w:val="clear" w:color="auto" w:fill="FFFFFF"/>
            <w:vAlign w:val="center"/>
          </w:tcPr>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运动干预：提供运动场所及运动设施，监督会员运动并给与指导，报告会员运动执行情况及效果。</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心理干预：为会员提供旅游服务，并在旅游结束后报告会员旅游途中情况。</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lang w:eastAsia="zh-CN"/>
              </w:rPr>
              <w:t>饮食营养干预：为会员提供营养餐。</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中医医疗干预：为会员提供中医保健、按摩、针灸、理疗、药浴等医疗保健服务，并报告会员接受服务后的情况。</w:t>
            </w:r>
          </w:p>
          <w:p>
            <w:pPr>
              <w:numPr>
                <w:ilvl w:val="0"/>
                <w:numId w:val="7"/>
              </w:numPr>
              <w:spacing w:line="360" w:lineRule="auto"/>
              <w:rPr>
                <w:rFonts w:ascii="宋体" w:hAnsi="宋体" w:eastAsia="宋体" w:cs="宋体"/>
                <w:color w:val="000000"/>
                <w:sz w:val="24"/>
              </w:rPr>
            </w:pPr>
            <w:r>
              <w:rPr>
                <w:rFonts w:hint="eastAsia" w:ascii="宋体" w:hAnsi="宋体" w:eastAsia="宋体" w:cs="宋体"/>
                <w:color w:val="000000"/>
                <w:sz w:val="21"/>
                <w:szCs w:val="21"/>
              </w:rPr>
              <w:t>美容干预：为会员提供美容、护理、美体等服务，报告会员接受服务后的情况。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6" w:hRule="atLeast"/>
        </w:trPr>
        <w:tc>
          <w:tcPr>
            <w:tcW w:w="1553" w:type="dxa"/>
            <w:tcBorders>
              <w:top w:val="dotted" w:color="auto" w:sz="4" w:space="0"/>
              <w:left w:val="dotted" w:color="auto" w:sz="4" w:space="0"/>
              <w:bottom w:val="dotted" w:color="auto" w:sz="4" w:space="0"/>
              <w:right w:val="dotted" w:color="auto" w:sz="4" w:space="0"/>
            </w:tcBorders>
            <w:shd w:val="clear" w:color="auto" w:fill="CCCCCC"/>
            <w:textDirection w:val="tbLrV"/>
            <w:vAlign w:val="center"/>
          </w:tcPr>
          <w:p>
            <w:pPr>
              <w:spacing w:line="288" w:lineRule="auto"/>
              <w:ind w:left="113" w:right="113"/>
              <w:jc w:val="center"/>
              <w:rPr>
                <w:rFonts w:ascii="宋体" w:hAnsi="宋体" w:eastAsia="宋体" w:cs="宋体"/>
                <w:color w:val="000000"/>
                <w:szCs w:val="21"/>
              </w:rPr>
            </w:pPr>
            <w:r>
              <w:rPr>
                <w:rFonts w:hint="eastAsia" w:ascii="宋体" w:hAnsi="宋体" w:eastAsia="宋体" w:cs="宋体"/>
                <w:color w:val="000000"/>
                <w:szCs w:val="21"/>
              </w:rPr>
              <w:t>医疗机构</w:t>
            </w:r>
          </w:p>
        </w:tc>
        <w:tc>
          <w:tcPr>
            <w:tcW w:w="6969" w:type="dxa"/>
            <w:tcBorders>
              <w:top w:val="dotted" w:color="auto" w:sz="4" w:space="0"/>
              <w:left w:val="dotted" w:color="auto" w:sz="4" w:space="0"/>
              <w:bottom w:val="dotted" w:color="auto" w:sz="4" w:space="0"/>
              <w:right w:val="dotted" w:color="auto" w:sz="4" w:space="0"/>
            </w:tcBorders>
            <w:shd w:val="clear" w:color="auto" w:fill="CCCCCC"/>
            <w:vAlign w:val="center"/>
          </w:tcPr>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身体检查：使用先进的检查设备，为会员身体进行全面检查，并出具检查报告，对报告进行解读。</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治疗干预：根据治疗干预方案对会员进行治疗。</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绿色通道：对于重症急需手术的会员，开通了绿色通道项目的，及时给与安排专家优先进行手术。</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 w:val="21"/>
                <w:szCs w:val="21"/>
              </w:rPr>
              <w:t>中医保健：对会员进行体质辨识，根据不同体质及身体健康情况进行针灸、推拿、药浴、中药养生等手段调理会员健康状况。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4" w:hRule="atLeast"/>
        </w:trPr>
        <w:tc>
          <w:tcPr>
            <w:tcW w:w="1553" w:type="dxa"/>
            <w:tcBorders>
              <w:top w:val="dotted" w:color="auto" w:sz="4" w:space="0"/>
              <w:left w:val="dotted" w:color="auto" w:sz="4" w:space="0"/>
              <w:bottom w:val="dotted" w:color="auto" w:sz="4" w:space="0"/>
              <w:right w:val="dotted" w:color="auto" w:sz="4" w:space="0"/>
            </w:tcBorders>
            <w:shd w:val="clear" w:color="auto" w:fill="FFFFFF"/>
            <w:textDirection w:val="tbLrV"/>
            <w:vAlign w:val="center"/>
          </w:tcPr>
          <w:p>
            <w:pPr>
              <w:spacing w:line="288" w:lineRule="auto"/>
              <w:ind w:left="113" w:right="113"/>
              <w:jc w:val="center"/>
              <w:rPr>
                <w:rFonts w:ascii="宋体" w:hAnsi="宋体" w:eastAsia="宋体" w:cs="宋体"/>
                <w:color w:val="000000"/>
                <w:szCs w:val="21"/>
              </w:rPr>
            </w:pPr>
            <w:r>
              <w:rPr>
                <w:rFonts w:hint="eastAsia" w:ascii="宋体" w:hAnsi="宋体" w:eastAsia="宋体" w:cs="宋体"/>
                <w:color w:val="000000"/>
                <w:szCs w:val="21"/>
              </w:rPr>
              <w:t>社区卫生服务中心</w:t>
            </w:r>
          </w:p>
        </w:tc>
        <w:tc>
          <w:tcPr>
            <w:tcW w:w="6969" w:type="dxa"/>
            <w:tcBorders>
              <w:top w:val="dotted" w:color="auto" w:sz="4" w:space="0"/>
              <w:left w:val="dotted" w:color="auto" w:sz="4" w:space="0"/>
              <w:bottom w:val="dotted" w:color="auto" w:sz="4" w:space="0"/>
              <w:right w:val="dotted" w:color="auto" w:sz="4" w:space="0"/>
            </w:tcBorders>
            <w:shd w:val="clear" w:color="auto" w:fill="FFFFFF"/>
            <w:vAlign w:val="center"/>
          </w:tcPr>
          <w:p>
            <w:pPr>
              <w:numPr>
                <w:ilvl w:val="0"/>
                <w:numId w:val="7"/>
              </w:numPr>
              <w:spacing w:line="360" w:lineRule="auto"/>
              <w:rPr>
                <w:color w:val="000000"/>
                <w:sz w:val="21"/>
                <w:szCs w:val="21"/>
              </w:rPr>
            </w:pPr>
            <w:r>
              <w:rPr>
                <w:rFonts w:hint="eastAsia" w:ascii="宋体" w:hAnsi="宋体" w:eastAsia="宋体" w:cs="宋体"/>
                <w:color w:val="000000"/>
                <w:sz w:val="21"/>
                <w:szCs w:val="21"/>
              </w:rPr>
              <w:t>身体检查：使用先进的检查设备，为会员身体进行全面检查，并出具检查报告，对报告进行解读。</w:t>
            </w:r>
          </w:p>
          <w:p>
            <w:pPr>
              <w:numPr>
                <w:ilvl w:val="0"/>
                <w:numId w:val="7"/>
              </w:numPr>
              <w:spacing w:line="360" w:lineRule="auto"/>
              <w:rPr>
                <w:color w:val="000000"/>
                <w:sz w:val="21"/>
                <w:szCs w:val="21"/>
              </w:rPr>
            </w:pPr>
            <w:r>
              <w:rPr>
                <w:rFonts w:hint="eastAsia" w:ascii="宋体" w:hAnsi="宋体" w:eastAsia="宋体" w:cs="宋体"/>
                <w:color w:val="000000"/>
                <w:sz w:val="21"/>
                <w:szCs w:val="21"/>
              </w:rPr>
              <w:t>慢病管理：对慢性病人健康档案进行一人一档管理模式，并将慢性病人健康档案录入微机，实行动态监管。每季度对慢性病管理病人进行一次面对面或电话随访，加强对饮食、运动等行为干预。</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 w:val="21"/>
                <w:szCs w:val="21"/>
              </w:rPr>
              <w:t>健康教育：通过有计划、有组织、有系统的社会教育活动，使人们自觉地采纳有益于健康的行为和生活方式，消除或减轻影响健康的危险因素，预防疾病，促进健康，提高生活质量，并对教育效果作出评价（可以作为健康管理服务宣传的重要手段）。</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 w:val="21"/>
                <w:szCs w:val="21"/>
                <w:lang w:eastAsia="zh-CN"/>
              </w:rPr>
              <w:t>与我们平台实现信息对接，调取双方所需的信息，我们调取社区卫生服务中心关于身体检查结果、慢病档案。社区卫生服务中心可以调取慢病人群在经过我们的健康管理干预后，产生的干预效果数据，丰富慢病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53" w:type="dxa"/>
            <w:tcBorders>
              <w:top w:val="dotted" w:color="auto" w:sz="4" w:space="0"/>
              <w:left w:val="dotted" w:color="auto" w:sz="4" w:space="0"/>
              <w:bottom w:val="single" w:color="000000" w:sz="8" w:space="0"/>
              <w:right w:val="dotted" w:color="auto" w:sz="4" w:space="0"/>
            </w:tcBorders>
            <w:shd w:val="clear" w:color="auto" w:fill="CCCCCC"/>
            <w:textDirection w:val="tbLrV"/>
            <w:vAlign w:val="center"/>
          </w:tcPr>
          <w:p>
            <w:pPr>
              <w:spacing w:line="288" w:lineRule="auto"/>
              <w:ind w:left="113" w:right="113"/>
              <w:jc w:val="center"/>
              <w:rPr>
                <w:rFonts w:ascii="宋体" w:hAnsi="宋体" w:eastAsia="宋体" w:cs="宋体"/>
                <w:color w:val="000000"/>
                <w:szCs w:val="21"/>
              </w:rPr>
            </w:pPr>
            <w:r>
              <w:rPr>
                <w:rFonts w:hint="eastAsia" w:ascii="宋体" w:hAnsi="宋体" w:eastAsia="宋体" w:cs="宋体"/>
                <w:color w:val="000000"/>
                <w:szCs w:val="21"/>
              </w:rPr>
              <w:t>妇幼保健机构</w:t>
            </w:r>
          </w:p>
        </w:tc>
        <w:tc>
          <w:tcPr>
            <w:tcW w:w="6969" w:type="dxa"/>
            <w:tcBorders>
              <w:top w:val="dotted" w:color="auto" w:sz="4" w:space="0"/>
              <w:left w:val="dotted" w:color="auto" w:sz="4" w:space="0"/>
              <w:bottom w:val="single" w:color="000000" w:sz="8" w:space="0"/>
              <w:right w:val="dotted" w:color="auto" w:sz="4" w:space="0"/>
            </w:tcBorders>
            <w:shd w:val="clear" w:color="auto" w:fill="CCCCCC"/>
            <w:vAlign w:val="center"/>
          </w:tcPr>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孕产妇疾病筛查、体检、保健：婚前保健服务、妇女病查治、孕产期保健服务、产前疾病筛查。</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婴幼儿疾病筛查、体检、保健：新生儿疾病筛查、儿童健康体检、新生儿听力筛查、体弱儿健康管理、出生缺陷监测防治管理。</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备孕健康指导：对准备要孩子的会员进行备孕健康指导。</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孕期营养指导：对怀孕的会员进行孕期营养指导。</w:t>
            </w:r>
          </w:p>
          <w:p>
            <w:pPr>
              <w:numPr>
                <w:ilvl w:val="0"/>
                <w:numId w:val="7"/>
              </w:numPr>
              <w:spacing w:line="360" w:lineRule="auto"/>
              <w:rPr>
                <w:rFonts w:ascii="宋体" w:hAnsi="宋体" w:eastAsia="宋体" w:cs="宋体"/>
                <w:color w:val="000000"/>
                <w:sz w:val="21"/>
                <w:szCs w:val="21"/>
              </w:rPr>
            </w:pPr>
            <w:r>
              <w:rPr>
                <w:rFonts w:hint="eastAsia" w:ascii="宋体" w:hAnsi="宋体" w:eastAsia="宋体" w:cs="宋体"/>
                <w:color w:val="000000"/>
                <w:sz w:val="21"/>
                <w:szCs w:val="21"/>
              </w:rPr>
              <w:t>产后通乳催乳：对产后奶水不充足的会员进行产后通乳、催乳服务。</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 w:val="21"/>
                <w:szCs w:val="21"/>
              </w:rPr>
              <w:t>产后心理指导：对产后会员进行产后心理指导。</w:t>
            </w:r>
          </w:p>
          <w:p>
            <w:pPr>
              <w:numPr>
                <w:ilvl w:val="0"/>
                <w:numId w:val="7"/>
              </w:numPr>
              <w:spacing w:line="360" w:lineRule="auto"/>
              <w:rPr>
                <w:rFonts w:ascii="宋体" w:hAnsi="宋体" w:eastAsia="宋体" w:cs="宋体"/>
                <w:color w:val="000000"/>
                <w:szCs w:val="21"/>
              </w:rPr>
            </w:pPr>
            <w:r>
              <w:rPr>
                <w:rFonts w:hint="eastAsia" w:ascii="宋体" w:hAnsi="宋体" w:eastAsia="宋体" w:cs="宋体"/>
                <w:color w:val="000000"/>
                <w:sz w:val="21"/>
                <w:szCs w:val="21"/>
                <w:lang w:eastAsia="zh-CN"/>
              </w:rPr>
              <w:t>与我们平台实现信息对接，调取双方所需的信息，我们调取有关孕产妇和婴幼儿的疾病筛查信息。妇幼保健机构可以调取孕产妇及婴幼儿会员在经过我们的健康管理干预后，产生的干预效果数据，丰富孕产妇及儿童的健康档案。</w:t>
            </w:r>
          </w:p>
        </w:tc>
      </w:tr>
    </w:tbl>
    <w:p>
      <w:pPr>
        <w:rPr>
          <w:rFonts w:hint="eastAsia"/>
          <w:lang w:eastAsia="zh-CN"/>
        </w:rPr>
      </w:pPr>
    </w:p>
    <w:p>
      <w:pPr>
        <w:pStyle w:val="3"/>
        <w:numPr>
          <w:ilvl w:val="1"/>
          <w:numId w:val="2"/>
        </w:numPr>
        <w:ind w:left="567" w:leftChars="0" w:hanging="567" w:firstLineChars="0"/>
        <w:rPr>
          <w:rFonts w:hint="eastAsia"/>
          <w:lang w:eastAsia="zh-CN"/>
        </w:rPr>
      </w:pPr>
      <w:bookmarkStart w:id="60" w:name="_Toc27863"/>
      <w:r>
        <w:rPr>
          <w:rFonts w:hint="eastAsia"/>
          <w:lang w:eastAsia="zh-CN"/>
        </w:rPr>
        <w:t>会员说明</w:t>
      </w:r>
      <w:bookmarkEnd w:id="56"/>
      <w:bookmarkEnd w:id="57"/>
      <w:bookmarkEnd w:id="58"/>
      <w:bookmarkEnd w:id="59"/>
      <w:bookmarkEnd w:id="60"/>
    </w:p>
    <w:p>
      <w:pPr>
        <w:pStyle w:val="4"/>
        <w:numPr>
          <w:ilvl w:val="2"/>
          <w:numId w:val="2"/>
        </w:numPr>
        <w:ind w:left="709" w:leftChars="0" w:hanging="709" w:firstLineChars="0"/>
        <w:rPr>
          <w:rFonts w:hint="eastAsia"/>
          <w:lang w:eastAsia="zh-CN"/>
        </w:rPr>
      </w:pPr>
      <w:bookmarkStart w:id="61" w:name="_Toc380"/>
      <w:bookmarkStart w:id="62" w:name="_Toc6688"/>
      <w:bookmarkStart w:id="63" w:name="_Toc10070"/>
      <w:r>
        <w:rPr>
          <w:rFonts w:hint="eastAsia"/>
          <w:lang w:eastAsia="zh-CN"/>
        </w:rPr>
        <w:t>会员类型</w:t>
      </w:r>
      <w:bookmarkEnd w:id="61"/>
      <w:bookmarkEnd w:id="62"/>
      <w:bookmarkEnd w:id="63"/>
    </w:p>
    <w:p>
      <w:pPr>
        <w:numPr>
          <w:ilvl w:val="0"/>
          <w:numId w:val="10"/>
        </w:numPr>
        <w:ind w:left="840" w:leftChars="0" w:hanging="420" w:firstLineChars="0"/>
        <w:rPr>
          <w:rFonts w:ascii="宋体" w:hAnsi="宋体" w:eastAsia="宋体" w:cs="宋体"/>
          <w:b w:val="0"/>
          <w:bCs/>
          <w:sz w:val="24"/>
          <w:szCs w:val="24"/>
        </w:rPr>
      </w:pPr>
      <w:r>
        <w:rPr>
          <w:rFonts w:hint="eastAsia" w:ascii="宋体" w:hAnsi="宋体" w:eastAsia="宋体" w:cs="宋体"/>
          <w:b/>
          <w:bCs/>
          <w:sz w:val="24"/>
          <w:szCs w:val="24"/>
        </w:rPr>
        <w:t>金卡会员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宋体" w:hAnsi="宋体" w:eastAsia="宋体" w:cs="宋体"/>
          <w:b w:val="0"/>
          <w:bCs/>
          <w:sz w:val="24"/>
        </w:rPr>
      </w:pPr>
      <w:r>
        <w:rPr>
          <w:rFonts w:hint="eastAsia" w:ascii="宋体" w:hAnsi="宋体" w:eastAsia="宋体" w:cs="宋体"/>
          <w:b w:val="0"/>
          <w:bCs/>
          <w:sz w:val="24"/>
        </w:rPr>
        <w:t>面向高端人群为主的服务体系，使用最优的资源，可上门服务，健康管理服务由各领域专家负责，享受医疗绿色通道，金卡会员享受至尊级的服务。</w:t>
      </w:r>
    </w:p>
    <w:p>
      <w:pPr>
        <w:numPr>
          <w:ilvl w:val="0"/>
          <w:numId w:val="10"/>
        </w:numPr>
        <w:ind w:left="840" w:leftChars="0" w:hanging="420" w:firstLineChars="0"/>
        <w:rPr>
          <w:rFonts w:hint="eastAsia" w:ascii="宋体" w:hAnsi="宋体" w:eastAsia="宋体" w:cs="宋体"/>
          <w:b/>
          <w:bCs/>
          <w:sz w:val="24"/>
          <w:szCs w:val="24"/>
        </w:rPr>
      </w:pPr>
      <w:r>
        <w:rPr>
          <w:rFonts w:hint="eastAsia" w:ascii="宋体" w:hAnsi="宋体" w:eastAsia="宋体" w:cs="宋体"/>
          <w:b/>
          <w:bCs/>
          <w:sz w:val="24"/>
          <w:szCs w:val="24"/>
        </w:rPr>
        <w:t>银卡会员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b w:val="0"/>
          <w:bCs/>
          <w:sz w:val="24"/>
        </w:rPr>
      </w:pPr>
      <w:r>
        <w:rPr>
          <w:rFonts w:hint="eastAsia" w:ascii="宋体" w:hAnsi="宋体" w:eastAsia="宋体" w:cs="宋体"/>
          <w:b w:val="0"/>
          <w:bCs/>
          <w:sz w:val="24"/>
        </w:rPr>
        <w:t>面向中产阶级群体的服务体系，与一级健康管理师建立服务关系，签订服务条款后，健康管理服务都由此健康管理师负责。咨询难题由专家解答，享受医疗绿色通道，绿色通道属于增值业务，需要另收取费用。具备完善的管理手段。</w:t>
      </w:r>
    </w:p>
    <w:p>
      <w:pPr>
        <w:numPr>
          <w:ilvl w:val="0"/>
          <w:numId w:val="10"/>
        </w:numPr>
        <w:ind w:left="840" w:leftChars="0" w:hanging="420" w:firstLineChars="0"/>
        <w:rPr>
          <w:rFonts w:hint="eastAsia" w:ascii="宋体" w:hAnsi="宋体" w:eastAsia="宋体" w:cs="宋体"/>
          <w:b/>
          <w:bCs/>
          <w:sz w:val="24"/>
          <w:szCs w:val="24"/>
        </w:rPr>
      </w:pPr>
      <w:r>
        <w:rPr>
          <w:rFonts w:hint="eastAsia" w:ascii="宋体" w:hAnsi="宋体" w:eastAsia="宋体" w:cs="宋体"/>
          <w:b/>
          <w:bCs/>
          <w:sz w:val="24"/>
          <w:szCs w:val="24"/>
        </w:rPr>
        <w:t>集团卡会员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b w:val="0"/>
          <w:bCs/>
          <w:sz w:val="24"/>
        </w:rPr>
      </w:pPr>
      <w:r>
        <w:rPr>
          <w:rFonts w:hint="eastAsia" w:ascii="宋体" w:hAnsi="宋体" w:eastAsia="宋体" w:cs="宋体"/>
          <w:b w:val="0"/>
          <w:bCs/>
          <w:sz w:val="24"/>
        </w:rPr>
        <w:t>集团卡会员主要是面向企事业单位、厂矿单位等组织机构作为福利为员工办理的会员类型。享受与银卡会员相同的服务内容，与银</w:t>
      </w:r>
      <w:r>
        <w:rPr>
          <w:rFonts w:hint="eastAsia" w:ascii="宋体" w:hAnsi="宋体" w:eastAsia="宋体" w:cs="宋体"/>
          <w:b w:val="0"/>
          <w:bCs/>
          <w:sz w:val="24"/>
          <w:lang w:eastAsia="zh-CN"/>
        </w:rPr>
        <w:t>卡</w:t>
      </w:r>
      <w:r>
        <w:rPr>
          <w:rFonts w:hint="eastAsia" w:ascii="宋体" w:hAnsi="宋体" w:eastAsia="宋体" w:cs="宋体"/>
          <w:b w:val="0"/>
          <w:bCs/>
          <w:sz w:val="24"/>
        </w:rPr>
        <w:t>会员的区别是，享受服务需要提前预约，由二级或者三级健康管理师进行健康管理服务，可以选择三级健康管理师为其提供服务，不可以指定健康管理师，每次服务都由健康管理中心为其安排。另外可以与二级健康管理师签订服务条约，此项属于增值服务，需要另收费用。</w:t>
      </w:r>
    </w:p>
    <w:p>
      <w:pPr>
        <w:numPr>
          <w:ilvl w:val="0"/>
          <w:numId w:val="10"/>
        </w:numPr>
        <w:ind w:left="840" w:leftChars="0" w:hanging="420" w:firstLineChars="0"/>
        <w:rPr>
          <w:rFonts w:hint="eastAsia" w:ascii="宋体" w:hAnsi="宋体" w:eastAsia="宋体" w:cs="宋体"/>
          <w:b/>
          <w:bCs/>
          <w:sz w:val="24"/>
          <w:szCs w:val="24"/>
        </w:rPr>
      </w:pPr>
      <w:r>
        <w:rPr>
          <w:rFonts w:hint="eastAsia" w:ascii="宋体" w:hAnsi="宋体" w:eastAsia="宋体" w:cs="宋体"/>
          <w:b/>
          <w:bCs/>
          <w:sz w:val="24"/>
          <w:szCs w:val="24"/>
        </w:rPr>
        <w:t>老年卡会员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b w:val="0"/>
          <w:bCs/>
          <w:sz w:val="24"/>
        </w:rPr>
      </w:pPr>
      <w:r>
        <w:rPr>
          <w:rFonts w:hint="eastAsia" w:ascii="宋体" w:hAnsi="宋体" w:eastAsia="宋体" w:cs="宋体"/>
          <w:b w:val="0"/>
          <w:bCs/>
          <w:sz w:val="24"/>
        </w:rPr>
        <w:t>老年卡会员是依托社区卫生服务中心进行办理，办理老人卡不需要费用，可以享受基本健康管理服务，干预手段以中医保健为主，所有项目符合医保报销条件，只要老人有医保，那么办理老年卡会员后，就可以享受系统的健康管理服务。</w:t>
      </w:r>
    </w:p>
    <w:p>
      <w:pPr>
        <w:numPr>
          <w:ilvl w:val="0"/>
          <w:numId w:val="10"/>
        </w:numPr>
        <w:ind w:left="840" w:leftChars="0" w:hanging="420" w:firstLineChars="0"/>
        <w:rPr>
          <w:rFonts w:hint="eastAsia" w:ascii="宋体" w:hAnsi="宋体" w:eastAsia="宋体" w:cs="宋体"/>
          <w:b/>
          <w:bCs/>
          <w:sz w:val="24"/>
          <w:szCs w:val="24"/>
        </w:rPr>
      </w:pPr>
      <w:r>
        <w:rPr>
          <w:rFonts w:hint="eastAsia" w:ascii="宋体" w:hAnsi="宋体" w:eastAsia="宋体" w:cs="宋体"/>
          <w:b/>
          <w:bCs/>
          <w:sz w:val="24"/>
          <w:szCs w:val="24"/>
        </w:rPr>
        <w:t>普通会员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b w:val="0"/>
          <w:bCs/>
          <w:sz w:val="24"/>
        </w:rPr>
      </w:pPr>
      <w:r>
        <w:rPr>
          <w:rFonts w:hint="eastAsia" w:ascii="宋体" w:hAnsi="宋体" w:eastAsia="宋体" w:cs="宋体"/>
          <w:b w:val="0"/>
          <w:bCs/>
          <w:sz w:val="24"/>
        </w:rPr>
        <w:t>普通会员可以享受健康管理</w:t>
      </w:r>
      <w:r>
        <w:rPr>
          <w:rFonts w:hint="eastAsia" w:ascii="宋体" w:hAnsi="宋体" w:eastAsia="宋体" w:cs="宋体"/>
          <w:b w:val="0"/>
          <w:bCs/>
          <w:sz w:val="24"/>
          <w:lang w:eastAsia="zh-CN"/>
        </w:rPr>
        <w:t>信息</w:t>
      </w:r>
      <w:r>
        <w:rPr>
          <w:rFonts w:hint="eastAsia" w:ascii="宋体" w:hAnsi="宋体" w:eastAsia="宋体" w:cs="宋体"/>
          <w:b w:val="0"/>
          <w:bCs/>
          <w:sz w:val="24"/>
        </w:rPr>
        <w:t>平台系统服务，包括平台系统各种健康管理软件的使用以及智能手机APP，呼叫中心服务，这些服务都是免费的。由于普通会员的基数巨大，所以只提供平台系统服务不能享受健康管理中心的实体服务。</w:t>
      </w:r>
    </w:p>
    <w:p>
      <w:pPr>
        <w:numPr>
          <w:ilvl w:val="0"/>
          <w:numId w:val="10"/>
        </w:numPr>
        <w:ind w:left="840" w:leftChars="0" w:hanging="420" w:firstLineChars="0"/>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短期旅游客户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b w:val="0"/>
          <w:bCs/>
          <w:sz w:val="24"/>
          <w:lang w:eastAsia="zh-CN"/>
        </w:rPr>
      </w:pPr>
      <w:r>
        <w:rPr>
          <w:rFonts w:hint="eastAsia" w:ascii="宋体" w:hAnsi="宋体" w:eastAsia="宋体" w:cs="宋体"/>
          <w:b w:val="0"/>
          <w:bCs/>
          <w:sz w:val="24"/>
          <w:lang w:eastAsia="zh-CN"/>
        </w:rPr>
        <w:t>短期游客客户是指在吉林市医药健康旅游示范区内进行简单健康管理服务的客户。</w:t>
      </w:r>
    </w:p>
    <w:p>
      <w:pPr>
        <w:pStyle w:val="4"/>
        <w:numPr>
          <w:ilvl w:val="2"/>
          <w:numId w:val="2"/>
        </w:numPr>
        <w:ind w:left="709" w:leftChars="0" w:hanging="709" w:firstLineChars="0"/>
        <w:rPr>
          <w:rFonts w:hint="eastAsia"/>
          <w:lang w:eastAsia="zh-CN"/>
        </w:rPr>
      </w:pPr>
      <w:bookmarkStart w:id="64" w:name="_Toc22977"/>
      <w:bookmarkStart w:id="65" w:name="_Toc22926"/>
      <w:bookmarkStart w:id="66" w:name="_Toc17643"/>
      <w:r>
        <w:rPr>
          <w:rFonts w:hint="eastAsia"/>
          <w:lang w:eastAsia="zh-CN"/>
        </w:rPr>
        <w:t>会员服务</w:t>
      </w:r>
      <w:bookmarkEnd w:id="64"/>
      <w:bookmarkEnd w:id="65"/>
      <w:bookmarkEnd w:id="66"/>
    </w:p>
    <w:p>
      <w:r>
        <w:rPr>
          <w:rFonts w:hint="eastAsia"/>
        </w:rPr>
        <w:t>平台项目（会员费）：</w:t>
      </w:r>
      <w:r>
        <w:rPr>
          <w:rFonts w:hint="eastAsia" w:ascii="宋体" w:hAnsi="宋体" w:eastAsia="宋体" w:cs="宋体"/>
          <w:b/>
          <w:bCs/>
          <w:color w:val="385723" w:themeColor="accent6" w:themeShade="80"/>
          <w:szCs w:val="21"/>
        </w:rPr>
        <w:t xml:space="preserve">√ </w:t>
      </w:r>
      <w:r>
        <w:rPr>
          <w:rFonts w:hint="eastAsia"/>
        </w:rPr>
        <w:t>自费：</w:t>
      </w:r>
      <w:r>
        <w:rPr>
          <w:rFonts w:hint="eastAsia" w:ascii="宋体" w:hAnsi="宋体" w:eastAsia="宋体" w:cs="宋体"/>
          <w:b/>
          <w:bCs/>
          <w:color w:val="00B050"/>
          <w:szCs w:val="21"/>
        </w:rPr>
        <w:t xml:space="preserve">√ </w:t>
      </w:r>
      <w:r>
        <w:rPr>
          <w:rFonts w:hint="eastAsia"/>
        </w:rPr>
        <w:t>增值费项目：</w:t>
      </w:r>
      <w:r>
        <w:rPr>
          <w:rFonts w:hint="eastAsia" w:ascii="宋体" w:hAnsi="宋体" w:eastAsia="宋体" w:cs="宋体"/>
          <w:b/>
          <w:bCs/>
          <w:color w:val="FFC000"/>
          <w:szCs w:val="21"/>
        </w:rPr>
        <w:t>√</w:t>
      </w:r>
    </w:p>
    <w:tbl>
      <w:tblPr>
        <w:tblStyle w:val="19"/>
        <w:tblW w:w="8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
      <w:tblGrid>
        <w:gridCol w:w="723"/>
        <w:gridCol w:w="3562"/>
        <w:gridCol w:w="838"/>
        <w:gridCol w:w="862"/>
        <w:gridCol w:w="850"/>
        <w:gridCol w:w="825"/>
        <w:gridCol w:w="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single" w:color="000000" w:sz="8" w:space="0"/>
              <w:left w:val="dotted" w:color="auto" w:sz="4" w:space="0"/>
              <w:bottom w:val="single" w:color="000000" w:sz="8"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服务种类</w:t>
            </w:r>
          </w:p>
        </w:tc>
        <w:tc>
          <w:tcPr>
            <w:tcW w:w="3562" w:type="dxa"/>
            <w:vMerge w:val="restart"/>
            <w:tcBorders>
              <w:top w:val="single" w:color="000000" w:sz="8" w:space="0"/>
              <w:left w:val="dotted" w:color="auto" w:sz="4" w:space="0"/>
              <w:bottom w:val="single" w:color="000000" w:sz="8"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服务项目</w:t>
            </w:r>
          </w:p>
        </w:tc>
        <w:tc>
          <w:tcPr>
            <w:tcW w:w="4179" w:type="dxa"/>
            <w:gridSpan w:val="5"/>
            <w:tcBorders>
              <w:top w:val="single" w:color="000000" w:sz="8" w:space="0"/>
              <w:left w:val="dotted" w:color="auto" w:sz="4" w:space="0"/>
              <w:bottom w:val="single" w:color="000000" w:sz="8"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会员种类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single" w:color="000000" w:sz="8" w:space="0"/>
              <w:left w:val="dotted" w:color="auto" w:sz="4" w:space="0"/>
              <w:bottom w:val="dotted" w:color="auto" w:sz="4"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Cs w:val="21"/>
              </w:rPr>
            </w:pPr>
          </w:p>
        </w:tc>
        <w:tc>
          <w:tcPr>
            <w:tcW w:w="3562" w:type="dxa"/>
            <w:vMerge w:val="continue"/>
            <w:tcBorders>
              <w:top w:val="single" w:color="000000" w:sz="8" w:space="0"/>
              <w:left w:val="dotted" w:color="auto" w:sz="4" w:space="0"/>
              <w:bottom w:val="dotted" w:color="auto" w:sz="4"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Cs w:val="21"/>
              </w:rPr>
            </w:pPr>
          </w:p>
        </w:tc>
        <w:tc>
          <w:tcPr>
            <w:tcW w:w="838" w:type="dxa"/>
            <w:tcBorders>
              <w:top w:val="single" w:color="000000" w:sz="8" w:space="0"/>
              <w:left w:val="dotted" w:color="auto" w:sz="4" w:space="0"/>
              <w:bottom w:val="dotted" w:color="auto" w:sz="4"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 w:val="20"/>
                <w:szCs w:val="20"/>
              </w:rPr>
            </w:pPr>
            <w:r>
              <w:rPr>
                <w:rFonts w:hint="eastAsia" w:ascii="宋体" w:hAnsi="宋体" w:eastAsia="宋体" w:cs="宋体"/>
                <w:b/>
                <w:bCs/>
                <w:color w:val="000000"/>
                <w:sz w:val="20"/>
                <w:szCs w:val="20"/>
              </w:rPr>
              <w:t>金卡</w:t>
            </w:r>
          </w:p>
          <w:p>
            <w:pPr>
              <w:jc w:val="center"/>
              <w:rPr>
                <w:rFonts w:ascii="宋体" w:hAnsi="宋体" w:eastAsia="宋体" w:cs="宋体"/>
                <w:b/>
                <w:bCs/>
                <w:color w:val="000000"/>
                <w:sz w:val="20"/>
                <w:szCs w:val="20"/>
              </w:rPr>
            </w:pPr>
            <w:r>
              <w:rPr>
                <w:rFonts w:hint="eastAsia" w:ascii="宋体" w:hAnsi="宋体" w:eastAsia="宋体" w:cs="宋体"/>
                <w:b/>
                <w:bCs/>
                <w:color w:val="000000"/>
                <w:sz w:val="20"/>
                <w:szCs w:val="20"/>
              </w:rPr>
              <w:t>会员</w:t>
            </w:r>
          </w:p>
        </w:tc>
        <w:tc>
          <w:tcPr>
            <w:tcW w:w="862" w:type="dxa"/>
            <w:tcBorders>
              <w:top w:val="single" w:color="000000" w:sz="8" w:space="0"/>
              <w:left w:val="dotted" w:color="auto" w:sz="4" w:space="0"/>
              <w:bottom w:val="dotted" w:color="auto" w:sz="4"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 w:val="20"/>
                <w:szCs w:val="20"/>
              </w:rPr>
            </w:pPr>
            <w:r>
              <w:rPr>
                <w:rFonts w:hint="eastAsia" w:ascii="宋体" w:hAnsi="宋体" w:eastAsia="宋体" w:cs="宋体"/>
                <w:b/>
                <w:bCs/>
                <w:color w:val="000000"/>
                <w:sz w:val="20"/>
                <w:szCs w:val="20"/>
              </w:rPr>
              <w:t>银行</w:t>
            </w:r>
          </w:p>
          <w:p>
            <w:pPr>
              <w:jc w:val="center"/>
              <w:rPr>
                <w:rFonts w:ascii="宋体" w:hAnsi="宋体" w:eastAsia="宋体" w:cs="宋体"/>
                <w:b/>
                <w:bCs/>
                <w:color w:val="000000"/>
                <w:sz w:val="20"/>
                <w:szCs w:val="20"/>
              </w:rPr>
            </w:pPr>
            <w:r>
              <w:rPr>
                <w:rFonts w:hint="eastAsia" w:ascii="宋体" w:hAnsi="宋体" w:eastAsia="宋体" w:cs="宋体"/>
                <w:b/>
                <w:bCs/>
                <w:color w:val="000000"/>
                <w:sz w:val="20"/>
                <w:szCs w:val="20"/>
              </w:rPr>
              <w:t>会员</w:t>
            </w:r>
          </w:p>
        </w:tc>
        <w:tc>
          <w:tcPr>
            <w:tcW w:w="850" w:type="dxa"/>
            <w:tcBorders>
              <w:top w:val="single" w:color="000000" w:sz="8" w:space="0"/>
              <w:left w:val="dotted" w:color="auto" w:sz="4" w:space="0"/>
              <w:bottom w:val="dotted" w:color="auto" w:sz="4"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 w:val="20"/>
                <w:szCs w:val="20"/>
              </w:rPr>
            </w:pPr>
            <w:r>
              <w:rPr>
                <w:rFonts w:hint="eastAsia" w:ascii="宋体" w:hAnsi="宋体" w:eastAsia="宋体" w:cs="宋体"/>
                <w:b/>
                <w:bCs/>
                <w:color w:val="000000"/>
                <w:sz w:val="20"/>
                <w:szCs w:val="20"/>
              </w:rPr>
              <w:t>集团卡会员</w:t>
            </w:r>
          </w:p>
        </w:tc>
        <w:tc>
          <w:tcPr>
            <w:tcW w:w="825" w:type="dxa"/>
            <w:tcBorders>
              <w:top w:val="single" w:color="000000" w:sz="8" w:space="0"/>
              <w:left w:val="dotted" w:color="auto" w:sz="4" w:space="0"/>
              <w:bottom w:val="dotted" w:color="auto" w:sz="4"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 w:val="20"/>
                <w:szCs w:val="20"/>
              </w:rPr>
            </w:pPr>
            <w:r>
              <w:rPr>
                <w:rFonts w:hint="eastAsia" w:ascii="宋体" w:hAnsi="宋体" w:eastAsia="宋体" w:cs="宋体"/>
                <w:b/>
                <w:bCs/>
                <w:color w:val="000000"/>
                <w:sz w:val="20"/>
                <w:szCs w:val="20"/>
              </w:rPr>
              <w:t>老年卡会员</w:t>
            </w:r>
          </w:p>
        </w:tc>
        <w:tc>
          <w:tcPr>
            <w:tcW w:w="804" w:type="dxa"/>
            <w:tcBorders>
              <w:top w:val="single" w:color="000000" w:sz="8" w:space="0"/>
              <w:left w:val="dotted" w:color="auto" w:sz="4" w:space="0"/>
              <w:bottom w:val="dotted" w:color="auto" w:sz="4" w:space="0"/>
              <w:right w:val="dotted" w:color="auto" w:sz="4" w:space="0"/>
            </w:tcBorders>
            <w:shd w:val="clear" w:color="auto" w:fill="A4A4A4" w:themeFill="background1" w:themeFillShade="A5"/>
            <w:vAlign w:val="center"/>
          </w:tcPr>
          <w:p>
            <w:pPr>
              <w:jc w:val="center"/>
              <w:rPr>
                <w:rFonts w:ascii="宋体" w:hAnsi="宋体" w:eastAsia="宋体" w:cs="宋体"/>
                <w:b/>
                <w:bCs/>
                <w:color w:val="000000"/>
                <w:sz w:val="20"/>
                <w:szCs w:val="20"/>
              </w:rPr>
            </w:pPr>
            <w:r>
              <w:rPr>
                <w:rFonts w:hint="eastAsia" w:ascii="宋体" w:hAnsi="宋体" w:eastAsia="宋体" w:cs="宋体"/>
                <w:b/>
                <w:bCs/>
                <w:color w:val="000000"/>
                <w:sz w:val="20"/>
                <w:szCs w:val="20"/>
              </w:rPr>
              <w:t>普通</w:t>
            </w:r>
          </w:p>
          <w:p>
            <w:pPr>
              <w:jc w:val="center"/>
              <w:rPr>
                <w:rFonts w:ascii="宋体" w:hAnsi="宋体" w:eastAsia="宋体" w:cs="宋体"/>
                <w:b/>
                <w:bCs/>
                <w:color w:val="000000"/>
                <w:sz w:val="20"/>
                <w:szCs w:val="20"/>
              </w:rPr>
            </w:pPr>
            <w:r>
              <w:rPr>
                <w:rFonts w:hint="eastAsia" w:ascii="宋体" w:hAnsi="宋体" w:eastAsia="宋体" w:cs="宋体"/>
                <w:b/>
                <w:bCs/>
                <w:color w:val="000000"/>
                <w:sz w:val="20"/>
                <w:szCs w:val="20"/>
              </w:rPr>
              <w:t>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上门服务</w:t>
            </w: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体          检</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评          估</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按          摩</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针          灸</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药          浴</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心 理 咨 询 、辅 导</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运  动  指  导</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饮 食 营 养 指 导</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健  康  教  育</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体质检测</w:t>
            </w: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体检中心数据抓取</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医疗机构体检数据抓取</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bookmarkStart w:id="67" w:name="OLE_LINK36" w:colFirst="2" w:colLast="6"/>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社区卫生服务中心体检数据抓取</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bookmarkEnd w:id="6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体质辨识</w:t>
            </w: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健康管理中心（中医专家）</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健康管理中心（健康管理师）</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w:t>
            </w:r>
            <w:r>
              <w:rPr>
                <w:rFonts w:hint="eastAsia" w:ascii="宋体" w:hAnsi="宋体" w:eastAsia="宋体" w:cs="宋体"/>
                <w:color w:val="000000"/>
                <w:szCs w:val="21"/>
                <w:lang w:eastAsia="zh-CN"/>
              </w:rPr>
              <w:t>信息</w:t>
            </w:r>
            <w:r>
              <w:rPr>
                <w:rFonts w:hint="eastAsia" w:ascii="宋体" w:hAnsi="宋体" w:eastAsia="宋体" w:cs="宋体"/>
                <w:color w:val="000000"/>
                <w:szCs w:val="21"/>
              </w:rPr>
              <w:t>平台体质辨识系统</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健康评估</w:t>
            </w: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健康管理中心（专家）</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健康管理中心（健康管理师）</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w:t>
            </w:r>
            <w:r>
              <w:rPr>
                <w:rFonts w:hint="eastAsia" w:ascii="宋体" w:hAnsi="宋体" w:eastAsia="宋体" w:cs="宋体"/>
                <w:color w:val="000000"/>
                <w:szCs w:val="21"/>
                <w:lang w:eastAsia="zh-CN"/>
              </w:rPr>
              <w:t>信息</w:t>
            </w:r>
            <w:r>
              <w:rPr>
                <w:rFonts w:hint="eastAsia" w:ascii="宋体" w:hAnsi="宋体" w:eastAsia="宋体" w:cs="宋体"/>
                <w:color w:val="000000"/>
                <w:szCs w:val="21"/>
              </w:rPr>
              <w:t>平台体健康评估系统</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健康干预方案</w:t>
            </w: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健康管理中心（专家）</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健康管理中心（健康管理师）</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w:t>
            </w:r>
            <w:r>
              <w:rPr>
                <w:rFonts w:hint="eastAsia" w:ascii="宋体" w:hAnsi="宋体" w:eastAsia="宋体" w:cs="宋体"/>
                <w:color w:val="000000"/>
                <w:szCs w:val="21"/>
                <w:lang w:eastAsia="zh-CN"/>
              </w:rPr>
              <w:t>信息</w:t>
            </w:r>
            <w:r>
              <w:rPr>
                <w:rFonts w:hint="eastAsia" w:ascii="宋体" w:hAnsi="宋体" w:eastAsia="宋体" w:cs="宋体"/>
                <w:color w:val="000000"/>
                <w:szCs w:val="21"/>
              </w:rPr>
              <w:t>平台体健康方案系统</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医疗方案</w:t>
            </w: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推 介 医 疗 机 构</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指定中医馆进行中医医疗、养生干预</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绿  色  通  道</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睡眠方案</w:t>
            </w: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睡  眠  监  测</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漂  浮  治  疗</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运动方案</w:t>
            </w: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指定健身馆进行运动干预</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指定游泳馆进行游泳运动干预</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指定球类场馆进行运动干预</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推介旅行社（爬山、远足、骑行）</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90"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组团（爬山、远足、骑行）</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营养方案</w:t>
            </w: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 w:val="15"/>
                <w:szCs w:val="15"/>
              </w:rPr>
            </w:pPr>
            <w:r>
              <w:rPr>
                <w:rFonts w:hint="eastAsia" w:ascii="宋体" w:hAnsi="宋体" w:eastAsia="宋体" w:cs="宋体"/>
                <w:color w:val="000000"/>
                <w:sz w:val="15"/>
                <w:szCs w:val="15"/>
              </w:rPr>
              <w:t>健康管理中心（食品营养专家）咨询、指导、监测</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 w:val="15"/>
                <w:szCs w:val="15"/>
              </w:rPr>
            </w:pPr>
            <w:r>
              <w:rPr>
                <w:rFonts w:hint="eastAsia" w:ascii="宋体" w:hAnsi="宋体" w:eastAsia="宋体" w:cs="宋体"/>
                <w:color w:val="000000"/>
                <w:sz w:val="15"/>
                <w:szCs w:val="15"/>
              </w:rPr>
              <w:t>健康管理中心（健康管理师）咨询、指导、监测</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90"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lang w:eastAsia="zh-CN"/>
              </w:rPr>
              <w:t>信息</w:t>
            </w:r>
            <w:r>
              <w:rPr>
                <w:rFonts w:hint="eastAsia" w:ascii="宋体" w:hAnsi="宋体" w:eastAsia="宋体" w:cs="宋体"/>
                <w:color w:val="000000"/>
                <w:szCs w:val="21"/>
              </w:rPr>
              <w:t>平台膳食营养系统</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心理方案</w:t>
            </w: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lang w:eastAsia="zh-CN"/>
              </w:rPr>
              <w:t>信息</w:t>
            </w:r>
            <w:r>
              <w:rPr>
                <w:rFonts w:hint="eastAsia" w:ascii="宋体" w:hAnsi="宋体" w:eastAsia="宋体" w:cs="宋体"/>
                <w:color w:val="000000"/>
                <w:szCs w:val="21"/>
              </w:rPr>
              <w:t>平台心理健康问答系统</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健康管理中心（心理专家）咨询</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bookmarkStart w:id="68" w:name="OLE_LINK35" w:colFirst="3" w:colLast="4"/>
            <w:bookmarkStart w:id="69" w:name="OLE_LINK41" w:colFirst="5" w:colLast="6"/>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健康管理中心（心理咨询师）咨询</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p>
        </w:tc>
      </w:tr>
      <w:bookmarkEnd w:id="68"/>
      <w:bookmarkEnd w:id="6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健康管理中心（放松调节、减压调节）</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FFC00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bookmarkStart w:id="70" w:name="OLE_LINK40" w:colFirst="2" w:colLast="3"/>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指定心理咨询机构进行心理治疗干预</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r>
      <w:bookmarkEnd w:id="7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bookmarkStart w:id="71" w:name="OLE_LINK34" w:colFirst="2" w:colLast="6"/>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r>
              <w:rPr>
                <w:rFonts w:hint="eastAsia" w:ascii="宋体" w:hAnsi="宋体" w:eastAsia="宋体" w:cs="宋体"/>
                <w:color w:val="000000"/>
                <w:szCs w:val="21"/>
              </w:rPr>
              <w:t>推 介 旅 行 社</w:t>
            </w:r>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00B050"/>
                <w:szCs w:val="21"/>
              </w:rPr>
              <w:t>√</w:t>
            </w:r>
          </w:p>
        </w:tc>
      </w:tr>
      <w:bookmarkEnd w:id="7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right w:val="dotted" w:color="auto" w:sz="4" w:space="0"/>
            </w:tcBorders>
            <w:shd w:val="clear" w:color="auto" w:fill="D7D7D7" w:themeFill="background1" w:themeFillShade="D8"/>
            <w:vAlign w:val="center"/>
          </w:tcPr>
          <w:p>
            <w:pPr>
              <w:jc w:val="center"/>
              <w:rPr>
                <w:rFonts w:hint="eastAsia" w:ascii="宋体" w:hAnsi="宋体" w:eastAsia="宋体" w:cs="宋体"/>
                <w:b/>
                <w:bCs/>
                <w:color w:val="000000"/>
                <w:szCs w:val="21"/>
                <w:lang w:eastAsia="zh-CN"/>
              </w:rPr>
            </w:pPr>
            <w:r>
              <w:rPr>
                <w:rFonts w:hint="eastAsia" w:ascii="宋体" w:hAnsi="宋体" w:eastAsia="宋体" w:cs="宋体"/>
                <w:b/>
                <w:bCs/>
                <w:color w:val="000000"/>
                <w:sz w:val="18"/>
                <w:szCs w:val="18"/>
                <w:lang w:eastAsia="zh-CN"/>
              </w:rPr>
              <w:t>美容美体方案</w:t>
            </w:r>
          </w:p>
        </w:tc>
        <w:tc>
          <w:tcPr>
            <w:tcW w:w="3562" w:type="dxa"/>
            <w:tcBorders>
              <w:top w:val="dotted" w:color="auto" w:sz="4" w:space="0"/>
              <w:left w:val="dotted" w:color="auto" w:sz="4" w:space="0"/>
              <w:bottom w:val="dotted" w:color="auto" w:sz="4" w:space="0"/>
              <w:right w:val="dotted" w:color="auto" w:sz="4" w:space="0"/>
            </w:tcBorders>
            <w:shd w:val="clear" w:color="auto" w:fill="FFFFFF" w:themeFill="background1"/>
            <w:vAlign w:val="center"/>
          </w:tcPr>
          <w:p>
            <w:pPr>
              <w:wordWrap w:val="0"/>
              <w:jc w:val="right"/>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指定</w:t>
            </w:r>
            <w:r>
              <w:rPr>
                <w:rFonts w:hint="eastAsia" w:ascii="宋体" w:hAnsi="宋体" w:eastAsia="宋体" w:cs="宋体"/>
                <w:color w:val="000000"/>
                <w:szCs w:val="21"/>
                <w:lang w:val="en-US" w:eastAsia="zh-CN"/>
              </w:rPr>
              <w:t>美容美体机构进行美容美体干预</w:t>
            </w:r>
          </w:p>
        </w:tc>
        <w:tc>
          <w:tcPr>
            <w:tcW w:w="838" w:type="dxa"/>
            <w:tcBorders>
              <w:top w:val="dotted" w:color="auto" w:sz="4" w:space="0"/>
              <w:left w:val="dotted" w:color="auto" w:sz="4" w:space="0"/>
              <w:bottom w:val="dotted" w:color="auto" w:sz="4" w:space="0"/>
              <w:right w:val="dotted" w:color="auto" w:sz="4" w:space="0"/>
            </w:tcBorders>
            <w:shd w:val="clear" w:color="auto" w:fill="FFFFFF" w:themeFill="background1"/>
            <w:textDirection w:val="lrTb"/>
            <w:vAlign w:val="center"/>
          </w:tcPr>
          <w:p>
            <w:pPr>
              <w:jc w:val="center"/>
              <w:rPr>
                <w:rFonts w:hint="eastAsia" w:ascii="宋体" w:hAnsi="宋体" w:eastAsia="宋体" w:cs="宋体"/>
                <w:b/>
                <w:bCs/>
                <w:color w:val="00B050"/>
                <w:szCs w:val="21"/>
              </w:rPr>
            </w:pPr>
            <w:r>
              <w:rPr>
                <w:rFonts w:hint="eastAsia" w:ascii="宋体" w:hAnsi="宋体" w:eastAsia="宋体" w:cs="宋体"/>
                <w:b/>
                <w:bCs/>
                <w:color w:val="00B05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themeFill="background1"/>
            <w:textDirection w:val="lrTb"/>
            <w:vAlign w:val="center"/>
          </w:tcPr>
          <w:p>
            <w:pPr>
              <w:jc w:val="center"/>
              <w:rPr>
                <w:rFonts w:hint="eastAsia" w:ascii="宋体" w:hAnsi="宋体" w:eastAsia="宋体" w:cs="宋体"/>
                <w:b/>
                <w:bCs/>
                <w:color w:val="00B050"/>
                <w:szCs w:val="21"/>
              </w:rPr>
            </w:pPr>
            <w:r>
              <w:rPr>
                <w:rFonts w:hint="eastAsia" w:ascii="宋体" w:hAnsi="宋体" w:eastAsia="宋体" w:cs="宋体"/>
                <w:b/>
                <w:bCs/>
                <w:color w:val="00B05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themeFill="background1"/>
            <w:textDirection w:val="lrTb"/>
            <w:vAlign w:val="center"/>
          </w:tcPr>
          <w:p>
            <w:pPr>
              <w:jc w:val="center"/>
              <w:rPr>
                <w:rFonts w:hint="eastAsia" w:ascii="宋体" w:hAnsi="宋体" w:eastAsia="宋体" w:cs="宋体"/>
                <w:b/>
                <w:bCs/>
                <w:color w:val="00B050"/>
                <w:szCs w:val="21"/>
              </w:rPr>
            </w:pPr>
          </w:p>
        </w:tc>
        <w:tc>
          <w:tcPr>
            <w:tcW w:w="825" w:type="dxa"/>
            <w:tcBorders>
              <w:top w:val="dotted" w:color="auto" w:sz="4" w:space="0"/>
              <w:left w:val="dotted" w:color="auto" w:sz="4" w:space="0"/>
              <w:bottom w:val="dotted" w:color="auto" w:sz="4" w:space="0"/>
              <w:right w:val="dotted" w:color="auto" w:sz="4" w:space="0"/>
            </w:tcBorders>
            <w:shd w:val="clear" w:color="auto" w:fill="FFFFFF"/>
            <w:textDirection w:val="lrTb"/>
            <w:vAlign w:val="center"/>
          </w:tcPr>
          <w:p>
            <w:pPr>
              <w:jc w:val="center"/>
              <w:rPr>
                <w:rFonts w:hint="eastAsia" w:ascii="宋体" w:hAnsi="宋体" w:eastAsia="宋体" w:cs="宋体"/>
                <w:b/>
                <w:bCs/>
                <w:color w:val="00B050"/>
                <w:szCs w:val="21"/>
              </w:rPr>
            </w:pPr>
          </w:p>
        </w:tc>
        <w:tc>
          <w:tcPr>
            <w:tcW w:w="804" w:type="dxa"/>
            <w:tcBorders>
              <w:top w:val="dotted" w:color="auto" w:sz="4" w:space="0"/>
              <w:left w:val="dotted" w:color="auto" w:sz="4" w:space="0"/>
              <w:bottom w:val="dotted" w:color="auto" w:sz="4" w:space="0"/>
              <w:right w:val="dotted" w:color="auto" w:sz="4" w:space="0"/>
            </w:tcBorders>
            <w:shd w:val="clear" w:color="auto" w:fill="FFFFFF"/>
            <w:textDirection w:val="lrTb"/>
            <w:vAlign w:val="center"/>
          </w:tcPr>
          <w:p>
            <w:pPr>
              <w:jc w:val="center"/>
              <w:rPr>
                <w:rFonts w:hint="eastAsia" w:ascii="宋体" w:hAnsi="宋体" w:eastAsia="宋体" w:cs="宋体"/>
                <w:b/>
                <w:bCs/>
                <w:color w:val="00B05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316" w:hRule="atLeast"/>
        </w:trPr>
        <w:tc>
          <w:tcPr>
            <w:tcW w:w="723" w:type="dxa"/>
            <w:vMerge w:val="continue"/>
            <w:tcBorders>
              <w:left w:val="dotted" w:color="auto" w:sz="4" w:space="0"/>
              <w:bottom w:val="dotted" w:color="auto" w:sz="4" w:space="0"/>
              <w:right w:val="dotted" w:color="auto" w:sz="4" w:space="0"/>
            </w:tcBorders>
            <w:shd w:val="clear" w:color="auto" w:fill="D7D7D7" w:themeFill="background1" w:themeFillShade="D8"/>
            <w:vAlign w:val="center"/>
          </w:tcPr>
          <w:p>
            <w:pPr>
              <w:jc w:val="center"/>
              <w:rPr>
                <w:rFonts w:hint="eastAsia" w:ascii="宋体" w:hAnsi="宋体" w:eastAsia="宋体" w:cs="宋体"/>
                <w:b/>
                <w:bCs/>
                <w:color w:val="000000"/>
                <w:szCs w:val="21"/>
              </w:rPr>
            </w:pPr>
          </w:p>
        </w:tc>
        <w:tc>
          <w:tcPr>
            <w:tcW w:w="3562" w:type="dxa"/>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wordWrap w:val="0"/>
              <w:jc w:val="right"/>
              <w:rPr>
                <w:rFonts w:hint="eastAsia" w:ascii="宋体" w:hAnsi="宋体" w:eastAsia="宋体" w:cs="宋体"/>
                <w:color w:val="000000"/>
                <w:szCs w:val="21"/>
                <w:lang w:eastAsia="zh-CN"/>
              </w:rPr>
            </w:pPr>
            <w:r>
              <w:rPr>
                <w:rFonts w:hint="eastAsia" w:ascii="宋体" w:hAnsi="宋体" w:eastAsia="宋体" w:cs="宋体"/>
                <w:color w:val="000000"/>
                <w:szCs w:val="21"/>
                <w:lang w:eastAsia="zh-CN"/>
              </w:rPr>
              <w:t>信息平台美容美体指南</w:t>
            </w:r>
          </w:p>
        </w:tc>
        <w:tc>
          <w:tcPr>
            <w:tcW w:w="838" w:type="dxa"/>
            <w:tcBorders>
              <w:top w:val="dotted" w:color="auto" w:sz="4" w:space="0"/>
              <w:left w:val="dotted" w:color="auto" w:sz="4" w:space="0"/>
              <w:bottom w:val="dotted" w:color="auto" w:sz="4" w:space="0"/>
              <w:right w:val="dotted" w:color="auto" w:sz="4" w:space="0"/>
            </w:tcBorders>
            <w:shd w:val="clear" w:color="auto" w:fill="D7D7D7" w:themeFill="background1" w:themeFillShade="D8"/>
            <w:textDirection w:val="lrTb"/>
            <w:vAlign w:val="center"/>
          </w:tcPr>
          <w:p>
            <w:pPr>
              <w:jc w:val="center"/>
              <w:rPr>
                <w:rFonts w:hint="eastAsia" w:ascii="宋体" w:hAnsi="宋体" w:eastAsia="宋体" w:cs="宋体"/>
                <w:color w:val="000000"/>
                <w:szCs w:val="21"/>
                <w:lang w:eastAsia="zh-CN"/>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D7D7D7" w:themeFill="background1" w:themeFillShade="D8"/>
            <w:textDirection w:val="lrTb"/>
            <w:vAlign w:val="center"/>
          </w:tcPr>
          <w:p>
            <w:pPr>
              <w:jc w:val="center"/>
              <w:rPr>
                <w:rFonts w:hint="eastAsia" w:ascii="宋体" w:hAnsi="宋体" w:eastAsia="宋体" w:cs="宋体"/>
                <w:color w:val="000000"/>
                <w:szCs w:val="21"/>
                <w:lang w:eastAsia="zh-CN"/>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D7D7D7" w:themeFill="background1" w:themeFillShade="D8"/>
            <w:textDirection w:val="lrTb"/>
            <w:vAlign w:val="center"/>
          </w:tcPr>
          <w:p>
            <w:pPr>
              <w:jc w:val="center"/>
              <w:rPr>
                <w:rFonts w:hint="eastAsia" w:ascii="宋体" w:hAnsi="宋体" w:eastAsia="宋体" w:cs="宋体"/>
                <w:color w:val="000000"/>
                <w:szCs w:val="21"/>
                <w:lang w:eastAsia="zh-CN"/>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D7D7D7" w:themeFill="background1" w:themeFillShade="D8"/>
            <w:textDirection w:val="lrTb"/>
            <w:vAlign w:val="center"/>
          </w:tcPr>
          <w:p>
            <w:pPr>
              <w:jc w:val="center"/>
              <w:rPr>
                <w:rFonts w:hint="eastAsia" w:ascii="宋体" w:hAnsi="宋体" w:eastAsia="宋体" w:cs="宋体"/>
                <w:color w:val="000000"/>
                <w:szCs w:val="21"/>
                <w:lang w:eastAsia="zh-CN"/>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D7D7D7" w:themeFill="background1" w:themeFillShade="D8"/>
            <w:textDirection w:val="lrTb"/>
            <w:vAlign w:val="center"/>
          </w:tcPr>
          <w:p>
            <w:pPr>
              <w:jc w:val="center"/>
              <w:rPr>
                <w:rFonts w:hint="eastAsia" w:ascii="宋体" w:hAnsi="宋体" w:eastAsia="宋体" w:cs="宋体"/>
                <w:color w:val="000000"/>
                <w:szCs w:val="21"/>
                <w:lang w:eastAsia="zh-CN"/>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restart"/>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b/>
                <w:bCs/>
                <w:color w:val="000000"/>
                <w:szCs w:val="21"/>
              </w:rPr>
            </w:pPr>
            <w:r>
              <w:rPr>
                <w:rFonts w:hint="eastAsia" w:ascii="宋体" w:hAnsi="宋体" w:eastAsia="宋体" w:cs="宋体"/>
                <w:b/>
                <w:bCs/>
                <w:color w:val="000000"/>
                <w:szCs w:val="21"/>
              </w:rPr>
              <w:t>健康管理</w:t>
            </w:r>
            <w:r>
              <w:rPr>
                <w:rFonts w:hint="eastAsia" w:ascii="宋体" w:hAnsi="宋体" w:eastAsia="宋体" w:cs="宋体"/>
                <w:b/>
                <w:bCs/>
                <w:color w:val="000000"/>
                <w:szCs w:val="21"/>
                <w:lang w:eastAsia="zh-CN"/>
              </w:rPr>
              <w:t>信息</w:t>
            </w:r>
            <w:r>
              <w:rPr>
                <w:rFonts w:hint="eastAsia" w:ascii="宋体" w:hAnsi="宋体" w:eastAsia="宋体" w:cs="宋体"/>
                <w:b/>
                <w:bCs/>
                <w:color w:val="000000"/>
                <w:szCs w:val="21"/>
              </w:rPr>
              <w:t>平台</w:t>
            </w:r>
          </w:p>
        </w:tc>
        <w:tc>
          <w:tcPr>
            <w:tcW w:w="3562" w:type="dxa"/>
            <w:tcBorders>
              <w:top w:val="dotted" w:color="auto" w:sz="4" w:space="0"/>
              <w:left w:val="dotted" w:color="auto" w:sz="4" w:space="0"/>
              <w:bottom w:val="dotted" w:color="auto" w:sz="4"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健 康 档 案 管 理</w:t>
            </w:r>
          </w:p>
        </w:tc>
        <w:tc>
          <w:tcPr>
            <w:tcW w:w="838"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dotted" w:color="auto" w:sz="4" w:space="0"/>
              <w:right w:val="dotted" w:color="auto" w:sz="4" w:space="0"/>
            </w:tcBorders>
            <w:shd w:val="clear" w:color="auto" w:fill="D7D7D7" w:themeFill="background1" w:themeFillShade="D8"/>
            <w:vAlign w:val="center"/>
          </w:tcPr>
          <w:p>
            <w:pPr>
              <w:jc w:val="center"/>
              <w:rPr>
                <w:rFonts w:ascii="宋体" w:hAnsi="宋体" w:eastAsia="宋体" w:cs="宋体"/>
                <w:color w:val="000000"/>
                <w:szCs w:val="21"/>
              </w:rPr>
            </w:pPr>
            <w:bookmarkStart w:id="72" w:name="OLE_LINK39" w:colFirst="2" w:colLast="6"/>
          </w:p>
        </w:tc>
        <w:tc>
          <w:tcPr>
            <w:tcW w:w="3562" w:type="dxa"/>
            <w:tcBorders>
              <w:top w:val="dotted" w:color="auto" w:sz="4" w:space="0"/>
              <w:left w:val="dotted" w:color="auto" w:sz="4" w:space="0"/>
              <w:bottom w:val="dotted" w:color="auto" w:sz="4" w:space="0"/>
              <w:right w:val="dotted" w:color="auto" w:sz="4" w:space="0"/>
            </w:tcBorders>
            <w:shd w:val="clear" w:color="auto" w:fill="CCCCCC"/>
            <w:vAlign w:val="center"/>
          </w:tcPr>
          <w:p>
            <w:pPr>
              <w:jc w:val="right"/>
              <w:rPr>
                <w:rFonts w:ascii="宋体" w:hAnsi="宋体" w:eastAsia="宋体" w:cs="宋体"/>
                <w:color w:val="000000"/>
                <w:szCs w:val="21"/>
              </w:rPr>
            </w:pPr>
            <w:bookmarkStart w:id="73" w:name="OLE_LINK42"/>
            <w:r>
              <w:rPr>
                <w:rFonts w:hint="eastAsia" w:ascii="宋体" w:hAnsi="宋体" w:eastAsia="宋体" w:cs="宋体"/>
                <w:color w:val="000000"/>
                <w:szCs w:val="21"/>
              </w:rPr>
              <w:t>智   能   APP</w:t>
            </w:r>
            <w:bookmarkEnd w:id="73"/>
          </w:p>
        </w:tc>
        <w:tc>
          <w:tcPr>
            <w:tcW w:w="838"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dotted" w:color="auto" w:sz="4" w:space="0"/>
              <w:right w:val="dotted" w:color="auto" w:sz="4" w:space="0"/>
            </w:tcBorders>
            <w:shd w:val="clear" w:color="auto" w:fill="CCCCCC"/>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bookmarkEnd w:id="7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23" w:hRule="atLeast"/>
        </w:trPr>
        <w:tc>
          <w:tcPr>
            <w:tcW w:w="723" w:type="dxa"/>
            <w:vMerge w:val="continue"/>
            <w:tcBorders>
              <w:top w:val="dotted" w:color="auto" w:sz="4" w:space="0"/>
              <w:left w:val="dotted" w:color="auto" w:sz="4" w:space="0"/>
              <w:bottom w:val="single" w:color="000000" w:sz="8" w:space="0"/>
              <w:right w:val="dotted" w:color="auto" w:sz="4" w:space="0"/>
            </w:tcBorders>
            <w:shd w:val="clear" w:color="auto" w:fill="D7D7D7" w:themeFill="background1" w:themeFillShade="D8"/>
            <w:vAlign w:val="center"/>
          </w:tcPr>
          <w:p>
            <w:pPr>
              <w:jc w:val="center"/>
              <w:rPr>
                <w:rFonts w:ascii="宋体" w:hAnsi="宋体" w:eastAsia="宋体" w:cs="宋体"/>
                <w:color w:val="000000"/>
                <w:szCs w:val="21"/>
              </w:rPr>
            </w:pPr>
          </w:p>
        </w:tc>
        <w:tc>
          <w:tcPr>
            <w:tcW w:w="3562" w:type="dxa"/>
            <w:tcBorders>
              <w:top w:val="dotted" w:color="auto" w:sz="4" w:space="0"/>
              <w:left w:val="dotted" w:color="auto" w:sz="4" w:space="0"/>
              <w:bottom w:val="single" w:color="000000" w:sz="8"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可穿戴式健康监测设备</w:t>
            </w:r>
          </w:p>
        </w:tc>
        <w:tc>
          <w:tcPr>
            <w:tcW w:w="838" w:type="dxa"/>
            <w:tcBorders>
              <w:top w:val="dotted" w:color="auto" w:sz="4"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7030A0"/>
                <w:szCs w:val="21"/>
              </w:rPr>
              <w:t>√</w:t>
            </w:r>
          </w:p>
        </w:tc>
        <w:tc>
          <w:tcPr>
            <w:tcW w:w="862" w:type="dxa"/>
            <w:tcBorders>
              <w:top w:val="dotted" w:color="auto" w:sz="4"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dotted" w:color="auto" w:sz="4"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dotted" w:color="auto" w:sz="4"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dotted" w:color="auto" w:sz="4"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1" w:type="dxa"/>
            <w:bottom w:w="0" w:type="dxa"/>
            <w:right w:w="51" w:type="dxa"/>
          </w:tblCellMar>
        </w:tblPrEx>
        <w:trPr>
          <w:trHeight w:val="90" w:hRule="atLeast"/>
        </w:trPr>
        <w:tc>
          <w:tcPr>
            <w:tcW w:w="723" w:type="dxa"/>
            <w:vMerge w:val="continue"/>
            <w:tcBorders>
              <w:top w:val="single" w:color="000000" w:sz="8" w:space="0"/>
              <w:left w:val="dotted" w:color="auto" w:sz="4" w:space="0"/>
              <w:bottom w:val="single" w:color="000000" w:sz="8" w:space="0"/>
              <w:right w:val="dotted" w:color="auto" w:sz="4" w:space="0"/>
            </w:tcBorders>
            <w:shd w:val="clear" w:color="auto" w:fill="D7D7D7" w:themeFill="background1" w:themeFillShade="D8"/>
            <w:vAlign w:val="center"/>
          </w:tcPr>
          <w:p>
            <w:pPr>
              <w:jc w:val="center"/>
              <w:rPr>
                <w:rFonts w:ascii="宋体" w:hAnsi="宋体" w:eastAsia="宋体" w:cs="宋体"/>
                <w:color w:val="000000"/>
                <w:szCs w:val="21"/>
              </w:rPr>
            </w:pPr>
          </w:p>
        </w:tc>
        <w:tc>
          <w:tcPr>
            <w:tcW w:w="3562" w:type="dxa"/>
            <w:tcBorders>
              <w:top w:val="single" w:color="000000" w:sz="8" w:space="0"/>
              <w:left w:val="dotted" w:color="auto" w:sz="4" w:space="0"/>
              <w:bottom w:val="single" w:color="000000" w:sz="8" w:space="0"/>
              <w:right w:val="dotted" w:color="auto" w:sz="4" w:space="0"/>
            </w:tcBorders>
            <w:shd w:val="clear" w:color="auto" w:fill="FFFFFF"/>
            <w:vAlign w:val="center"/>
          </w:tcPr>
          <w:p>
            <w:pPr>
              <w:jc w:val="right"/>
              <w:rPr>
                <w:rFonts w:ascii="宋体" w:hAnsi="宋体" w:eastAsia="宋体" w:cs="宋体"/>
                <w:color w:val="000000"/>
                <w:szCs w:val="21"/>
              </w:rPr>
            </w:pPr>
            <w:r>
              <w:rPr>
                <w:rFonts w:hint="eastAsia" w:ascii="宋体" w:hAnsi="宋体" w:eastAsia="宋体" w:cs="宋体"/>
                <w:color w:val="000000"/>
                <w:szCs w:val="21"/>
              </w:rPr>
              <w:t>呼  叫  中  心</w:t>
            </w:r>
          </w:p>
        </w:tc>
        <w:tc>
          <w:tcPr>
            <w:tcW w:w="838" w:type="dxa"/>
            <w:tcBorders>
              <w:top w:val="single" w:color="000000" w:sz="8"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62" w:type="dxa"/>
            <w:tcBorders>
              <w:top w:val="single" w:color="000000" w:sz="8"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50" w:type="dxa"/>
            <w:tcBorders>
              <w:top w:val="single" w:color="000000" w:sz="8"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25" w:type="dxa"/>
            <w:tcBorders>
              <w:top w:val="single" w:color="000000" w:sz="8"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c>
          <w:tcPr>
            <w:tcW w:w="804" w:type="dxa"/>
            <w:tcBorders>
              <w:top w:val="single" w:color="000000" w:sz="8" w:space="0"/>
              <w:left w:val="dotted" w:color="auto" w:sz="4" w:space="0"/>
              <w:bottom w:val="single" w:color="000000" w:sz="8" w:space="0"/>
              <w:right w:val="dotted" w:color="auto" w:sz="4" w:space="0"/>
            </w:tcBorders>
            <w:shd w:val="clear" w:color="auto" w:fill="FFFFFF"/>
            <w:vAlign w:val="center"/>
          </w:tcPr>
          <w:p>
            <w:pPr>
              <w:jc w:val="center"/>
              <w:rPr>
                <w:rFonts w:ascii="宋体" w:hAnsi="宋体" w:eastAsia="宋体" w:cs="宋体"/>
                <w:color w:val="000000"/>
                <w:szCs w:val="21"/>
              </w:rPr>
            </w:pPr>
            <w:r>
              <w:rPr>
                <w:rFonts w:hint="eastAsia" w:ascii="宋体" w:hAnsi="宋体" w:eastAsia="宋体" w:cs="宋体"/>
                <w:b/>
                <w:bCs/>
                <w:color w:val="385723" w:themeColor="accent6" w:themeShade="80"/>
                <w:szCs w:val="21"/>
              </w:rPr>
              <w:t>√</w:t>
            </w:r>
          </w:p>
        </w:tc>
      </w:tr>
    </w:tbl>
    <w:p>
      <w:pPr>
        <w:rPr>
          <w:rFonts w:hint="eastAsia"/>
          <w:lang w:eastAsia="zh-CN"/>
        </w:rPr>
      </w:pPr>
      <w:bookmarkStart w:id="74" w:name="_Toc18955"/>
      <w:bookmarkStart w:id="75" w:name="_Toc1178"/>
      <w:bookmarkStart w:id="76" w:name="_Toc4540"/>
      <w:bookmarkStart w:id="77" w:name="_Toc2769"/>
    </w:p>
    <w:p>
      <w:pPr>
        <w:pStyle w:val="3"/>
        <w:numPr>
          <w:ilvl w:val="1"/>
          <w:numId w:val="2"/>
        </w:numPr>
        <w:ind w:left="567" w:leftChars="0" w:hanging="567" w:firstLineChars="0"/>
        <w:rPr>
          <w:rFonts w:hint="eastAsia"/>
          <w:lang w:eastAsia="zh-CN"/>
        </w:rPr>
      </w:pPr>
      <w:bookmarkStart w:id="78" w:name="_Toc26820"/>
      <w:r>
        <w:rPr>
          <w:rFonts w:hint="eastAsia"/>
          <w:lang w:eastAsia="zh-CN"/>
        </w:rPr>
        <w:t>服务平台的特色</w:t>
      </w:r>
      <w:bookmarkEnd w:id="78"/>
    </w:p>
    <w:p>
      <w:pPr>
        <w:pStyle w:val="4"/>
        <w:numPr>
          <w:ilvl w:val="2"/>
          <w:numId w:val="2"/>
        </w:numPr>
        <w:ind w:left="709" w:leftChars="0" w:hanging="709" w:firstLineChars="0"/>
        <w:rPr>
          <w:rFonts w:hint="eastAsia"/>
          <w:lang w:eastAsia="zh-CN"/>
        </w:rPr>
      </w:pPr>
      <w:r>
        <w:rPr>
          <w:rFonts w:hint="eastAsia"/>
          <w:lang w:val="en-US" w:eastAsia="zh-CN"/>
        </w:rPr>
        <w:t>O2O模式</w:t>
      </w:r>
    </w:p>
    <w:p>
      <w:pPr>
        <w:spacing w:line="360" w:lineRule="auto"/>
        <w:ind w:firstLine="420"/>
        <w:rPr>
          <w:rFonts w:hint="eastAsia" w:ascii="宋体" w:hAnsi="宋体" w:eastAsia="宋体" w:cs="宋体"/>
          <w:color w:val="000000"/>
          <w:sz w:val="24"/>
          <w:lang w:eastAsia="zh-CN"/>
        </w:rPr>
      </w:pPr>
      <w:r>
        <w:rPr>
          <w:rFonts w:hint="eastAsia" w:ascii="宋体" w:hAnsi="宋体" w:eastAsia="宋体" w:cs="宋体"/>
          <w:color w:val="000000"/>
          <w:sz w:val="24"/>
          <w:lang w:eastAsia="zh-CN"/>
        </w:rPr>
        <w:t>近来一种新型的消费模式020已快速在市场上发展起来。把线上的消费者吸引到线下实体店进行消费，这个部分有很大的发展空间。我们利用健康管理信息平台免费提供健康管理信息服务，快速拓展用户群体，大量的用户群体产生后，将线上会员吸引到实体店进行科学、专业的健康管理服务。</w:t>
      </w:r>
    </w:p>
    <w:p>
      <w:pPr>
        <w:pStyle w:val="4"/>
        <w:numPr>
          <w:ilvl w:val="2"/>
          <w:numId w:val="2"/>
        </w:numPr>
        <w:ind w:left="709" w:leftChars="0" w:hanging="709" w:firstLineChars="0"/>
        <w:rPr>
          <w:rFonts w:hint="eastAsia"/>
          <w:lang w:eastAsia="zh-CN"/>
        </w:rPr>
      </w:pPr>
      <w:bookmarkStart w:id="79" w:name="_Toc17201"/>
      <w:bookmarkStart w:id="80" w:name="_Toc544"/>
      <w:bookmarkStart w:id="81" w:name="_Toc8446"/>
      <w:bookmarkStart w:id="82" w:name="_Toc19318"/>
      <w:r>
        <w:rPr>
          <w:rFonts w:hint="eastAsia"/>
          <w:lang w:eastAsia="zh-CN"/>
        </w:rPr>
        <w:t>平台化运营模式</w:t>
      </w:r>
      <w:bookmarkEnd w:id="79"/>
      <w:bookmarkEnd w:id="80"/>
      <w:bookmarkEnd w:id="81"/>
      <w:bookmarkEnd w:id="82"/>
    </w:p>
    <w:p>
      <w:pPr>
        <w:spacing w:line="360" w:lineRule="auto"/>
        <w:ind w:firstLine="420"/>
        <w:rPr>
          <w:rFonts w:ascii="宋体" w:hAnsi="宋体" w:eastAsia="宋体" w:cs="宋体"/>
          <w:color w:val="000000"/>
          <w:sz w:val="24"/>
        </w:rPr>
      </w:pPr>
      <w:r>
        <w:rPr>
          <w:rFonts w:hint="eastAsia" w:ascii="宋体" w:hAnsi="宋体" w:eastAsia="宋体" w:cs="宋体"/>
          <w:color w:val="000000"/>
          <w:sz w:val="24"/>
        </w:rPr>
        <w:t>“三流企业做产品，二流企业做品牌，一流企业做标准，最顶尖的企业做平台。”近年来，“平台经济”作为经济领域的一个热门词语已经被广泛提及，也引起了越来越多专家、学者，尤其是政府和企业管理者的关注。</w:t>
      </w:r>
    </w:p>
    <w:p>
      <w:pPr>
        <w:spacing w:line="360" w:lineRule="auto"/>
        <w:ind w:firstLine="420"/>
        <w:rPr>
          <w:rFonts w:hint="eastAsia" w:ascii="宋体" w:hAnsi="宋体" w:eastAsia="宋体" w:cs="宋体"/>
          <w:color w:val="000000"/>
          <w:sz w:val="24"/>
        </w:rPr>
      </w:pPr>
      <w:r>
        <w:rPr>
          <w:rFonts w:hint="eastAsia" w:ascii="宋体" w:hAnsi="宋体" w:eastAsia="宋体" w:cs="宋体"/>
          <w:color w:val="000000"/>
          <w:sz w:val="24"/>
        </w:rPr>
        <w:t>平台经济不仅是一种新的经济形态，也是一种新的商业模式。发展平台经济必须拓宽视野，破除传统经济观念的羁绊。典型的传统经济观念追求大而全，或者“螺蛳壳里做道场”式的小而全，但现代市场经济是市场细分化的产物，细分化的显著特征再也不是“凡事不求人”，而是“别人能干得更好，那就让别人去干”，通俗地说，就是让最专业的人做最专业的事。</w:t>
      </w:r>
    </w:p>
    <w:p>
      <w:pPr>
        <w:spacing w:line="360" w:lineRule="auto"/>
        <w:ind w:firstLine="420"/>
        <w:rPr>
          <w:rFonts w:hint="eastAsia" w:ascii="宋体" w:hAnsi="宋体" w:eastAsia="宋体" w:cs="宋体"/>
          <w:color w:val="000000"/>
          <w:sz w:val="24"/>
          <w:lang w:eastAsia="zh-CN"/>
        </w:rPr>
      </w:pPr>
      <w:r>
        <w:rPr>
          <w:rFonts w:hint="eastAsia" w:ascii="宋体" w:hAnsi="宋体" w:eastAsia="宋体" w:cs="宋体"/>
          <w:color w:val="000000"/>
          <w:sz w:val="24"/>
          <w:lang w:eastAsia="zh-CN"/>
        </w:rPr>
        <w:t>基于平台化运营的健康管理服务平台就是如此，制定标准，将干预项目给专业的机构去做，在保证服务质量的同时，还能确保可以同时为大量会员提供服务。根据市场行情可以及时做出调整，控制规模。</w:t>
      </w:r>
    </w:p>
    <w:p>
      <w:pPr>
        <w:pStyle w:val="4"/>
        <w:numPr>
          <w:ilvl w:val="2"/>
          <w:numId w:val="2"/>
        </w:numPr>
        <w:ind w:left="709" w:leftChars="0" w:hanging="709" w:firstLineChars="0"/>
        <w:rPr>
          <w:rFonts w:hint="eastAsia"/>
          <w:lang w:eastAsia="zh-CN"/>
        </w:rPr>
      </w:pPr>
      <w:r>
        <w:rPr>
          <w:rFonts w:hint="eastAsia"/>
          <w:lang w:eastAsia="zh-CN"/>
        </w:rPr>
        <w:t>功能医学与中医</w:t>
      </w:r>
    </w:p>
    <w:p>
      <w:pPr>
        <w:spacing w:line="360" w:lineRule="auto"/>
        <w:ind w:firstLine="420"/>
        <w:rPr>
          <w:rFonts w:hint="eastAsia" w:ascii="宋体" w:hAnsi="宋体" w:eastAsia="宋体" w:cs="宋体"/>
          <w:color w:val="000000"/>
          <w:sz w:val="24"/>
          <w:lang w:val="en-US" w:eastAsia="zh-CN"/>
        </w:rPr>
      </w:pPr>
      <w:r>
        <w:rPr>
          <w:rFonts w:hint="eastAsia" w:ascii="宋体" w:hAnsi="宋体" w:eastAsia="宋体" w:cs="宋体"/>
          <w:color w:val="000000"/>
          <w:sz w:val="24"/>
          <w:lang w:eastAsia="zh-CN"/>
        </w:rPr>
        <w:t>中医是我们几千年传承下来的，很多的理论很庞大，基本上通过功能医学检测指标，可以验证一些中医的理论，比如中医在我们几千年的医书里，慢病的不让吃面，就觉得面跟慢病有关系，功能医学做出检测，发现有一部分人群中对面粉的</w:t>
      </w:r>
      <w:r>
        <w:rPr>
          <w:rFonts w:hint="eastAsia" w:ascii="宋体" w:hAnsi="宋体" w:eastAsia="宋体" w:cs="宋体"/>
          <w:color w:val="000000"/>
          <w:sz w:val="24"/>
          <w:lang w:val="en-US" w:eastAsia="zh-CN"/>
        </w:rPr>
        <w:t>Glutein麦胶蛋白是存在着不耐受，过敏，就是我们身体里会产生一些炎性因子，这些炎性因子会加重我们的慢病，等于是功能医学用现在很多科学的方法验证了最传统的中医的一些理论。</w:t>
      </w:r>
    </w:p>
    <w:p>
      <w:pPr>
        <w:spacing w:line="360" w:lineRule="auto"/>
        <w:ind w:firstLine="42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我们利用功能医学与传统中医都具有个性化、量身定做的特点，可以根据个体的差异调整治疗方案。融合功能医学与传统中医的，利用功能医学精确的检测指标与中医体质辨识的结果进行评估，再用中医的医疗体系进行健康干预，形成健康管理服务平台独特的健康管理体系。</w:t>
      </w:r>
    </w:p>
    <w:p>
      <w:pPr>
        <w:pStyle w:val="4"/>
        <w:numPr>
          <w:ilvl w:val="2"/>
          <w:numId w:val="2"/>
        </w:numPr>
        <w:ind w:left="709" w:leftChars="0" w:hanging="709" w:firstLineChars="0"/>
        <w:rPr>
          <w:rFonts w:hint="eastAsia"/>
          <w:lang w:val="en-US" w:eastAsia="zh-CN"/>
        </w:rPr>
      </w:pPr>
      <w:r>
        <w:rPr>
          <w:rFonts w:hint="eastAsia"/>
          <w:lang w:val="en-US" w:eastAsia="zh-CN"/>
        </w:rPr>
        <w:t>健康旅游</w:t>
      </w:r>
    </w:p>
    <w:p>
      <w:pPr>
        <w:spacing w:line="360" w:lineRule="auto"/>
        <w:ind w:firstLine="42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旅游产业是国际公认的朝阳产业，产业链长，带动能力强。国务院印发的《关于促进健康服务业发展的若干意见》中提出，到2020年，基本建立覆盖全生命周期、内涵丰富、结构合理的健康服务业体系，这个体系包括健康养老、医疗健康旅游等多样化健康服务；鼓励有条件的地区面向国际国内市场，整合当地优势医疗资源、中医药等特色养生保健资源、绿色生态旅游资源，发展养生、体育和医疗健康旅游。</w:t>
      </w:r>
    </w:p>
    <w:p>
      <w:pPr>
        <w:spacing w:line="360" w:lineRule="auto"/>
        <w:ind w:firstLine="42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目前，以吉林市政府名义，以吉林市健康管理中心为龙头、以吉林省吉林中西医结合医院为代表的8家医疗机构；以吉林市松花湖、五加山森林公园为代表的9家旅游景区；以中国农业科学院特产研究所、吉林韩边外野山参有限公司为代表的中药种植研发基地；以吉林市神农、圣德泉为代表的12家温泉企业；以吉林省北药药材加工有限公司、吉林国安药业有限公司为代表的4家药品生产厂家，正在联手申报创建吉林中医药健康旅游示范区。</w:t>
      </w:r>
    </w:p>
    <w:p>
      <w:pPr>
        <w:spacing w:line="360" w:lineRule="auto"/>
        <w:ind w:firstLine="42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依托于吉林市医药健康旅游示范区，与合作的旅游景点单位为游客开展短期健康管理服务，专门为游客开展健康教育，为游客进行体适能检测和衰老检测。与温泉企业合作，运用我们专业的药浴保健资源，在合作的温泉企业开展健康管理主题药浴服务，在药浴池边设立高清屏幕，播放此款药浴包含哪种中药成分，适合哪类人群，会由哪些作用，中间穿插播放我们健康管理服务平台的广告。除此以外，我们还有一种动态体检，比如在一段景点的山路上，我们设置两个信息采集点，游客在第一个采集点稍作停留，我们为他进行一些基本的身体检查，记录数据，在景点结束段，我们设置第二个信息采集点，对游客进行身体检查，将两次采集结果进行比对，计算出游客当前的身体状况，是否存在某些影响健康的因素，身体素质怎样，哪些方面可以提高，并给与指导意见。</w:t>
      </w:r>
    </w:p>
    <w:p>
      <w:pPr>
        <w:pStyle w:val="4"/>
        <w:numPr>
          <w:ilvl w:val="2"/>
          <w:numId w:val="2"/>
        </w:numPr>
        <w:ind w:left="709" w:leftChars="0" w:hanging="709" w:firstLineChars="0"/>
        <w:rPr>
          <w:rFonts w:hint="eastAsia"/>
          <w:lang w:val="en-US" w:eastAsia="zh-CN"/>
        </w:rPr>
      </w:pPr>
      <w:r>
        <w:rPr>
          <w:rFonts w:hint="eastAsia"/>
          <w:lang w:val="en-US" w:eastAsia="zh-CN"/>
        </w:rPr>
        <w:t>养老+健康管理</w:t>
      </w:r>
    </w:p>
    <w:p>
      <w:pPr>
        <w:spacing w:line="360" w:lineRule="auto"/>
        <w:ind w:firstLine="42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当前我国已经逐渐不如老年社会，与养老相关产品的市场需求与日俱增。2013年以来，国家加大了政策支持力度，相继出台了一系列利好政策，这为健康养老产业的发展提供了几号的契机。目前，吉林市健康管理中心正在积极筹建的健康养老中心，就是一种有病治病、无病疗养，将养老和医疗两方面资源整合的新型养老模式，养老机构和医院联合建立绿色通道，由专业医疗护理人员照顾老人生活起居，提供集医疗、护理、保健、临终关怀等服务。“医养结合”将蕴藏着巨大的需求潜力。</w:t>
      </w:r>
    </w:p>
    <w:p>
      <w:pPr>
        <w:pStyle w:val="4"/>
        <w:numPr>
          <w:ilvl w:val="2"/>
          <w:numId w:val="2"/>
        </w:numPr>
        <w:ind w:left="709" w:leftChars="0" w:hanging="709" w:firstLineChars="0"/>
        <w:rPr>
          <w:rFonts w:hint="eastAsia"/>
          <w:lang w:val="en-US" w:eastAsia="zh-CN"/>
        </w:rPr>
      </w:pPr>
      <w:r>
        <w:rPr>
          <w:rFonts w:hint="eastAsia"/>
          <w:lang w:val="en-US" w:eastAsia="zh-CN"/>
        </w:rPr>
        <w:t>健康管理研究中心</w:t>
      </w:r>
    </w:p>
    <w:p>
      <w:pPr>
        <w:spacing w:line="360" w:lineRule="auto"/>
        <w:ind w:firstLine="420"/>
        <w:rPr>
          <w:rFonts w:hint="eastAsia"/>
          <w:lang w:eastAsia="zh-CN"/>
        </w:rPr>
      </w:pPr>
      <w:r>
        <w:rPr>
          <w:rFonts w:hint="eastAsia" w:ascii="宋体" w:hAnsi="宋体" w:eastAsia="宋体" w:cs="宋体"/>
          <w:sz w:val="24"/>
          <w:lang w:eastAsia="zh-CN"/>
        </w:rPr>
        <w:t>随着健康管理市场的不断扩大，健康管理服务机构的不断增加，建立健康管理研究中心，构建国内一流的健康管理技术研究平台，是满足服务平台快速扩张和保持行业领先的必经之路。健康管理研究中心最终会成为健康管理服务平台的核心，随着科研项目的陆续完成，专利技术的积累，在健康管理行业形成一道不可逾越的技术壁垒。可以预见，因为有了健康管理研究中心，健康管理服务平台会成为健康管理行业的领导者。</w:t>
      </w:r>
    </w:p>
    <w:p>
      <w:pPr>
        <w:pStyle w:val="2"/>
        <w:numPr>
          <w:ilvl w:val="0"/>
          <w:numId w:val="2"/>
        </w:numPr>
        <w:ind w:left="425" w:leftChars="0" w:hanging="425" w:firstLineChars="0"/>
        <w:rPr>
          <w:rFonts w:hint="eastAsia"/>
          <w:lang w:eastAsia="zh-CN"/>
        </w:rPr>
      </w:pPr>
      <w:bookmarkStart w:id="83" w:name="_Toc25693"/>
      <w:r>
        <w:rPr>
          <w:rFonts w:hint="eastAsia"/>
          <w:lang w:eastAsia="zh-CN"/>
        </w:rPr>
        <w:t>信息平台</w:t>
      </w:r>
      <w:bookmarkEnd w:id="74"/>
      <w:bookmarkEnd w:id="75"/>
      <w:bookmarkEnd w:id="76"/>
      <w:bookmarkEnd w:id="77"/>
      <w:bookmarkEnd w:id="83"/>
    </w:p>
    <w:p>
      <w:pPr>
        <w:spacing w:line="360" w:lineRule="auto"/>
        <w:ind w:firstLine="420"/>
        <w:rPr>
          <w:rFonts w:ascii="宋体" w:hAnsi="宋体" w:eastAsia="宋体" w:cs="宋体"/>
          <w:sz w:val="24"/>
        </w:rPr>
      </w:pPr>
      <w:r>
        <w:rPr>
          <w:rFonts w:hint="eastAsia" w:ascii="宋体" w:hAnsi="宋体" w:eastAsia="宋体" w:cs="宋体"/>
          <w:sz w:val="24"/>
        </w:rPr>
        <w:t>自2015年两会政府工作报告中提出“互联网+”行动计划后，许多行业都在追赶“互联网+”这个风口，医疗健康行业也不例外，当“互联网”与“健康管理”相加，必将产生巨大的社会效益，并有可能成为我国医疗改革的重要突破口。</w:t>
      </w:r>
    </w:p>
    <w:p>
      <w:pPr>
        <w:spacing w:line="360" w:lineRule="auto"/>
        <w:ind w:firstLine="420"/>
        <w:rPr>
          <w:rFonts w:ascii="宋体" w:hAnsi="宋体" w:eastAsia="宋体" w:cs="宋体"/>
          <w:sz w:val="24"/>
        </w:rPr>
      </w:pPr>
      <w:r>
        <w:rPr>
          <w:rFonts w:hint="eastAsia" w:ascii="宋体" w:hAnsi="宋体" w:eastAsia="宋体" w:cs="宋体"/>
          <w:sz w:val="24"/>
        </w:rPr>
        <w:t>健康管理</w:t>
      </w:r>
      <w:r>
        <w:rPr>
          <w:rFonts w:hint="eastAsia" w:ascii="宋体" w:hAnsi="宋体" w:eastAsia="宋体" w:cs="宋体"/>
          <w:sz w:val="24"/>
          <w:lang w:eastAsia="zh-CN"/>
        </w:rPr>
        <w:t>信息</w:t>
      </w:r>
      <w:r>
        <w:rPr>
          <w:rFonts w:hint="eastAsia" w:ascii="宋体" w:hAnsi="宋体" w:eastAsia="宋体" w:cs="宋体"/>
          <w:sz w:val="24"/>
        </w:rPr>
        <w:t>平台应用互联网、物联网、云计算、可穿戴设备等新技术，推动惠及全民的健康信息服务和健康管理服务，推动健康大数据应用，特别是在慢病</w:t>
      </w:r>
      <w:r>
        <w:fldChar w:fldCharType="begin"/>
      </w:r>
      <w:r>
        <w:instrText xml:space="preserve"> HYPERLINK "http://www.c114.net/keyword/%BC%E0%B2%E2" \t "http://www.c114.net/topic/4679/_blank" </w:instrText>
      </w:r>
      <w:r>
        <w:fldChar w:fldCharType="separate"/>
      </w:r>
      <w:r>
        <w:rPr>
          <w:rFonts w:hint="eastAsia" w:ascii="宋体" w:hAnsi="宋体" w:eastAsia="宋体" w:cs="宋体"/>
          <w:sz w:val="24"/>
        </w:rPr>
        <w:t>监测</w:t>
      </w:r>
      <w:r>
        <w:rPr>
          <w:rFonts w:hint="eastAsia" w:ascii="宋体" w:hAnsi="宋体" w:eastAsia="宋体" w:cs="宋体"/>
          <w:sz w:val="24"/>
        </w:rPr>
        <w:fldChar w:fldCharType="end"/>
      </w:r>
      <w:r>
        <w:rPr>
          <w:rFonts w:hint="eastAsia" w:ascii="宋体" w:hAnsi="宋体" w:eastAsia="宋体" w:cs="宋体"/>
          <w:sz w:val="24"/>
        </w:rPr>
        <w:t>、体育锻炼、饮食习惯上，智能设备将为患者采集数据、建立电子病历，实现网络化、智能化的尖端健康管理服务体系。</w:t>
      </w:r>
    </w:p>
    <w:p>
      <w:pPr>
        <w:spacing w:line="360" w:lineRule="auto"/>
        <w:ind w:firstLine="420"/>
        <w:rPr>
          <w:rFonts w:ascii="宋体" w:hAnsi="宋体" w:eastAsia="宋体" w:cs="宋体"/>
          <w:sz w:val="24"/>
        </w:rPr>
      </w:pPr>
      <w:r>
        <w:rPr>
          <w:rFonts w:hint="eastAsia" w:ascii="宋体" w:hAnsi="宋体" w:eastAsia="宋体" w:cs="宋体"/>
          <w:sz w:val="24"/>
        </w:rPr>
        <w:t>平台利用“互联网+健康管理”服务模式，构建更加智慧的医疗健康体系，推进优质资源的合理分布、有效利用，提供高质量个人健康管理服务体验，为政府与各参与平台的合作机构、场馆提供医疗健康管理的信息平台和服务，解决多机构工作调度、协调、信息互联共享、效率、服务质量、服务范围等问题。</w:t>
      </w:r>
    </w:p>
    <w:p>
      <w:pPr>
        <w:spacing w:line="360" w:lineRule="auto"/>
        <w:ind w:firstLine="420"/>
        <w:rPr>
          <w:rFonts w:hint="eastAsia" w:ascii="宋体" w:hAnsi="宋体" w:eastAsia="宋体" w:cs="宋体"/>
          <w:sz w:val="24"/>
        </w:rPr>
      </w:pPr>
      <w:r>
        <w:rPr>
          <w:rFonts w:hint="eastAsia" w:ascii="宋体" w:hAnsi="宋体" w:eastAsia="宋体" w:cs="宋体"/>
          <w:sz w:val="24"/>
        </w:rPr>
        <w:t>随着移动4G时代的到来，传统的健康医疗模式正在悄然改变，健康管理与移动互联网的</w:t>
      </w:r>
      <w:r>
        <w:rPr>
          <w:rFonts w:hint="eastAsia" w:ascii="宋体" w:hAnsi="宋体" w:eastAsia="宋体" w:cs="宋体"/>
          <w:sz w:val="24"/>
          <w:lang w:eastAsia="zh-CN"/>
        </w:rPr>
        <w:t>集合逐渐</w:t>
      </w:r>
      <w:r>
        <w:rPr>
          <w:rFonts w:hint="eastAsia" w:ascii="宋体" w:hAnsi="宋体" w:eastAsia="宋体" w:cs="宋体"/>
          <w:sz w:val="24"/>
        </w:rPr>
        <w:t>成为一种新趋势，运用互联网数字化信息平台和智能手机移动网络进行咨询问诊、日常性的健康管理及监测。</w:t>
      </w:r>
    </w:p>
    <w:p>
      <w:pPr>
        <w:pStyle w:val="3"/>
        <w:numPr>
          <w:ilvl w:val="1"/>
          <w:numId w:val="2"/>
        </w:numPr>
        <w:ind w:left="567" w:leftChars="0" w:hanging="567" w:firstLineChars="0"/>
        <w:rPr>
          <w:rFonts w:hint="eastAsia"/>
          <w:lang w:eastAsia="zh-CN"/>
        </w:rPr>
      </w:pPr>
      <w:bookmarkStart w:id="84" w:name="_Toc3735"/>
      <w:bookmarkStart w:id="85" w:name="_Toc10592"/>
      <w:bookmarkStart w:id="86" w:name="_Toc9690"/>
      <w:bookmarkStart w:id="87" w:name="_Toc15081"/>
      <w:bookmarkStart w:id="88" w:name="_Toc22437"/>
      <w:r>
        <w:rPr>
          <w:rFonts w:hint="eastAsia"/>
          <w:lang w:eastAsia="zh-CN"/>
        </w:rPr>
        <w:t>信息平台使用技术</w:t>
      </w:r>
      <w:bookmarkEnd w:id="84"/>
      <w:bookmarkEnd w:id="85"/>
      <w:bookmarkEnd w:id="86"/>
      <w:bookmarkEnd w:id="87"/>
      <w:bookmarkEnd w:id="88"/>
    </w:p>
    <w:p>
      <w:pPr>
        <w:pStyle w:val="4"/>
        <w:numPr>
          <w:ilvl w:val="2"/>
          <w:numId w:val="2"/>
        </w:numPr>
        <w:ind w:left="709" w:leftChars="0" w:hanging="709" w:firstLineChars="0"/>
        <w:rPr>
          <w:rFonts w:hint="eastAsia"/>
          <w:lang w:eastAsia="zh-CN"/>
        </w:rPr>
      </w:pPr>
      <w:bookmarkStart w:id="89" w:name="_Toc26622"/>
      <w:bookmarkStart w:id="90" w:name="_Toc1195"/>
      <w:bookmarkStart w:id="91" w:name="_Toc5293"/>
      <w:r>
        <w:rPr>
          <w:rFonts w:hint="eastAsia"/>
          <w:lang w:eastAsia="zh-CN"/>
        </w:rPr>
        <w:t>物联网</w:t>
      </w:r>
      <w:bookmarkEnd w:id="89"/>
      <w:bookmarkEnd w:id="90"/>
      <w:bookmarkEnd w:id="91"/>
    </w:p>
    <w:p>
      <w:pPr>
        <w:spacing w:line="360" w:lineRule="auto"/>
        <w:ind w:firstLine="420"/>
        <w:rPr>
          <w:rFonts w:ascii="宋体" w:hAnsi="宋体" w:eastAsia="宋体" w:cs="宋体"/>
          <w:sz w:val="24"/>
        </w:rPr>
      </w:pPr>
      <w:r>
        <w:rPr>
          <w:rFonts w:hint="eastAsia" w:ascii="宋体" w:hAnsi="宋体" w:eastAsia="宋体" w:cs="宋体"/>
          <w:sz w:val="24"/>
        </w:rPr>
        <w:t>利用局部网络或互联网等通信技术把传感器、控制器、机器、人员和物等通过新的方式联在一起，形成人与物、物与物相联，实现</w:t>
      </w:r>
      <w:r>
        <w:rPr>
          <w:rFonts w:ascii="宋体" w:hAnsi="宋体" w:eastAsia="宋体" w:cs="宋体"/>
          <w:sz w:val="24"/>
        </w:rPr>
        <w:t>信息化、远程管理控制和</w:t>
      </w:r>
      <w:r>
        <w:fldChar w:fldCharType="begin"/>
      </w:r>
      <w:r>
        <w:instrText xml:space="preserve"> HYPERLINK "http://baike.baidu.com/view/335547.htm" \t "http://baike.baidu.com/_blank" </w:instrText>
      </w:r>
      <w:r>
        <w:fldChar w:fldCharType="separate"/>
      </w:r>
      <w:r>
        <w:rPr>
          <w:rFonts w:ascii="宋体" w:hAnsi="宋体" w:eastAsia="宋体" w:cs="宋体"/>
          <w:sz w:val="24"/>
        </w:rPr>
        <w:t>智能化</w:t>
      </w:r>
      <w:r>
        <w:rPr>
          <w:rFonts w:ascii="宋体" w:hAnsi="宋体" w:eastAsia="宋体" w:cs="宋体"/>
          <w:sz w:val="24"/>
        </w:rPr>
        <w:fldChar w:fldCharType="end"/>
      </w:r>
      <w:r>
        <w:rPr>
          <w:rFonts w:ascii="宋体" w:hAnsi="宋体" w:eastAsia="宋体" w:cs="宋体"/>
          <w:sz w:val="24"/>
        </w:rPr>
        <w:t>的网络。物联网是互联网的延伸，它包括互联网及互联网上所有的资源，兼容互联网所有的应用，但物联网中所有的元素（所有的设备、资源及通信等）都是个性化和私有化。</w:t>
      </w:r>
    </w:p>
    <w:p>
      <w:pPr>
        <w:pStyle w:val="4"/>
        <w:numPr>
          <w:ilvl w:val="2"/>
          <w:numId w:val="2"/>
        </w:numPr>
        <w:ind w:left="709" w:leftChars="0" w:hanging="709" w:firstLineChars="0"/>
        <w:rPr>
          <w:rFonts w:hint="eastAsia"/>
          <w:lang w:eastAsia="zh-CN"/>
        </w:rPr>
      </w:pPr>
      <w:bookmarkStart w:id="92" w:name="_Toc26244"/>
      <w:bookmarkStart w:id="93" w:name="_Toc21768"/>
      <w:bookmarkStart w:id="94" w:name="_Toc4166"/>
      <w:r>
        <w:rPr>
          <w:rFonts w:hint="eastAsia"/>
          <w:lang w:eastAsia="zh-CN"/>
        </w:rPr>
        <w:t>云计算</w:t>
      </w:r>
      <w:bookmarkEnd w:id="92"/>
      <w:bookmarkEnd w:id="93"/>
      <w:bookmarkEnd w:id="94"/>
    </w:p>
    <w:p>
      <w:pPr>
        <w:spacing w:line="360" w:lineRule="auto"/>
        <w:ind w:firstLine="420"/>
        <w:rPr>
          <w:rFonts w:ascii="宋体" w:hAnsi="宋体" w:eastAsia="宋体" w:cs="宋体"/>
          <w:sz w:val="24"/>
        </w:rPr>
      </w:pPr>
      <w:r>
        <w:rPr>
          <w:rFonts w:hint="eastAsia" w:ascii="宋体" w:hAnsi="宋体" w:eastAsia="宋体" w:cs="宋体"/>
          <w:sz w:val="24"/>
        </w:rPr>
        <w:t>是基于互联网的相关服务的增加、使用和交付模式，通常涉及通过互联网来提供动态易扩展且经常是虚拟化的资源。</w:t>
      </w:r>
    </w:p>
    <w:p>
      <w:pPr>
        <w:spacing w:line="360" w:lineRule="auto"/>
        <w:ind w:firstLine="420"/>
        <w:rPr>
          <w:rFonts w:ascii="宋体" w:hAnsi="宋体" w:eastAsia="宋体" w:cs="宋体"/>
          <w:sz w:val="24"/>
        </w:rPr>
      </w:pPr>
      <w:r>
        <w:rPr>
          <w:rFonts w:hint="eastAsia" w:ascii="宋体" w:hAnsi="宋体" w:eastAsia="宋体" w:cs="宋体"/>
          <w:sz w:val="24"/>
        </w:rPr>
        <w:t>云计算（Cloud Computing）是分布式计算（Distributed Computing）、并行计算（Parallel Computing）、效用计算（Utility Computing）、网络存储（Network Storage Technologies）、虚拟化（Virtualization）、负载均衡（Load Balance）、热备份冗余（High Available）等传统计算机和网络技术发展融合的产物。</w:t>
      </w:r>
    </w:p>
    <w:p>
      <w:pPr>
        <w:pStyle w:val="4"/>
        <w:numPr>
          <w:ilvl w:val="2"/>
          <w:numId w:val="2"/>
        </w:numPr>
        <w:ind w:left="709" w:leftChars="0" w:hanging="709" w:firstLineChars="0"/>
        <w:rPr>
          <w:rFonts w:hint="eastAsia"/>
          <w:lang w:eastAsia="zh-CN"/>
        </w:rPr>
      </w:pPr>
      <w:bookmarkStart w:id="95" w:name="_Toc14014"/>
      <w:bookmarkStart w:id="96" w:name="_Toc1081"/>
      <w:bookmarkStart w:id="97" w:name="_Toc3034"/>
      <w:r>
        <w:rPr>
          <w:rFonts w:hint="eastAsia"/>
          <w:lang w:eastAsia="zh-CN"/>
        </w:rPr>
        <w:t>大数据</w:t>
      </w:r>
      <w:bookmarkEnd w:id="95"/>
      <w:bookmarkEnd w:id="96"/>
      <w:bookmarkEnd w:id="97"/>
    </w:p>
    <w:p>
      <w:pPr>
        <w:spacing w:line="360" w:lineRule="auto"/>
        <w:ind w:firstLine="420"/>
        <w:rPr>
          <w:rFonts w:ascii="宋体" w:hAnsi="宋体" w:eastAsia="宋体" w:cs="宋体"/>
          <w:sz w:val="24"/>
        </w:rPr>
      </w:pPr>
      <w:r>
        <w:rPr>
          <w:rFonts w:hint="eastAsia" w:ascii="宋体" w:hAnsi="宋体" w:eastAsia="宋体" w:cs="宋体"/>
          <w:sz w:val="24"/>
        </w:rPr>
        <w:t>无法在可承受的时间范围内用常规软件工具进行捕捉、管理和处理的数据集合，是需要新处理模式才能具有更强的决策力、洞察发现力和流程优化能力来适应海量、高增长率和多样化的信息资产。一种规模大到在获取、</w:t>
      </w:r>
      <w:r>
        <w:fldChar w:fldCharType="begin"/>
      </w:r>
      <w:r>
        <w:instrText xml:space="preserve"> HYPERLINK "http://baike.baidu.com/view/87682.htm" \t "http://baike.baidu.com/_blank" </w:instrText>
      </w:r>
      <w:r>
        <w:fldChar w:fldCharType="separate"/>
      </w:r>
      <w:r>
        <w:rPr>
          <w:rFonts w:ascii="宋体" w:hAnsi="宋体" w:eastAsia="宋体" w:cs="宋体"/>
          <w:sz w:val="24"/>
        </w:rPr>
        <w:t>存储</w:t>
      </w:r>
      <w:r>
        <w:rPr>
          <w:rFonts w:ascii="宋体" w:hAnsi="宋体" w:eastAsia="宋体" w:cs="宋体"/>
          <w:sz w:val="24"/>
        </w:rPr>
        <w:fldChar w:fldCharType="end"/>
      </w:r>
      <w:r>
        <w:rPr>
          <w:rFonts w:ascii="宋体" w:hAnsi="宋体" w:eastAsia="宋体" w:cs="宋体"/>
          <w:sz w:val="24"/>
        </w:rPr>
        <w:t>、管理、分析方面大大超出了传统数据库软件工具能力范围的数据集合，具有海量的数据规模、快速的数据流转、多样的数据类型和价值密度低四大特征。</w:t>
      </w:r>
    </w:p>
    <w:p>
      <w:pPr>
        <w:pStyle w:val="4"/>
        <w:numPr>
          <w:ilvl w:val="2"/>
          <w:numId w:val="2"/>
        </w:numPr>
        <w:ind w:left="709" w:leftChars="0" w:hanging="709" w:firstLineChars="0"/>
        <w:rPr>
          <w:rFonts w:hint="eastAsia"/>
          <w:lang w:eastAsia="zh-CN"/>
        </w:rPr>
      </w:pPr>
      <w:bookmarkStart w:id="98" w:name="_Toc17954"/>
      <w:bookmarkStart w:id="99" w:name="_Toc23118"/>
      <w:bookmarkStart w:id="100" w:name="_Toc12770"/>
      <w:r>
        <w:rPr>
          <w:rFonts w:hint="eastAsia"/>
          <w:lang w:eastAsia="zh-CN"/>
        </w:rPr>
        <w:t>平台化开发</w:t>
      </w:r>
      <w:bookmarkEnd w:id="98"/>
      <w:bookmarkEnd w:id="99"/>
      <w:bookmarkEnd w:id="100"/>
    </w:p>
    <w:p>
      <w:pPr>
        <w:spacing w:line="360" w:lineRule="auto"/>
        <w:ind w:firstLine="420"/>
        <w:rPr>
          <w:rFonts w:ascii="宋体" w:hAnsi="宋体" w:eastAsia="宋体" w:cs="宋体"/>
          <w:sz w:val="24"/>
        </w:rPr>
      </w:pPr>
      <w:r>
        <w:rPr>
          <w:rFonts w:hint="eastAsia" w:ascii="宋体" w:hAnsi="宋体" w:eastAsia="宋体" w:cs="宋体"/>
          <w:sz w:val="24"/>
        </w:rPr>
        <w:t>平台化开发(Software Development Platform – SDP)是一套综合的工具和一组实践证明的共享的最佳平台，它形成了完整、久经考验、开放和模块化的解决方案，</w:t>
      </w:r>
      <w:r>
        <w:rPr>
          <w:rFonts w:hint="eastAsia" w:ascii="宋体" w:hAnsi="宋体" w:eastAsia="宋体" w:cs="宋体"/>
          <w:sz w:val="24"/>
          <w:highlight w:val="none"/>
        </w:rPr>
        <w:t>旨在随需应变世界中开发软件和基于软件的服务</w:t>
      </w:r>
      <w:r>
        <w:rPr>
          <w:rFonts w:hint="eastAsia" w:ascii="宋体" w:hAnsi="宋体" w:eastAsia="宋体" w:cs="宋体"/>
          <w:sz w:val="24"/>
        </w:rPr>
        <w:t>。这一平台使开发小组能够跨合作伙伴、供应商和客户自动化和集成软件开发的核心业务流程，为企业提供获得竞争优势需要的灵活性和速度，从而能够创新和迅速响应市场变化。</w:t>
      </w:r>
    </w:p>
    <w:p>
      <w:pPr>
        <w:spacing w:line="360" w:lineRule="auto"/>
        <w:ind w:firstLine="420"/>
        <w:rPr>
          <w:rFonts w:ascii="宋体" w:hAnsi="宋体" w:eastAsia="宋体" w:cs="宋体"/>
          <w:sz w:val="24"/>
        </w:rPr>
      </w:pPr>
      <w:r>
        <w:rPr>
          <w:rFonts w:hint="eastAsia" w:ascii="宋体" w:hAnsi="宋体" w:eastAsia="宋体" w:cs="宋体"/>
          <w:sz w:val="24"/>
        </w:rPr>
        <w:t>软件平台化开发主要面向IT和工程小组，他们使用Java/J2EE、C/C++、.NET (VB、C++、C#)、Cobol、PL1、和RPG； Windows、Linux 和 UNIX 开发系统； Windows、Linux、UNIX、RTOS、zSeries 和iSeries部署系统； 以及许多其它的中间件技术，包括但不限于 WebSphere Application Server、DB2、Lotus、Tivoli、BEA、Oracle、和.NET来构建、集成、扩展、现代化和部署软件和与软件相关的系统。无论您是IT 经理或决策者，项目经理 ，分析人员， 软件架构师， 还是开发人员，系统测试人员，它都能帮助提升您的工作表现。</w:t>
      </w:r>
    </w:p>
    <w:p>
      <w:pPr>
        <w:pStyle w:val="4"/>
        <w:numPr>
          <w:ilvl w:val="2"/>
          <w:numId w:val="2"/>
        </w:numPr>
        <w:ind w:left="709" w:leftChars="0" w:hanging="709" w:firstLineChars="0"/>
        <w:rPr>
          <w:rFonts w:hint="eastAsia"/>
          <w:lang w:eastAsia="zh-CN"/>
        </w:rPr>
      </w:pPr>
      <w:bookmarkStart w:id="101" w:name="_Toc20335"/>
      <w:bookmarkStart w:id="102" w:name="_Toc20419"/>
      <w:bookmarkStart w:id="103" w:name="_Toc14257"/>
      <w:r>
        <w:rPr>
          <w:rFonts w:hint="eastAsia"/>
          <w:lang w:eastAsia="zh-CN"/>
        </w:rPr>
        <w:t>智能APP</w:t>
      </w:r>
      <w:bookmarkEnd w:id="101"/>
      <w:bookmarkEnd w:id="102"/>
      <w:bookmarkEnd w:id="103"/>
    </w:p>
    <w:p>
      <w:pPr>
        <w:spacing w:line="360" w:lineRule="auto"/>
        <w:ind w:firstLine="420"/>
        <w:rPr>
          <w:rFonts w:ascii="宋体" w:hAnsi="宋体" w:eastAsia="宋体" w:cs="宋体"/>
          <w:color w:val="2E2E2E"/>
          <w:sz w:val="24"/>
          <w:shd w:val="clear" w:color="auto" w:fill="EFFEE9"/>
        </w:rPr>
      </w:pPr>
      <w:r>
        <w:rPr>
          <w:rFonts w:hint="eastAsia" w:ascii="宋体" w:hAnsi="宋体" w:eastAsia="宋体" w:cs="宋体"/>
          <w:sz w:val="24"/>
        </w:rPr>
        <w:t>是指专注于手机应用</w:t>
      </w:r>
      <w:r>
        <w:rPr>
          <w:rFonts w:ascii="宋体" w:hAnsi="宋体" w:eastAsia="宋体" w:cs="宋体"/>
          <w:sz w:val="24"/>
        </w:rPr>
        <w:t>软件开发与服务。App是application的缩写，通常专指手机上的应用软件，或称手机客户端。苹果公司的App store开创了手机软件业发展的新篇章，使得第三方软件的提供者参与其中的积极性空前高涨。随着智能手机越发普及、用户越发依赖手机软件商店，App开发的市场需求与发展前景也逐渐蓬勃</w:t>
      </w:r>
      <w:r>
        <w:rPr>
          <w:rFonts w:hint="eastAsia" w:ascii="宋体" w:hAnsi="宋体" w:eastAsia="宋体" w:cs="宋体"/>
          <w:sz w:val="24"/>
        </w:rPr>
        <w:t>。</w:t>
      </w:r>
    </w:p>
    <w:p>
      <w:pPr>
        <w:pStyle w:val="4"/>
        <w:numPr>
          <w:ilvl w:val="2"/>
          <w:numId w:val="2"/>
        </w:numPr>
        <w:ind w:left="709" w:leftChars="0" w:hanging="709" w:firstLineChars="0"/>
        <w:rPr>
          <w:rFonts w:hint="eastAsia"/>
          <w:lang w:eastAsia="zh-CN"/>
        </w:rPr>
      </w:pPr>
      <w:bookmarkStart w:id="104" w:name="_Toc5276"/>
      <w:bookmarkStart w:id="105" w:name="_Toc14739"/>
      <w:bookmarkStart w:id="106" w:name="_Toc4747"/>
      <w:r>
        <w:rPr>
          <w:rFonts w:hint="eastAsia"/>
          <w:lang w:eastAsia="zh-CN"/>
        </w:rPr>
        <w:t>可穿戴健康设备</w:t>
      </w:r>
      <w:bookmarkEnd w:id="104"/>
      <w:bookmarkEnd w:id="105"/>
      <w:bookmarkEnd w:id="106"/>
    </w:p>
    <w:p>
      <w:pPr>
        <w:spacing w:line="360" w:lineRule="auto"/>
        <w:ind w:firstLine="420"/>
        <w:rPr>
          <w:rFonts w:ascii="宋体" w:hAnsi="宋体" w:eastAsia="宋体" w:cs="宋体"/>
          <w:sz w:val="24"/>
        </w:rPr>
      </w:pPr>
      <w:r>
        <w:rPr>
          <w:rFonts w:hint="eastAsia" w:ascii="宋体" w:hAnsi="宋体" w:eastAsia="宋体" w:cs="宋体"/>
          <w:sz w:val="24"/>
        </w:rPr>
        <w:t>主要探索和创造能直接穿在身上、或是整合进用户衣服或配件的设备的科学技术。其最核心的理念是让人们能够更便捷的使用智能化的设备而感觉不到它的特殊存在。可穿戴健康设备是把可穿戴技术应用于健康领域，对用于身体情况的检测、运动数据的统计及健康状况的改善的设备的统称。</w:t>
      </w:r>
    </w:p>
    <w:p>
      <w:pPr>
        <w:spacing w:line="360" w:lineRule="auto"/>
        <w:ind w:firstLine="420"/>
        <w:jc w:val="center"/>
        <w:rPr>
          <w:rFonts w:ascii="宋体" w:hAnsi="宋体" w:eastAsia="宋体" w:cs="宋体"/>
          <w:sz w:val="24"/>
        </w:rPr>
      </w:pPr>
    </w:p>
    <w:p>
      <w:pPr>
        <w:spacing w:line="360" w:lineRule="auto"/>
        <w:rPr>
          <w:sz w:val="24"/>
        </w:rPr>
        <w:sectPr>
          <w:footerReference r:id="rId8" w:type="first"/>
          <w:footerReference r:id="rId7"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decimal" w:start="1"/>
          <w:cols w:space="425" w:num="1"/>
          <w:titlePg/>
          <w:docGrid w:type="lines" w:linePitch="312" w:charSpace="0"/>
        </w:sectPr>
      </w:pPr>
      <w:r>
        <w:rPr>
          <w:rFonts w:hint="eastAsia" w:ascii="宋体" w:hAnsi="宋体" w:eastAsia="宋体" w:cs="宋体"/>
          <w:sz w:val="24"/>
        </w:rPr>
        <w:drawing>
          <wp:anchor distT="0" distB="0" distL="114300" distR="114300" simplePos="0" relativeHeight="251677696" behindDoc="1" locked="0" layoutInCell="1" allowOverlap="1">
            <wp:simplePos x="0" y="0"/>
            <wp:positionH relativeFrom="column">
              <wp:posOffset>692785</wp:posOffset>
            </wp:positionH>
            <wp:positionV relativeFrom="paragraph">
              <wp:posOffset>-250190</wp:posOffset>
            </wp:positionV>
            <wp:extent cx="3968115" cy="4800600"/>
            <wp:effectExtent l="0" t="0" r="0" b="0"/>
            <wp:wrapTight wrapText="bothSides">
              <wp:wrapPolygon>
                <wp:start x="15658" y="0"/>
                <wp:lineTo x="4355" y="0"/>
                <wp:lineTo x="2385" y="171"/>
                <wp:lineTo x="2385" y="1714"/>
                <wp:lineTo x="518" y="4114"/>
                <wp:lineTo x="0" y="4543"/>
                <wp:lineTo x="0" y="7886"/>
                <wp:lineTo x="622" y="8229"/>
                <wp:lineTo x="311" y="8571"/>
                <wp:lineTo x="207" y="9600"/>
                <wp:lineTo x="415" y="13114"/>
                <wp:lineTo x="1141" y="13714"/>
                <wp:lineTo x="1970" y="13714"/>
                <wp:lineTo x="1037" y="14914"/>
                <wp:lineTo x="1244" y="15857"/>
                <wp:lineTo x="2385" y="16457"/>
                <wp:lineTo x="3733" y="16457"/>
                <wp:lineTo x="3940" y="17829"/>
                <wp:lineTo x="4355" y="19200"/>
                <wp:lineTo x="4355" y="21000"/>
                <wp:lineTo x="6740" y="21514"/>
                <wp:lineTo x="8814" y="21514"/>
                <wp:lineTo x="12340" y="21514"/>
                <wp:lineTo x="12755" y="21429"/>
                <wp:lineTo x="12651" y="20914"/>
                <wp:lineTo x="12029" y="20571"/>
                <wp:lineTo x="13273" y="19200"/>
                <wp:lineTo x="15347" y="19200"/>
                <wp:lineTo x="18251" y="18429"/>
                <wp:lineTo x="18251" y="16886"/>
                <wp:lineTo x="17940" y="16457"/>
                <wp:lineTo x="17836" y="16457"/>
                <wp:lineTo x="18769" y="15686"/>
                <wp:lineTo x="18354" y="13714"/>
                <wp:lineTo x="19495" y="13714"/>
                <wp:lineTo x="21361" y="12857"/>
                <wp:lineTo x="21465" y="11486"/>
                <wp:lineTo x="21465" y="6514"/>
                <wp:lineTo x="18251" y="5486"/>
                <wp:lineTo x="18665" y="4457"/>
                <wp:lineTo x="17836" y="4114"/>
                <wp:lineTo x="18354" y="4114"/>
                <wp:lineTo x="19288" y="3771"/>
                <wp:lineTo x="18976" y="0"/>
                <wp:lineTo x="15658" y="0"/>
              </wp:wrapPolygon>
            </wp:wrapTight>
            <wp:docPr id="16" name="图片 16" descr="C:\Users\Administrator\Desktop\衰老干预\健康管理014.png健康管理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衰老干预\健康管理014.png健康管理014"/>
                    <pic:cNvPicPr>
                      <a:picLocks noChangeAspect="1"/>
                    </pic:cNvPicPr>
                  </pic:nvPicPr>
                  <pic:blipFill>
                    <a:blip r:embed="rId13" cstate="print"/>
                    <a:srcRect/>
                    <a:stretch>
                      <a:fillRect/>
                    </a:stretch>
                  </pic:blipFill>
                  <pic:spPr>
                    <a:xfrm>
                      <a:off x="0" y="0"/>
                      <a:ext cx="3968115" cy="4800600"/>
                    </a:xfrm>
                    <a:prstGeom prst="rect">
                      <a:avLst/>
                    </a:prstGeom>
                    <a:effectLst/>
                    <a:scene3d>
                      <a:camera prst="obliqueTopRight"/>
                      <a:lightRig rig="threePt" dir="t"/>
                    </a:scene3d>
                  </pic:spPr>
                </pic:pic>
              </a:graphicData>
            </a:graphic>
          </wp:anchor>
        </w:drawing>
      </w:r>
    </w:p>
    <w:p>
      <w:pPr>
        <w:pStyle w:val="3"/>
        <w:numPr>
          <w:ilvl w:val="1"/>
          <w:numId w:val="2"/>
        </w:numPr>
        <w:ind w:left="567" w:leftChars="0" w:hanging="567" w:firstLineChars="0"/>
        <w:rPr>
          <w:rFonts w:hint="eastAsia"/>
          <w:lang w:eastAsia="zh-CN"/>
        </w:rPr>
      </w:pPr>
      <w:bookmarkStart w:id="107" w:name="_Toc23963"/>
      <w:bookmarkStart w:id="108" w:name="_Toc23524"/>
      <w:bookmarkStart w:id="109" w:name="_Toc2578"/>
      <w:bookmarkStart w:id="110" w:name="_Toc28423"/>
      <w:bookmarkStart w:id="111" w:name="_Toc6243"/>
      <w:r>
        <w:rPr>
          <w:rFonts w:hint="eastAsia"/>
          <w:lang w:eastAsia="zh-CN"/>
        </w:rPr>
        <w:t>信息平台总体设计</w:t>
      </w:r>
      <w:bookmarkEnd w:id="107"/>
      <w:bookmarkEnd w:id="108"/>
      <w:bookmarkEnd w:id="109"/>
      <w:bookmarkEnd w:id="110"/>
      <w:bookmarkEnd w:id="111"/>
    </w:p>
    <w:p>
      <w:pPr>
        <w:jc w:val="center"/>
        <w:rPr>
          <w:sz w:val="24"/>
        </w:rPr>
      </w:pPr>
      <w:r>
        <w:rPr>
          <w:rFonts w:hint="eastAsia"/>
          <w:lang w:eastAsia="zh-CN"/>
        </w:rPr>
        <w:drawing>
          <wp:inline distT="0" distB="0" distL="114300" distR="114300">
            <wp:extent cx="8427720" cy="5836285"/>
            <wp:effectExtent l="0" t="0" r="11430" b="12065"/>
            <wp:docPr id="3" name="图片 3" descr="健康管理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健康管理011"/>
                    <pic:cNvPicPr>
                      <a:picLocks noChangeAspect="1"/>
                    </pic:cNvPicPr>
                  </pic:nvPicPr>
                  <pic:blipFill>
                    <a:blip r:embed="rId14"/>
                    <a:stretch>
                      <a:fillRect/>
                    </a:stretch>
                  </pic:blipFill>
                  <pic:spPr>
                    <a:xfrm>
                      <a:off x="0" y="0"/>
                      <a:ext cx="8427720" cy="5836285"/>
                    </a:xfrm>
                    <a:prstGeom prst="rect">
                      <a:avLst/>
                    </a:prstGeom>
                    <a:solidFill>
                      <a:schemeClr val="lt1"/>
                    </a:solidFill>
                  </pic:spPr>
                </pic:pic>
              </a:graphicData>
            </a:graphic>
          </wp:inline>
        </w:drawing>
      </w:r>
    </w:p>
    <w:p>
      <w:pPr>
        <w:spacing w:line="360" w:lineRule="auto"/>
        <w:rPr>
          <w:sz w:val="24"/>
        </w:rPr>
        <w:sectPr>
          <w:headerReference r:id="rId9" w:type="default"/>
          <w:pgSz w:w="16838" w:h="11906" w:orient="landscape"/>
          <w:pgMar w:top="-183" w:right="698" w:bottom="423" w:left="600" w:header="851" w:footer="992" w:gutter="0"/>
          <w:pgBorders>
            <w:top w:val="none" w:color="auto" w:sz="0" w:space="0"/>
            <w:left w:val="none" w:color="auto" w:sz="0" w:space="0"/>
            <w:bottom w:val="none" w:color="auto" w:sz="0" w:space="0"/>
            <w:right w:val="none" w:color="auto" w:sz="0" w:space="0"/>
          </w:pgBorders>
          <w:pgNumType w:fmt="decimal"/>
          <w:cols w:space="0" w:num="1"/>
          <w:docGrid w:type="lines" w:linePitch="319" w:charSpace="0"/>
        </w:sectPr>
      </w:pPr>
    </w:p>
    <w:p>
      <w:pPr>
        <w:pStyle w:val="3"/>
        <w:numPr>
          <w:ilvl w:val="1"/>
          <w:numId w:val="2"/>
        </w:numPr>
        <w:ind w:left="567" w:leftChars="0" w:hanging="567" w:firstLineChars="0"/>
        <w:rPr>
          <w:rFonts w:hint="eastAsia"/>
          <w:lang w:eastAsia="zh-CN"/>
        </w:rPr>
      </w:pPr>
      <w:bookmarkStart w:id="112" w:name="_Toc17106"/>
      <w:bookmarkStart w:id="113" w:name="_Toc22016"/>
      <w:bookmarkStart w:id="114" w:name="_Toc30626"/>
      <w:bookmarkStart w:id="115" w:name="_Toc18871"/>
      <w:bookmarkStart w:id="116" w:name="_Toc10979"/>
      <w:bookmarkStart w:id="117" w:name="OLE_LINK3"/>
      <w:bookmarkStart w:id="118" w:name="OLE_LINK2"/>
      <w:r>
        <w:rPr>
          <w:rFonts w:hint="eastAsia"/>
          <w:lang w:eastAsia="zh-CN"/>
        </w:rPr>
        <w:t>信息平台</w:t>
      </w:r>
      <w:bookmarkEnd w:id="112"/>
      <w:bookmarkEnd w:id="113"/>
      <w:bookmarkEnd w:id="114"/>
      <w:bookmarkEnd w:id="115"/>
      <w:r>
        <w:rPr>
          <w:rFonts w:hint="eastAsia"/>
          <w:lang w:eastAsia="zh-CN"/>
        </w:rPr>
        <w:t>子系统</w:t>
      </w:r>
      <w:bookmarkEnd w:id="116"/>
    </w:p>
    <w:p>
      <w:pPr>
        <w:spacing w:line="360" w:lineRule="auto"/>
        <w:ind w:firstLine="420" w:firstLineChars="0"/>
        <w:rPr>
          <w:rFonts w:hint="eastAsia" w:ascii="宋体" w:hAnsi="宋体" w:eastAsia="宋体" w:cs="宋体"/>
          <w:sz w:val="24"/>
          <w:lang w:eastAsia="zh-CN"/>
        </w:rPr>
      </w:pPr>
      <w:r>
        <w:rPr>
          <w:rFonts w:hint="eastAsia" w:ascii="宋体" w:hAnsi="宋体" w:eastAsia="宋体" w:cs="宋体"/>
          <w:sz w:val="24"/>
          <w:lang w:eastAsia="zh-CN"/>
        </w:rPr>
        <w:t>信息平台是由三个子平台组成，分别是健康管理业务信息平台、健康管理公共信息平台、健康管理合作信息平台组成。各子平台又由若干的子系统组成，最终形成一个中能够子系统之间信息互通，统一数据，协同工作，组成了健康管理信息平台。</w:t>
      </w:r>
    </w:p>
    <w:p>
      <w:pPr>
        <w:spacing w:line="360" w:lineRule="auto"/>
        <w:jc w:val="center"/>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5422900" cy="5928360"/>
            <wp:effectExtent l="0" t="0" r="6350" b="15240"/>
            <wp:docPr id="2" name="图片 2" descr="C:\Users\Administrator\Desktop\衰老干预\Vsd\20981794_104019584000_2.png20981794_10401958400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衰老干预\Vsd\20981794_104019584000_2.png20981794_104019584000_2"/>
                    <pic:cNvPicPr>
                      <a:picLocks noChangeAspect="1"/>
                    </pic:cNvPicPr>
                  </pic:nvPicPr>
                  <pic:blipFill>
                    <a:blip r:embed="rId15"/>
                    <a:srcRect/>
                    <a:stretch>
                      <a:fillRect/>
                    </a:stretch>
                  </pic:blipFill>
                  <pic:spPr>
                    <a:xfrm>
                      <a:off x="0" y="0"/>
                      <a:ext cx="5422900" cy="5928360"/>
                    </a:xfrm>
                    <a:prstGeom prst="rect">
                      <a:avLst/>
                    </a:prstGeom>
                  </pic:spPr>
                </pic:pic>
              </a:graphicData>
            </a:graphic>
          </wp:inline>
        </w:drawing>
      </w:r>
    </w:p>
    <w:bookmarkEnd w:id="117"/>
    <w:bookmarkEnd w:id="118"/>
    <w:p>
      <w:pPr>
        <w:pStyle w:val="4"/>
        <w:numPr>
          <w:ilvl w:val="2"/>
          <w:numId w:val="2"/>
        </w:numPr>
        <w:ind w:left="709" w:leftChars="0" w:hanging="709" w:firstLineChars="0"/>
        <w:rPr>
          <w:rFonts w:hint="eastAsia"/>
          <w:lang w:eastAsia="zh-CN"/>
        </w:rPr>
      </w:pPr>
      <w:bookmarkStart w:id="119" w:name="_Toc21357"/>
      <w:r>
        <w:rPr>
          <w:rFonts w:hint="eastAsia"/>
          <w:lang w:eastAsia="zh-CN"/>
        </w:rPr>
        <w:t>健康管理业务信息平台</w:t>
      </w:r>
    </w:p>
    <w:p>
      <w:pPr>
        <w:numPr>
          <w:ilvl w:val="0"/>
          <w:numId w:val="0"/>
        </w:numPr>
        <w:spacing w:line="360" w:lineRule="auto"/>
        <w:ind w:leftChars="0" w:firstLine="420" w:firstLineChars="0"/>
        <w:rPr>
          <w:rFonts w:hint="eastAsia" w:ascii="宋体" w:hAnsi="宋体" w:eastAsia="宋体" w:cs="宋体"/>
          <w:sz w:val="24"/>
          <w:lang w:eastAsia="zh-CN"/>
        </w:rPr>
      </w:pPr>
      <w:bookmarkStart w:id="120" w:name="OLE_LINK12"/>
      <w:r>
        <w:rPr>
          <w:rFonts w:hint="eastAsia" w:ascii="宋体" w:hAnsi="宋体" w:eastAsia="宋体" w:cs="宋体"/>
          <w:sz w:val="24"/>
          <w:lang w:eastAsia="zh-CN"/>
        </w:rPr>
        <w:t>健康管理业务信息平台是健康管理业务体系信息化智能化的系统集合，包含内部管理系统、体检管理系统、评估管理系统、干预管理系统、追踪管理系统五个系统共享会员信息。</w:t>
      </w:r>
    </w:p>
    <w:bookmarkEnd w:id="120"/>
    <w:p>
      <w:pPr>
        <w:numPr>
          <w:ilvl w:val="0"/>
          <w:numId w:val="0"/>
        </w:numPr>
        <w:spacing w:line="360" w:lineRule="auto"/>
        <w:rPr>
          <w:rFonts w:hint="eastAsia" w:ascii="宋体" w:hAnsi="宋体" w:eastAsia="宋体" w:cs="宋体"/>
          <w:sz w:val="24"/>
          <w:lang w:eastAsia="zh-CN"/>
        </w:rPr>
      </w:pPr>
      <w:r>
        <w:rPr>
          <w:rFonts w:hint="eastAsia" w:ascii="宋体" w:hAnsi="宋体" w:eastAsia="宋体" w:cs="宋体"/>
          <w:sz w:val="24"/>
          <w:lang w:eastAsia="zh-CN"/>
        </w:rPr>
        <w:drawing>
          <wp:inline distT="0" distB="0" distL="114300" distR="114300">
            <wp:extent cx="5297170" cy="2551430"/>
            <wp:effectExtent l="0" t="0" r="17780" b="1270"/>
            <wp:docPr id="4" name="图片 4" descr="C:\Users\Administrator\Desktop\衰老干预\Vsd\健康管理015.png健康管理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衰老干预\Vsd\健康管理015.png健康管理015"/>
                    <pic:cNvPicPr>
                      <a:picLocks noChangeAspect="1"/>
                    </pic:cNvPicPr>
                  </pic:nvPicPr>
                  <pic:blipFill>
                    <a:blip r:embed="rId16"/>
                    <a:srcRect/>
                    <a:stretch>
                      <a:fillRect/>
                    </a:stretch>
                  </pic:blipFill>
                  <pic:spPr>
                    <a:xfrm>
                      <a:off x="0" y="0"/>
                      <a:ext cx="5297170" cy="2551430"/>
                    </a:xfrm>
                    <a:prstGeom prst="rect">
                      <a:avLst/>
                    </a:prstGeom>
                  </pic:spPr>
                </pic:pic>
              </a:graphicData>
            </a:graphic>
          </wp:inline>
        </w:drawing>
      </w:r>
    </w:p>
    <w:p>
      <w:pPr>
        <w:pStyle w:val="5"/>
        <w:numPr>
          <w:ilvl w:val="3"/>
          <w:numId w:val="2"/>
        </w:numPr>
        <w:ind w:left="850" w:leftChars="0" w:hanging="850" w:firstLineChars="0"/>
        <w:rPr>
          <w:rFonts w:hint="eastAsia"/>
          <w:lang w:val="en-US" w:eastAsia="zh-CN"/>
        </w:rPr>
      </w:pPr>
      <w:r>
        <w:rPr>
          <w:rFonts w:hint="eastAsia"/>
          <w:lang w:val="en-US" w:eastAsia="zh-CN"/>
        </w:rPr>
        <w:t>办公管理系统</w:t>
      </w:r>
    </w:p>
    <w:p>
      <w:pPr>
        <w:numPr>
          <w:ilvl w:val="0"/>
          <w:numId w:val="0"/>
        </w:numPr>
        <w:spacing w:line="360" w:lineRule="auto"/>
        <w:ind w:leftChars="0"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办公管理系统用于健康管理中心日常工作信息管理。包括日常行政管理、人事信息管理、团队信息管理、各种事项的审批、办公资源的管理、多人多部门的协同办公、以及各种信息的沟通与传递等。根据不同机构，不同职能，设置不同的角色，角色对应不同的资源，每位用户由自己独立的工作台，实现无纸化办公。</w:t>
      </w:r>
    </w:p>
    <w:p>
      <w:pPr>
        <w:pStyle w:val="5"/>
        <w:numPr>
          <w:ilvl w:val="3"/>
          <w:numId w:val="2"/>
        </w:numPr>
        <w:ind w:left="850" w:leftChars="0" w:hanging="850" w:firstLineChars="0"/>
        <w:rPr>
          <w:rFonts w:hint="eastAsia"/>
          <w:lang w:val="en-US" w:eastAsia="zh-CN"/>
        </w:rPr>
      </w:pPr>
      <w:r>
        <w:rPr>
          <w:rFonts w:hint="eastAsia"/>
          <w:lang w:val="en-US" w:eastAsia="zh-CN"/>
        </w:rPr>
        <w:t>体检管理系统</w:t>
      </w:r>
    </w:p>
    <w:p>
      <w:pPr>
        <w:numPr>
          <w:ilvl w:val="0"/>
          <w:numId w:val="0"/>
        </w:numPr>
        <w:spacing w:line="360" w:lineRule="auto"/>
        <w:ind w:leftChars="0" w:firstLine="420" w:firstLineChars="0"/>
        <w:rPr>
          <w:rFonts w:hint="eastAsia" w:ascii="宋体" w:hAnsi="宋体" w:eastAsia="宋体" w:cs="宋体"/>
          <w:sz w:val="24"/>
          <w:lang w:val="en-US" w:eastAsia="zh-CN"/>
        </w:rPr>
      </w:pPr>
      <w:r>
        <w:rPr>
          <w:rFonts w:hint="eastAsia" w:ascii="宋体" w:hAnsi="宋体" w:eastAsia="宋体" w:cs="宋体"/>
          <w:sz w:val="24"/>
          <w:lang w:eastAsia="zh-CN"/>
        </w:rPr>
        <w:t>体检管理模块由吉林市体检中心使用，可以设定体检项目、定义体检套餐。对会员的体检信息、衰老检测信息进行管理，</w:t>
      </w:r>
      <w:r>
        <w:rPr>
          <w:rFonts w:hint="eastAsia" w:ascii="宋体" w:hAnsi="宋体" w:eastAsia="宋体" w:cs="宋体"/>
          <w:sz w:val="24"/>
          <w:lang w:val="en-US" w:eastAsia="zh-CN"/>
        </w:rPr>
        <w:t>调取体检仪器信息。</w:t>
      </w:r>
    </w:p>
    <w:p>
      <w:pPr>
        <w:pStyle w:val="5"/>
        <w:numPr>
          <w:ilvl w:val="3"/>
          <w:numId w:val="2"/>
        </w:numPr>
        <w:ind w:left="850" w:leftChars="0" w:hanging="850" w:firstLineChars="0"/>
        <w:rPr>
          <w:rFonts w:hint="eastAsia"/>
          <w:lang w:val="en-US" w:eastAsia="zh-CN"/>
        </w:rPr>
      </w:pPr>
      <w:r>
        <w:rPr>
          <w:rFonts w:hint="eastAsia"/>
          <w:lang w:val="en-US" w:eastAsia="zh-CN"/>
        </w:rPr>
        <w:t>评估管理系统</w:t>
      </w:r>
    </w:p>
    <w:p>
      <w:pPr>
        <w:numPr>
          <w:ilvl w:val="0"/>
          <w:numId w:val="0"/>
        </w:numPr>
        <w:spacing w:line="360" w:lineRule="auto"/>
        <w:ind w:leftChars="0"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评估管理子系统可以调取体检管理子系统中会员的体检检查结果与衰老检测结果，健康健康管理师根据检查结果，通过系统为会员生成评估报告。包括疾病评估报告、运动评估报告、营养状况评估报告、心理分析评估报告、美容美体评估报告、衰老评估报告。</w:t>
      </w:r>
    </w:p>
    <w:p>
      <w:pPr>
        <w:pStyle w:val="5"/>
        <w:numPr>
          <w:ilvl w:val="3"/>
          <w:numId w:val="2"/>
        </w:numPr>
        <w:ind w:left="850" w:leftChars="0" w:hanging="850" w:firstLineChars="0"/>
        <w:rPr>
          <w:rFonts w:hint="eastAsia"/>
          <w:lang w:val="en-US" w:eastAsia="zh-CN"/>
        </w:rPr>
      </w:pPr>
      <w:r>
        <w:rPr>
          <w:rFonts w:hint="eastAsia"/>
          <w:lang w:val="en-US" w:eastAsia="zh-CN"/>
        </w:rPr>
        <w:t>干预管理系统</w:t>
      </w:r>
    </w:p>
    <w:p>
      <w:pPr>
        <w:numPr>
          <w:ilvl w:val="0"/>
          <w:numId w:val="0"/>
        </w:numPr>
        <w:spacing w:line="360" w:lineRule="auto"/>
        <w:ind w:leftChars="0"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干预管理子系统可以调取评估管理子系统中会员的评估报告，根据不同的角色使用系统，为会员定制干预方案，对应不同的评估报告制定不同的干预方案。可以生成医疗干预方案、运动干预方案、营养饮食干预方案、心理干预方案、美容美体干预方案。</w:t>
      </w:r>
    </w:p>
    <w:p>
      <w:pPr>
        <w:pStyle w:val="5"/>
        <w:numPr>
          <w:ilvl w:val="3"/>
          <w:numId w:val="2"/>
        </w:numPr>
        <w:ind w:left="850" w:leftChars="0" w:hanging="850" w:firstLineChars="0"/>
        <w:rPr>
          <w:rFonts w:hint="eastAsia"/>
          <w:lang w:val="en-US" w:eastAsia="zh-CN"/>
        </w:rPr>
      </w:pPr>
      <w:r>
        <w:rPr>
          <w:rFonts w:hint="eastAsia"/>
          <w:lang w:val="en-US" w:eastAsia="zh-CN"/>
        </w:rPr>
        <w:t>追踪管理系统</w:t>
      </w:r>
    </w:p>
    <w:p>
      <w:pPr>
        <w:numPr>
          <w:ilvl w:val="0"/>
          <w:numId w:val="0"/>
        </w:numPr>
        <w:spacing w:line="360" w:lineRule="auto"/>
        <w:ind w:leftChars="0" w:firstLine="420" w:firstLineChars="0"/>
        <w:rPr>
          <w:rFonts w:hint="eastAsia"/>
          <w:lang w:val="en-US" w:eastAsia="zh-CN"/>
        </w:rPr>
      </w:pPr>
      <w:r>
        <w:rPr>
          <w:rFonts w:hint="eastAsia" w:ascii="宋体" w:hAnsi="宋体" w:eastAsia="宋体" w:cs="宋体"/>
          <w:sz w:val="24"/>
          <w:lang w:val="en-US" w:eastAsia="zh-CN"/>
        </w:rPr>
        <w:t>追踪管理子系统是对会员进行健康干预过程进行追踪，掌握干预效果的信息管理系统，信息是由多种信息渠道组成，一方面是与客户关系管理系统对接，将回访结果抓取。另一方面是由干预机构出具的会员干预情况。最后一方面是由会员使用的便携式检测设备上报的数据。三方面数据汇总，可以分析出会员执行干预方案真实的情况。</w:t>
      </w:r>
    </w:p>
    <w:p>
      <w:pPr>
        <w:pStyle w:val="4"/>
        <w:numPr>
          <w:ilvl w:val="2"/>
          <w:numId w:val="2"/>
        </w:numPr>
        <w:ind w:left="709" w:leftChars="0" w:hanging="709" w:firstLineChars="0"/>
        <w:rPr>
          <w:rFonts w:hint="eastAsia"/>
          <w:lang w:eastAsia="zh-CN"/>
        </w:rPr>
      </w:pPr>
      <w:r>
        <w:rPr>
          <w:rFonts w:hint="eastAsia"/>
          <w:lang w:eastAsia="zh-CN"/>
        </w:rPr>
        <w:t>健康管理公共信息平台</w:t>
      </w:r>
    </w:p>
    <w:p>
      <w:pPr>
        <w:numPr>
          <w:ilvl w:val="0"/>
          <w:numId w:val="0"/>
        </w:numPr>
        <w:spacing w:line="360" w:lineRule="auto"/>
        <w:ind w:leftChars="0" w:firstLine="420" w:firstLineChars="0"/>
        <w:rPr>
          <w:rFonts w:hint="eastAsia"/>
          <w:lang w:eastAsia="zh-CN"/>
        </w:rPr>
      </w:pPr>
      <w:bookmarkStart w:id="121" w:name="OLE_LINK22"/>
      <w:r>
        <w:rPr>
          <w:rFonts w:hint="eastAsia" w:ascii="宋体" w:hAnsi="宋体" w:eastAsia="宋体" w:cs="宋体"/>
          <w:sz w:val="24"/>
          <w:lang w:eastAsia="zh-CN"/>
        </w:rPr>
        <w:t>健康管理公共信息平台是健康管理服务信息平台所有对外展示、用户使用、外部服务接口及客户管理系统的集合，包含健康管理门户网站、客户接触子系统、健康管理</w:t>
      </w:r>
      <w:r>
        <w:rPr>
          <w:rFonts w:hint="eastAsia" w:ascii="宋体" w:hAnsi="宋体" w:eastAsia="宋体" w:cs="宋体"/>
          <w:sz w:val="24"/>
          <w:lang w:val="en-US" w:eastAsia="zh-CN"/>
        </w:rPr>
        <w:t>APP</w:t>
      </w:r>
      <w:r>
        <w:rPr>
          <w:rFonts w:hint="eastAsia" w:ascii="宋体" w:hAnsi="宋体" w:eastAsia="宋体" w:cs="宋体"/>
          <w:sz w:val="24"/>
          <w:lang w:eastAsia="zh-CN"/>
        </w:rPr>
        <w:t>、接口处理系统、客户关系管理系统，健康管理公共信息平台与健康管理业务信息平台实现信息共享。</w:t>
      </w:r>
    </w:p>
    <w:bookmarkEnd w:id="121"/>
    <w:p>
      <w:pPr>
        <w:rPr>
          <w:rFonts w:hint="eastAsia"/>
          <w:lang w:eastAsia="zh-CN"/>
        </w:rPr>
      </w:pPr>
      <w:r>
        <w:rPr>
          <w:rFonts w:hint="eastAsia"/>
          <w:lang w:eastAsia="zh-CN"/>
        </w:rPr>
        <w:drawing>
          <wp:inline distT="0" distB="0" distL="114300" distR="114300">
            <wp:extent cx="5303520" cy="2801620"/>
            <wp:effectExtent l="0" t="0" r="11430" b="17780"/>
            <wp:docPr id="5" name="图片 5" descr="C:\Users\Administrator\Desktop\衰老干预\Vsd\健康管理015 - 副本.png健康管理015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衰老干预\Vsd\健康管理015 - 副本.png健康管理015 - 副本"/>
                    <pic:cNvPicPr>
                      <a:picLocks noChangeAspect="1"/>
                    </pic:cNvPicPr>
                  </pic:nvPicPr>
                  <pic:blipFill>
                    <a:blip r:embed="rId17"/>
                    <a:srcRect/>
                    <a:stretch>
                      <a:fillRect/>
                    </a:stretch>
                  </pic:blipFill>
                  <pic:spPr>
                    <a:xfrm>
                      <a:off x="0" y="0"/>
                      <a:ext cx="5303520" cy="2801620"/>
                    </a:xfrm>
                    <a:prstGeom prst="rect">
                      <a:avLst/>
                    </a:prstGeom>
                  </pic:spPr>
                </pic:pic>
              </a:graphicData>
            </a:graphic>
          </wp:inline>
        </w:drawing>
      </w:r>
    </w:p>
    <w:p>
      <w:pPr>
        <w:pStyle w:val="5"/>
        <w:numPr>
          <w:ilvl w:val="3"/>
          <w:numId w:val="2"/>
        </w:numPr>
        <w:ind w:left="850" w:leftChars="0" w:hanging="850" w:firstLineChars="0"/>
        <w:rPr>
          <w:rFonts w:hint="eastAsia"/>
          <w:lang w:val="en-US" w:eastAsia="zh-CN"/>
        </w:rPr>
      </w:pPr>
      <w:bookmarkStart w:id="122" w:name="_Toc5122"/>
      <w:r>
        <w:rPr>
          <w:rFonts w:hint="eastAsia"/>
          <w:lang w:val="en-US" w:eastAsia="zh-CN"/>
        </w:rPr>
        <w:t>健康管理门户网站</w:t>
      </w:r>
      <w:bookmarkEnd w:id="122"/>
    </w:p>
    <w:p>
      <w:pPr>
        <w:numPr>
          <w:ilvl w:val="0"/>
          <w:numId w:val="0"/>
        </w:numPr>
        <w:spacing w:line="360" w:lineRule="auto"/>
        <w:ind w:leftChars="0" w:firstLine="420" w:firstLineChars="0"/>
        <w:rPr>
          <w:rFonts w:hint="eastAsia"/>
          <w:lang w:eastAsia="zh-CN"/>
        </w:rPr>
      </w:pPr>
      <w:r>
        <w:rPr>
          <w:rFonts w:hint="eastAsia" w:ascii="宋体" w:hAnsi="宋体" w:eastAsia="宋体" w:cs="宋体"/>
          <w:sz w:val="24"/>
        </w:rPr>
        <w:t>健康管理门户网站是健康管理服务平台对外展示、宣传的门面，包含健康动态、疾病专区、活动专区、职业保健、饮食养生、时尚健康、就医咨询、健康在线等。经过认证后，可以通过接口登陆客户接触子系统。</w:t>
      </w:r>
    </w:p>
    <w:p>
      <w:pPr>
        <w:pStyle w:val="5"/>
        <w:numPr>
          <w:ilvl w:val="3"/>
          <w:numId w:val="2"/>
        </w:numPr>
        <w:ind w:left="850" w:leftChars="0" w:hanging="850" w:firstLineChars="0"/>
        <w:rPr>
          <w:rFonts w:hint="eastAsia"/>
          <w:lang w:val="en-US" w:eastAsia="zh-CN"/>
        </w:rPr>
      </w:pPr>
      <w:r>
        <w:rPr>
          <w:rFonts w:hint="eastAsia"/>
          <w:lang w:val="en-US" w:eastAsia="zh-CN"/>
        </w:rPr>
        <w:t>客户接触系统</w:t>
      </w:r>
    </w:p>
    <w:p>
      <w:pPr>
        <w:numPr>
          <w:ilvl w:val="0"/>
          <w:numId w:val="0"/>
        </w:numPr>
        <w:spacing w:line="360" w:lineRule="auto"/>
        <w:ind w:leftChars="0" w:firstLine="420" w:firstLineChars="0"/>
        <w:rPr>
          <w:rFonts w:hint="eastAsia" w:ascii="宋体" w:hAnsi="宋体" w:eastAsia="宋体" w:cs="宋体"/>
          <w:sz w:val="24"/>
        </w:rPr>
      </w:pPr>
      <w:r>
        <w:rPr>
          <w:rFonts w:hint="eastAsia" w:ascii="宋体" w:hAnsi="宋体" w:eastAsia="宋体" w:cs="宋体"/>
          <w:sz w:val="24"/>
        </w:rPr>
        <w:t>实现用户的注册、登陆鉴权、信息录入维护、定制信息推送、服务推介、健康咨询服务、健康测试、体质辨识、健康干预、养生保健、论坛服务、账户充值查询、积分消费及信息查询、健康成长、专栏资讯服务等功能。</w:t>
      </w:r>
    </w:p>
    <w:p>
      <w:pPr>
        <w:pStyle w:val="5"/>
        <w:numPr>
          <w:ilvl w:val="3"/>
          <w:numId w:val="2"/>
        </w:numPr>
        <w:ind w:left="850" w:leftChars="0" w:hanging="850" w:firstLineChars="0"/>
        <w:rPr>
          <w:rFonts w:hint="eastAsia"/>
          <w:lang w:val="en-US" w:eastAsia="zh-CN"/>
        </w:rPr>
      </w:pPr>
      <w:bookmarkStart w:id="123" w:name="_Toc14839"/>
      <w:r>
        <w:rPr>
          <w:rFonts w:hint="eastAsia"/>
          <w:lang w:val="en-US" w:eastAsia="zh-CN"/>
        </w:rPr>
        <w:t>健康管理APP</w:t>
      </w:r>
      <w:bookmarkEnd w:id="123"/>
    </w:p>
    <w:p>
      <w:pPr>
        <w:numPr>
          <w:ilvl w:val="0"/>
          <w:numId w:val="0"/>
        </w:numPr>
        <w:spacing w:line="360" w:lineRule="auto"/>
        <w:ind w:leftChars="0" w:firstLine="420" w:firstLineChars="0"/>
        <w:rPr>
          <w:rFonts w:hint="eastAsia" w:ascii="宋体" w:hAnsi="宋体" w:eastAsia="宋体" w:cs="宋体"/>
          <w:sz w:val="24"/>
          <w:highlight w:val="none"/>
        </w:rPr>
      </w:pPr>
      <w:r>
        <w:rPr>
          <w:rFonts w:hint="eastAsia" w:ascii="宋体" w:hAnsi="宋体" w:eastAsia="宋体" w:cs="宋体"/>
          <w:sz w:val="24"/>
          <w:highlight w:val="none"/>
          <w:lang w:eastAsia="zh-CN"/>
        </w:rPr>
        <w:t>健康管理</w:t>
      </w:r>
      <w:r>
        <w:rPr>
          <w:rFonts w:hint="eastAsia" w:ascii="宋体" w:hAnsi="宋体" w:eastAsia="宋体" w:cs="宋体"/>
          <w:sz w:val="24"/>
          <w:highlight w:val="none"/>
          <w:lang w:val="en-US" w:eastAsia="zh-CN"/>
        </w:rPr>
        <w:t>APP具有四大功能，第一是信息化的健康管理服务，将健康管理中的检查、评估、干预等服务系统化，以自查的形式自动生成评估和干预方案，供普通的会员使用。第二是高级会员功能，在健康管理中心进行健康管理项目的会员，可以查看在自己的体检报告、体质辨识结果、评估方案、干预方案等信息，并且可以通过APP与健康管理师进行信息通讯。第三是可以与便携式健康监测设备相连，接收设备发送的数据，实时显示在手机上，检测数据可以上传到信息平台，平台进行分析，如果发现异常，及时进行预警，提示会员。第四是为了方便会员的日常生活需要，集成了</w:t>
      </w:r>
      <w:r>
        <w:rPr>
          <w:rFonts w:hint="eastAsia" w:ascii="宋体" w:hAnsi="宋体" w:eastAsia="宋体" w:cs="宋体"/>
          <w:sz w:val="24"/>
          <w:highlight w:val="none"/>
        </w:rPr>
        <w:t>生活助手为会员提供便捷生活</w:t>
      </w:r>
      <w:r>
        <w:rPr>
          <w:rFonts w:hint="eastAsia" w:ascii="宋体" w:hAnsi="宋体" w:eastAsia="宋体" w:cs="宋体"/>
          <w:sz w:val="24"/>
          <w:highlight w:val="none"/>
          <w:lang w:eastAsia="zh-CN"/>
        </w:rPr>
        <w:t>信息查询，包括生活的方方面面，衣食住行</w:t>
      </w:r>
      <w:r>
        <w:rPr>
          <w:rFonts w:hint="eastAsia" w:ascii="宋体" w:hAnsi="宋体" w:eastAsia="宋体" w:cs="宋体"/>
          <w:sz w:val="24"/>
          <w:highlight w:val="none"/>
        </w:rPr>
        <w:t>。</w:t>
      </w:r>
    </w:p>
    <w:p>
      <w:pPr>
        <w:pStyle w:val="5"/>
        <w:numPr>
          <w:ilvl w:val="3"/>
          <w:numId w:val="2"/>
        </w:numPr>
        <w:ind w:left="850" w:leftChars="0" w:hanging="850" w:firstLineChars="0"/>
        <w:rPr>
          <w:rFonts w:hint="eastAsia"/>
          <w:lang w:val="en-US" w:eastAsia="zh-CN"/>
        </w:rPr>
      </w:pPr>
      <w:bookmarkStart w:id="124" w:name="_Toc17806"/>
      <w:r>
        <w:rPr>
          <w:rFonts w:hint="eastAsia"/>
          <w:lang w:val="en-US" w:eastAsia="zh-CN"/>
        </w:rPr>
        <w:t>接口处理系统</w:t>
      </w:r>
      <w:bookmarkEnd w:id="124"/>
    </w:p>
    <w:p>
      <w:pPr>
        <w:numPr>
          <w:ilvl w:val="0"/>
          <w:numId w:val="0"/>
        </w:numPr>
        <w:spacing w:line="360" w:lineRule="auto"/>
        <w:ind w:leftChars="0" w:firstLine="420" w:firstLineChars="0"/>
        <w:rPr>
          <w:rFonts w:hint="eastAsia" w:ascii="宋体" w:hAnsi="宋体" w:eastAsia="宋体" w:cs="宋体"/>
          <w:sz w:val="24"/>
          <w:highlight w:val="none"/>
        </w:rPr>
      </w:pPr>
      <w:r>
        <w:rPr>
          <w:rFonts w:hint="eastAsia" w:ascii="宋体" w:hAnsi="宋体" w:eastAsia="宋体" w:cs="宋体"/>
          <w:sz w:val="24"/>
        </w:rPr>
        <w:t>客服系统接入、业务平台接入、银联接入、医疗机构介入、健身或游泳馆接入以及诊疗传染便携设备接口接入功能。</w:t>
      </w:r>
    </w:p>
    <w:p>
      <w:pPr>
        <w:pStyle w:val="5"/>
        <w:numPr>
          <w:ilvl w:val="3"/>
          <w:numId w:val="2"/>
        </w:numPr>
        <w:ind w:left="850" w:leftChars="0" w:hanging="850" w:firstLineChars="0"/>
        <w:rPr>
          <w:rFonts w:hint="eastAsia"/>
          <w:lang w:val="en-US" w:eastAsia="zh-CN"/>
        </w:rPr>
      </w:pPr>
      <w:bookmarkStart w:id="125" w:name="_Toc14187"/>
      <w:r>
        <w:rPr>
          <w:rFonts w:hint="eastAsia"/>
          <w:lang w:val="en-US" w:eastAsia="zh-CN"/>
        </w:rPr>
        <w:t>客户关系管理系统</w:t>
      </w:r>
    </w:p>
    <w:p>
      <w:pPr>
        <w:numPr>
          <w:ilvl w:val="0"/>
          <w:numId w:val="0"/>
        </w:numPr>
        <w:spacing w:line="360" w:lineRule="auto"/>
        <w:ind w:leftChars="0"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CRM(Customer Relationship Management)--客户关系管理，是一种以"客户关系一对一理论"为基础，旨在改善企业与客户之间关系的新型管理机制。客户关系管理的定义是：企业为提高核心竞争力，利用相应的信息技术以及互联网技术来协调企业与顾客间在销售、营销和服务上的交互，从而提升其管理方式，向客户提供创新式的个性化的客户交互和服务的过程。包括销售管理、市场营销管理、客户服务系统以及呼叫中心等方面。其最终目标是吸引新客户、保留老客户以及将已有客户转为忠实客户，增加市场份额。</w:t>
      </w:r>
    </w:p>
    <w:p>
      <w:pPr>
        <w:numPr>
          <w:ilvl w:val="0"/>
          <w:numId w:val="0"/>
        </w:numPr>
        <w:spacing w:line="360" w:lineRule="auto"/>
        <w:ind w:leftChars="0" w:firstLine="420" w:firstLineChars="0"/>
        <w:rPr>
          <w:rFonts w:hint="eastAsia" w:ascii="宋体" w:hAnsi="宋体" w:eastAsia="宋体" w:cs="宋体"/>
          <w:sz w:val="24"/>
          <w:highlight w:val="none"/>
        </w:rPr>
      </w:pPr>
      <w:r>
        <w:rPr>
          <w:rFonts w:hint="eastAsia" w:ascii="宋体" w:hAnsi="宋体" w:eastAsia="宋体" w:cs="宋体"/>
          <w:sz w:val="24"/>
          <w:lang w:val="en-US" w:eastAsia="zh-CN"/>
        </w:rPr>
        <w:t>主要功能有：日程管理、潜在客户管理、产品管理、报价单、订单管理、发票管理、知识库管理、故障单管理、</w:t>
      </w:r>
      <w:r>
        <w:rPr>
          <w:rFonts w:hint="eastAsia" w:ascii="宋体" w:hAnsi="宋体" w:eastAsia="宋体" w:cs="宋体"/>
          <w:sz w:val="24"/>
          <w:lang w:eastAsia="zh-CN"/>
        </w:rPr>
        <w:t>呼叫中心客户管理、</w:t>
      </w:r>
      <w:r>
        <w:rPr>
          <w:rFonts w:hint="eastAsia" w:ascii="宋体" w:hAnsi="宋体" w:eastAsia="宋体" w:cs="宋体"/>
          <w:sz w:val="24"/>
        </w:rPr>
        <w:t>统计分析</w:t>
      </w:r>
      <w:r>
        <w:rPr>
          <w:rFonts w:hint="eastAsia" w:ascii="宋体" w:hAnsi="宋体" w:eastAsia="宋体" w:cs="宋体"/>
          <w:sz w:val="24"/>
          <w:lang w:eastAsia="zh-CN"/>
        </w:rPr>
        <w:t>等</w:t>
      </w:r>
      <w:r>
        <w:rPr>
          <w:rFonts w:hint="eastAsia" w:ascii="宋体" w:hAnsi="宋体" w:eastAsia="宋体" w:cs="宋体"/>
          <w:sz w:val="24"/>
        </w:rPr>
        <w:t>功能。</w:t>
      </w:r>
    </w:p>
    <w:bookmarkEnd w:id="125"/>
    <w:p>
      <w:pPr>
        <w:pStyle w:val="4"/>
        <w:numPr>
          <w:ilvl w:val="2"/>
          <w:numId w:val="2"/>
        </w:numPr>
        <w:ind w:left="709" w:leftChars="0" w:hanging="709" w:firstLineChars="0"/>
        <w:rPr>
          <w:rFonts w:hint="eastAsia"/>
          <w:lang w:eastAsia="zh-CN"/>
        </w:rPr>
      </w:pPr>
      <w:r>
        <w:rPr>
          <w:rFonts w:hint="eastAsia"/>
          <w:lang w:eastAsia="zh-CN"/>
        </w:rPr>
        <w:t>健康管理合作信息平台</w:t>
      </w:r>
    </w:p>
    <w:p>
      <w:pPr>
        <w:numPr>
          <w:ilvl w:val="0"/>
          <w:numId w:val="0"/>
        </w:numPr>
        <w:spacing w:line="360" w:lineRule="auto"/>
        <w:ind w:leftChars="0" w:firstLine="420" w:firstLineChars="0"/>
        <w:rPr>
          <w:rFonts w:hint="eastAsia"/>
          <w:lang w:eastAsia="zh-CN"/>
        </w:rPr>
      </w:pPr>
      <w:r>
        <w:rPr>
          <w:rFonts w:hint="eastAsia" w:ascii="宋体" w:hAnsi="宋体" w:eastAsia="宋体" w:cs="宋体"/>
          <w:sz w:val="24"/>
          <w:lang w:eastAsia="zh-CN"/>
        </w:rPr>
        <w:t>健康管理合作信息平台是专门为合作商家、医疗机构、公共卫生部门提供的信息管理服务平台，包含合作商家管理系统与合作单位管理系统，健康管理合作信息平台与健康管理业务信息平台实现信息共享。</w:t>
      </w:r>
    </w:p>
    <w:p>
      <w:pPr>
        <w:rPr>
          <w:rFonts w:hint="eastAsia"/>
          <w:lang w:eastAsia="zh-CN"/>
        </w:rPr>
      </w:pPr>
      <w:r>
        <w:rPr>
          <w:rFonts w:hint="eastAsia"/>
          <w:lang w:eastAsia="zh-CN"/>
        </w:rPr>
        <w:drawing>
          <wp:inline distT="0" distB="0" distL="114300" distR="114300">
            <wp:extent cx="5390515" cy="2847340"/>
            <wp:effectExtent l="0" t="0" r="635" b="10160"/>
            <wp:docPr id="6" name="图片 6" descr="健康管理015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健康管理015 - 副本 - 副本"/>
                    <pic:cNvPicPr>
                      <a:picLocks noChangeAspect="1"/>
                    </pic:cNvPicPr>
                  </pic:nvPicPr>
                  <pic:blipFill>
                    <a:blip r:embed="rId18"/>
                    <a:stretch>
                      <a:fillRect/>
                    </a:stretch>
                  </pic:blipFill>
                  <pic:spPr>
                    <a:xfrm>
                      <a:off x="0" y="0"/>
                      <a:ext cx="5390515" cy="2847340"/>
                    </a:xfrm>
                    <a:prstGeom prst="rect">
                      <a:avLst/>
                    </a:prstGeom>
                  </pic:spPr>
                </pic:pic>
              </a:graphicData>
            </a:graphic>
          </wp:inline>
        </w:drawing>
      </w:r>
    </w:p>
    <w:p>
      <w:pPr>
        <w:pStyle w:val="5"/>
        <w:numPr>
          <w:ilvl w:val="3"/>
          <w:numId w:val="2"/>
        </w:numPr>
        <w:ind w:left="850" w:leftChars="0" w:hanging="850" w:firstLineChars="0"/>
        <w:rPr>
          <w:rFonts w:hint="eastAsia"/>
          <w:lang w:val="en-US" w:eastAsia="zh-CN"/>
        </w:rPr>
      </w:pPr>
      <w:bookmarkStart w:id="126" w:name="_Toc22734"/>
      <w:r>
        <w:rPr>
          <w:rFonts w:hint="eastAsia"/>
          <w:lang w:val="en-US" w:eastAsia="zh-CN"/>
        </w:rPr>
        <w:t>合作商家管理系统</w:t>
      </w:r>
      <w:bookmarkEnd w:id="126"/>
    </w:p>
    <w:p>
      <w:pPr>
        <w:numPr>
          <w:ilvl w:val="0"/>
          <w:numId w:val="0"/>
        </w:numPr>
        <w:spacing w:line="360" w:lineRule="auto"/>
        <w:ind w:leftChars="0" w:firstLine="420" w:firstLineChars="0"/>
        <w:rPr>
          <w:rFonts w:hint="eastAsia" w:ascii="宋体" w:hAnsi="宋体" w:eastAsia="宋体" w:cs="宋体"/>
          <w:sz w:val="24"/>
        </w:rPr>
      </w:pPr>
      <w:r>
        <w:rPr>
          <w:rFonts w:hint="eastAsia" w:ascii="宋体" w:hAnsi="宋体" w:eastAsia="宋体" w:cs="宋体"/>
          <w:sz w:val="24"/>
        </w:rPr>
        <w:t>系统集成OA管理系统的功能，可以实现对本机构的办公信息化管理，能够实现健康管理中心对其业务的管理，以及推送会员信息与干预方案，执行干预方案后效果的反馈等。</w:t>
      </w:r>
    </w:p>
    <w:p>
      <w:pPr>
        <w:pStyle w:val="5"/>
        <w:numPr>
          <w:ilvl w:val="3"/>
          <w:numId w:val="2"/>
        </w:numPr>
        <w:ind w:left="850" w:leftChars="0" w:hanging="850" w:firstLineChars="0"/>
        <w:rPr>
          <w:rFonts w:hint="eastAsia"/>
          <w:lang w:val="en-US" w:eastAsia="zh-CN"/>
        </w:rPr>
      </w:pPr>
      <w:r>
        <w:rPr>
          <w:rFonts w:hint="eastAsia"/>
          <w:lang w:val="en-US" w:eastAsia="zh-CN"/>
        </w:rPr>
        <w:t>合作单位管理系统</w:t>
      </w:r>
    </w:p>
    <w:p>
      <w:pPr>
        <w:numPr>
          <w:ilvl w:val="0"/>
          <w:numId w:val="0"/>
        </w:numPr>
        <w:spacing w:line="360" w:lineRule="auto"/>
        <w:ind w:leftChars="0" w:firstLine="420" w:firstLineChars="0"/>
        <w:rPr>
          <w:rFonts w:hint="eastAsia" w:ascii="宋体" w:hAnsi="宋体" w:eastAsia="宋体" w:cs="宋体"/>
          <w:kern w:val="0"/>
          <w:sz w:val="24"/>
          <w:szCs w:val="24"/>
        </w:rPr>
      </w:pPr>
      <w:r>
        <w:rPr>
          <w:rFonts w:hint="eastAsia" w:ascii="宋体" w:hAnsi="宋体" w:eastAsia="宋体" w:cs="宋体"/>
          <w:sz w:val="24"/>
          <w:highlight w:val="none"/>
        </w:rPr>
        <w:t>实现</w:t>
      </w:r>
      <w:r>
        <w:rPr>
          <w:rFonts w:hint="eastAsia" w:ascii="宋体" w:hAnsi="宋体" w:eastAsia="宋体" w:cs="宋体"/>
          <w:sz w:val="24"/>
          <w:highlight w:val="none"/>
          <w:lang w:eastAsia="zh-CN"/>
        </w:rPr>
        <w:t>与合作单位信息互通接口的实现，比如各医院的</w:t>
      </w:r>
      <w:r>
        <w:rPr>
          <w:rFonts w:hint="eastAsia" w:ascii="宋体" w:hAnsi="宋体" w:eastAsia="宋体" w:cs="宋体"/>
          <w:sz w:val="24"/>
          <w:highlight w:val="none"/>
          <w:lang w:val="en-US" w:eastAsia="zh-CN"/>
        </w:rPr>
        <w:t>HIS管理系统、</w:t>
      </w:r>
      <w:bookmarkEnd w:id="119"/>
      <w:r>
        <w:rPr>
          <w:rFonts w:hint="eastAsia" w:ascii="宋体" w:hAnsi="宋体" w:eastAsia="宋体" w:cs="宋体"/>
          <w:sz w:val="24"/>
          <w:highlight w:val="none"/>
          <w:lang w:val="en-US" w:eastAsia="zh-CN"/>
        </w:rPr>
        <w:t>妇幼保健机构信息系统，以及社区卫生服务中心信息管理系统，以及未来与居民健康档案信息管理系统之间实现信息对接。</w:t>
      </w:r>
    </w:p>
    <w:p>
      <w:pPr>
        <w:pStyle w:val="2"/>
        <w:numPr>
          <w:ilvl w:val="0"/>
          <w:numId w:val="2"/>
        </w:numPr>
        <w:ind w:left="425" w:leftChars="0" w:hanging="425" w:firstLineChars="0"/>
        <w:rPr>
          <w:rFonts w:hint="eastAsia"/>
          <w:lang w:eastAsia="zh-CN"/>
        </w:rPr>
      </w:pPr>
      <w:bookmarkStart w:id="127" w:name="_Toc1262"/>
      <w:bookmarkStart w:id="128" w:name="_Toc7783"/>
      <w:bookmarkStart w:id="129" w:name="_Toc14741"/>
      <w:bookmarkStart w:id="130" w:name="_Toc30127"/>
      <w:bookmarkStart w:id="131" w:name="_Toc12342"/>
      <w:r>
        <w:rPr>
          <w:rFonts w:hint="eastAsia"/>
          <w:lang w:eastAsia="zh-CN"/>
        </w:rPr>
        <w:t>平台营销战略</w:t>
      </w:r>
      <w:bookmarkEnd w:id="127"/>
      <w:bookmarkEnd w:id="128"/>
      <w:bookmarkEnd w:id="129"/>
      <w:bookmarkEnd w:id="130"/>
      <w:bookmarkEnd w:id="131"/>
    </w:p>
    <w:p>
      <w:pPr>
        <w:jc w:val="center"/>
        <w:rPr>
          <w:rFonts w:hint="eastAsia"/>
          <w:lang w:eastAsia="zh-CN"/>
        </w:rPr>
      </w:pPr>
      <w:r>
        <w:rPr>
          <w:rFonts w:hint="eastAsia"/>
          <w:lang w:eastAsia="zh-CN"/>
        </w:rPr>
        <w:drawing>
          <wp:inline distT="0" distB="0" distL="114300" distR="114300">
            <wp:extent cx="3975100" cy="3983990"/>
            <wp:effectExtent l="0" t="0" r="6350" b="16510"/>
            <wp:docPr id="1" name="图片 1" descr="234983-1504240923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34983-15042409233673"/>
                    <pic:cNvPicPr>
                      <a:picLocks noChangeAspect="1"/>
                    </pic:cNvPicPr>
                  </pic:nvPicPr>
                  <pic:blipFill>
                    <a:blip r:embed="rId19"/>
                    <a:stretch>
                      <a:fillRect/>
                    </a:stretch>
                  </pic:blipFill>
                  <pic:spPr>
                    <a:xfrm>
                      <a:off x="0" y="0"/>
                      <a:ext cx="3975100" cy="3983990"/>
                    </a:xfrm>
                    <a:prstGeom prst="rect">
                      <a:avLst/>
                    </a:prstGeom>
                  </pic:spPr>
                </pic:pic>
              </a:graphicData>
            </a:graphic>
          </wp:inline>
        </w:drawing>
      </w:r>
    </w:p>
    <w:p>
      <w:pPr>
        <w:pStyle w:val="3"/>
        <w:numPr>
          <w:ilvl w:val="1"/>
          <w:numId w:val="2"/>
        </w:numPr>
        <w:ind w:left="567" w:leftChars="0" w:hanging="567" w:firstLineChars="0"/>
        <w:rPr>
          <w:rFonts w:hint="eastAsia"/>
          <w:lang w:eastAsia="zh-CN"/>
        </w:rPr>
      </w:pPr>
      <w:bookmarkStart w:id="132" w:name="_Toc29416"/>
      <w:bookmarkStart w:id="133" w:name="_Toc30904"/>
      <w:bookmarkStart w:id="134" w:name="_Toc1788"/>
      <w:bookmarkStart w:id="135" w:name="_Toc31038"/>
      <w:r>
        <w:rPr>
          <w:rFonts w:hint="eastAsia"/>
          <w:lang w:eastAsia="zh-CN"/>
        </w:rPr>
        <w:t>服务战略</w:t>
      </w:r>
      <w:bookmarkEnd w:id="132"/>
      <w:bookmarkEnd w:id="133"/>
      <w:bookmarkEnd w:id="134"/>
      <w:bookmarkEnd w:id="135"/>
    </w:p>
    <w:p>
      <w:pPr>
        <w:pStyle w:val="4"/>
        <w:numPr>
          <w:ilvl w:val="2"/>
          <w:numId w:val="2"/>
        </w:numPr>
        <w:ind w:left="709" w:leftChars="0" w:hanging="709" w:firstLineChars="0"/>
        <w:rPr>
          <w:rFonts w:hint="eastAsia"/>
          <w:lang w:val="en-US" w:eastAsia="zh-CN"/>
        </w:rPr>
      </w:pPr>
      <w:r>
        <w:rPr>
          <w:rFonts w:hint="eastAsia"/>
          <w:lang w:val="en-US" w:eastAsia="zh-CN"/>
        </w:rPr>
        <w:t xml:space="preserve">有形服务 </w:t>
      </w:r>
    </w:p>
    <w:p>
      <w:pPr>
        <w:widowControl/>
        <w:spacing w:line="360" w:lineRule="auto"/>
        <w:jc w:val="left"/>
        <w:rPr>
          <w:rFonts w:ascii="宋体" w:hAnsi="宋体" w:eastAsia="宋体" w:cs="宋体"/>
          <w:kern w:val="0"/>
          <w:sz w:val="24"/>
        </w:rPr>
      </w:pPr>
      <w:r>
        <w:rPr>
          <w:rFonts w:hint="eastAsia" w:ascii="宋体" w:hAnsi="宋体" w:cs="宋体"/>
          <w:kern w:val="0"/>
          <w:sz w:val="24"/>
        </w:rPr>
        <w:tab/>
      </w:r>
      <w:r>
        <w:rPr>
          <w:rFonts w:hint="eastAsia" w:ascii="宋体" w:hAnsi="宋体" w:eastAsia="宋体" w:cs="宋体"/>
          <w:kern w:val="0"/>
          <w:sz w:val="24"/>
        </w:rPr>
        <w:t>指具体的“健康管理服务平台”服务内容及保健品、可穿戴健康监测设备。</w:t>
      </w:r>
    </w:p>
    <w:p>
      <w:pPr>
        <w:widowControl/>
        <w:numPr>
          <w:ilvl w:val="0"/>
          <w:numId w:val="11"/>
        </w:numPr>
        <w:spacing w:line="360" w:lineRule="auto"/>
        <w:ind w:left="840" w:leftChars="0"/>
        <w:jc w:val="left"/>
        <w:rPr>
          <w:rFonts w:ascii="宋体" w:hAnsi="宋体" w:cs="宋体"/>
          <w:b/>
          <w:bCs/>
          <w:kern w:val="0"/>
          <w:sz w:val="24"/>
        </w:rPr>
      </w:pPr>
      <w:r>
        <w:rPr>
          <w:rFonts w:hint="eastAsia" w:ascii="宋体" w:hAnsi="宋体" w:cs="宋体"/>
          <w:b/>
          <w:bCs/>
          <w:kern w:val="0"/>
          <w:sz w:val="24"/>
        </w:rPr>
        <w:t>服务定位策略</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定位于优惠、实用、</w:t>
      </w:r>
      <w:r>
        <w:rPr>
          <w:rFonts w:hint="eastAsia" w:ascii="宋体" w:hAnsi="宋体" w:eastAsia="宋体" w:cs="宋体"/>
          <w:kern w:val="0"/>
          <w:sz w:val="24"/>
          <w:lang w:eastAsia="zh-CN"/>
        </w:rPr>
        <w:t>全面</w:t>
      </w:r>
      <w:r>
        <w:rPr>
          <w:rFonts w:hint="eastAsia" w:ascii="宋体" w:hAnsi="宋体" w:eastAsia="宋体" w:cs="宋体"/>
          <w:kern w:val="0"/>
          <w:sz w:val="24"/>
        </w:rPr>
        <w:t>、</w:t>
      </w:r>
      <w:r>
        <w:rPr>
          <w:rFonts w:hint="eastAsia" w:ascii="宋体" w:hAnsi="宋体" w:eastAsia="宋体" w:cs="宋体"/>
          <w:kern w:val="0"/>
          <w:sz w:val="24"/>
          <w:lang w:eastAsia="zh-CN"/>
        </w:rPr>
        <w:t>权威、</w:t>
      </w:r>
      <w:r>
        <w:rPr>
          <w:rFonts w:hint="eastAsia" w:ascii="宋体" w:hAnsi="宋体" w:eastAsia="宋体" w:cs="宋体"/>
          <w:kern w:val="0"/>
          <w:sz w:val="24"/>
        </w:rPr>
        <w:t>系列健康</w:t>
      </w:r>
      <w:r>
        <w:rPr>
          <w:rFonts w:hint="eastAsia" w:ascii="宋体" w:hAnsi="宋体" w:eastAsia="宋体" w:cs="宋体"/>
          <w:kern w:val="0"/>
          <w:sz w:val="24"/>
          <w:highlight w:val="none"/>
        </w:rPr>
        <w:t>管理服务,突出健康管理公司。</w:t>
      </w:r>
      <w:r>
        <w:rPr>
          <w:rFonts w:hint="eastAsia" w:ascii="宋体" w:hAnsi="宋体" w:eastAsia="宋体" w:cs="宋体"/>
          <w:kern w:val="0"/>
          <w:sz w:val="24"/>
        </w:rPr>
        <w:t>系列服务的特色，在健康管理便利性、实用性、科学性方面与其它健康管理类公司、其它品牌明显区别开，给人留下鲜明的个性和印象。</w:t>
      </w:r>
    </w:p>
    <w:p>
      <w:pPr>
        <w:widowControl/>
        <w:numPr>
          <w:ilvl w:val="0"/>
          <w:numId w:val="11"/>
        </w:numPr>
        <w:spacing w:line="360" w:lineRule="auto"/>
        <w:ind w:left="840" w:leftChars="0"/>
        <w:jc w:val="left"/>
        <w:rPr>
          <w:rFonts w:ascii="宋体" w:hAnsi="宋体" w:cs="宋体"/>
          <w:kern w:val="0"/>
          <w:sz w:val="24"/>
        </w:rPr>
      </w:pPr>
      <w:r>
        <w:rPr>
          <w:rFonts w:hint="eastAsia" w:ascii="宋体" w:hAnsi="宋体" w:cs="宋体"/>
          <w:b/>
          <w:bCs/>
          <w:kern w:val="0"/>
          <w:sz w:val="24"/>
        </w:rPr>
        <w:t xml:space="preserve">服务差异化策略 </w:t>
      </w:r>
      <w:r>
        <w:rPr>
          <w:rFonts w:hint="eastAsia" w:ascii="宋体" w:hAnsi="宋体" w:cs="宋体"/>
          <w:kern w:val="0"/>
          <w:sz w:val="24"/>
        </w:rPr>
        <w:t xml:space="preserve"> </w:t>
      </w:r>
    </w:p>
    <w:p>
      <w:pPr>
        <w:widowControl/>
        <w:numPr>
          <w:ilvl w:val="0"/>
          <w:numId w:val="12"/>
        </w:numPr>
        <w:spacing w:line="360" w:lineRule="auto"/>
        <w:jc w:val="left"/>
        <w:rPr>
          <w:rFonts w:ascii="宋体" w:hAnsi="宋体" w:eastAsia="宋体" w:cs="宋体"/>
          <w:kern w:val="0"/>
          <w:sz w:val="24"/>
        </w:rPr>
      </w:pPr>
      <w:r>
        <w:rPr>
          <w:rFonts w:hint="eastAsia" w:ascii="宋体" w:hAnsi="宋体" w:eastAsia="宋体" w:cs="宋体"/>
          <w:kern w:val="0"/>
          <w:sz w:val="24"/>
        </w:rPr>
        <w:t xml:space="preserve">在服务特色方面，以渠道为素材，充分利用“平台化”运作的整体优势，构筑渠道的广度与深度。  </w:t>
      </w:r>
    </w:p>
    <w:p>
      <w:pPr>
        <w:widowControl/>
        <w:numPr>
          <w:ilvl w:val="0"/>
          <w:numId w:val="12"/>
        </w:numPr>
        <w:spacing w:line="360" w:lineRule="auto"/>
        <w:jc w:val="left"/>
        <w:rPr>
          <w:rFonts w:ascii="宋体" w:hAnsi="宋体" w:eastAsia="宋体" w:cs="宋体"/>
          <w:kern w:val="0"/>
          <w:sz w:val="24"/>
        </w:rPr>
      </w:pPr>
      <w:r>
        <w:rPr>
          <w:rFonts w:hint="eastAsia" w:ascii="宋体" w:hAnsi="宋体" w:eastAsia="宋体" w:cs="宋体"/>
          <w:kern w:val="0"/>
          <w:sz w:val="24"/>
        </w:rPr>
        <w:t xml:space="preserve">在服务种类上，根据不同消费者的爱好，不同区域市场的健康需求特色，可搭配不同的服务，如上门体检、陪同、护理等。  </w:t>
      </w:r>
    </w:p>
    <w:p>
      <w:pPr>
        <w:widowControl/>
        <w:numPr>
          <w:ilvl w:val="0"/>
          <w:numId w:val="12"/>
        </w:numPr>
        <w:spacing w:line="360" w:lineRule="auto"/>
        <w:jc w:val="left"/>
        <w:rPr>
          <w:rFonts w:ascii="宋体" w:hAnsi="宋体" w:cs="宋体"/>
          <w:kern w:val="0"/>
          <w:sz w:val="24"/>
        </w:rPr>
      </w:pPr>
      <w:r>
        <w:rPr>
          <w:rFonts w:hint="eastAsia" w:ascii="宋体" w:hAnsi="宋体" w:eastAsia="宋体" w:cs="宋体"/>
          <w:kern w:val="0"/>
          <w:sz w:val="24"/>
        </w:rPr>
        <w:t xml:space="preserve">在服务档次上，以中、低档级别为主，用于提高市场占有率，为合作单位，或机构获取利润，针对高端人群定制高档级别服务，用于提升企业形象。 </w:t>
      </w:r>
      <w:r>
        <w:rPr>
          <w:rFonts w:hint="eastAsia" w:ascii="宋体" w:hAnsi="宋体" w:cs="宋体"/>
          <w:kern w:val="0"/>
          <w:sz w:val="24"/>
        </w:rPr>
        <w:t xml:space="preserve">   </w:t>
      </w:r>
    </w:p>
    <w:p>
      <w:pPr>
        <w:widowControl/>
        <w:numPr>
          <w:ilvl w:val="0"/>
          <w:numId w:val="11"/>
        </w:numPr>
        <w:spacing w:line="360" w:lineRule="auto"/>
        <w:ind w:left="840" w:leftChars="0"/>
        <w:jc w:val="left"/>
        <w:rPr>
          <w:rFonts w:ascii="宋体" w:hAnsi="宋体" w:cs="宋体"/>
          <w:b/>
          <w:bCs/>
          <w:kern w:val="0"/>
          <w:sz w:val="24"/>
        </w:rPr>
      </w:pPr>
      <w:r>
        <w:rPr>
          <w:rFonts w:hint="eastAsia" w:ascii="宋体" w:hAnsi="宋体" w:cs="宋体"/>
          <w:b/>
          <w:bCs/>
          <w:kern w:val="0"/>
          <w:sz w:val="24"/>
        </w:rPr>
        <w:t>形象包装策略</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 xml:space="preserve">采用统一包装策略，同系列服务产品在包装外形上采用统一的图案、色彩、特征，有利于树立“健康管理服务平台”品牌形象，既可节省包装费用，又可扩大“健康管理服务平台”的影响。 </w:t>
      </w:r>
    </w:p>
    <w:p>
      <w:pPr>
        <w:pStyle w:val="4"/>
        <w:numPr>
          <w:ilvl w:val="2"/>
          <w:numId w:val="2"/>
        </w:numPr>
        <w:ind w:left="709" w:leftChars="0" w:hanging="709" w:firstLineChars="0"/>
        <w:rPr>
          <w:rFonts w:hint="eastAsia"/>
          <w:lang w:val="en-US" w:eastAsia="zh-CN"/>
        </w:rPr>
      </w:pPr>
      <w:r>
        <w:rPr>
          <w:rFonts w:hint="eastAsia"/>
          <w:lang w:val="en-US" w:eastAsia="zh-CN"/>
        </w:rPr>
        <w:t xml:space="preserve">无形产品  </w:t>
      </w:r>
    </w:p>
    <w:p>
      <w:pPr>
        <w:widowControl/>
        <w:spacing w:line="360" w:lineRule="auto"/>
        <w:jc w:val="left"/>
        <w:rPr>
          <w:rFonts w:ascii="宋体" w:hAnsi="宋体" w:cs="宋体"/>
          <w:kern w:val="0"/>
          <w:sz w:val="24"/>
        </w:rPr>
      </w:pPr>
      <w:r>
        <w:rPr>
          <w:rFonts w:hint="eastAsia" w:ascii="宋体" w:hAnsi="宋体" w:eastAsia="宋体" w:cs="宋体"/>
          <w:kern w:val="0"/>
          <w:sz w:val="24"/>
        </w:rPr>
        <w:t xml:space="preserve"> </w:t>
      </w:r>
      <w:r>
        <w:rPr>
          <w:rFonts w:hint="eastAsia" w:ascii="宋体" w:hAnsi="宋体" w:eastAsia="宋体" w:cs="宋体"/>
          <w:kern w:val="0"/>
          <w:sz w:val="24"/>
        </w:rPr>
        <w:tab/>
      </w:r>
      <w:r>
        <w:rPr>
          <w:rFonts w:hint="eastAsia" w:ascii="宋体" w:hAnsi="宋体" w:eastAsia="宋体" w:cs="宋体"/>
          <w:kern w:val="0"/>
          <w:sz w:val="24"/>
        </w:rPr>
        <w:t xml:space="preserve">指“平台”发展到第二阶段，经营的重点不再是具体的服务产品，而是品牌，以及新形势下创新合作方式的一整套管理模式以及品牌的经营。 </w:t>
      </w:r>
      <w:r>
        <w:rPr>
          <w:rFonts w:hint="eastAsia" w:ascii="宋体" w:hAnsi="宋体" w:cs="宋体"/>
          <w:kern w:val="0"/>
          <w:sz w:val="24"/>
        </w:rPr>
        <w:t></w:t>
      </w:r>
    </w:p>
    <w:p>
      <w:pPr>
        <w:pStyle w:val="3"/>
        <w:numPr>
          <w:ilvl w:val="1"/>
          <w:numId w:val="2"/>
        </w:numPr>
        <w:ind w:left="567" w:leftChars="0" w:hanging="567" w:firstLineChars="0"/>
        <w:rPr>
          <w:rFonts w:hint="eastAsia"/>
          <w:lang w:eastAsia="zh-CN"/>
        </w:rPr>
      </w:pPr>
      <w:bookmarkStart w:id="136" w:name="_Toc4316"/>
      <w:bookmarkStart w:id="137" w:name="_Toc19504"/>
      <w:bookmarkStart w:id="138" w:name="_Toc28568"/>
      <w:bookmarkStart w:id="139" w:name="_Toc28688"/>
      <w:r>
        <w:rPr>
          <w:rFonts w:hint="eastAsia"/>
          <w:lang w:eastAsia="zh-CN"/>
        </w:rPr>
        <w:t>价格战略</w:t>
      </w:r>
      <w:bookmarkEnd w:id="136"/>
      <w:bookmarkEnd w:id="137"/>
      <w:bookmarkEnd w:id="138"/>
      <w:bookmarkEnd w:id="139"/>
      <w:r>
        <w:rPr>
          <w:rFonts w:hint="eastAsia"/>
          <w:lang w:eastAsia="zh-CN"/>
        </w:rPr>
        <w:t xml:space="preserve">  </w:t>
      </w:r>
    </w:p>
    <w:p>
      <w:pPr>
        <w:widowControl/>
        <w:numPr>
          <w:ilvl w:val="0"/>
          <w:numId w:val="13"/>
        </w:numPr>
        <w:spacing w:line="360" w:lineRule="auto"/>
        <w:jc w:val="left"/>
        <w:rPr>
          <w:rFonts w:ascii="宋体" w:hAnsi="宋体" w:eastAsia="宋体" w:cs="宋体"/>
          <w:kern w:val="0"/>
          <w:sz w:val="24"/>
        </w:rPr>
      </w:pPr>
      <w:r>
        <w:rPr>
          <w:rFonts w:hint="eastAsia" w:ascii="宋体" w:hAnsi="宋体" w:eastAsia="宋体" w:cs="宋体"/>
          <w:kern w:val="0"/>
          <w:sz w:val="24"/>
        </w:rPr>
        <w:t xml:space="preserve">针对低端消费者求实、求惠、求便的心理，突出“健康管理服务平台”在健康服务方面的方便、快捷、实惠的品牌形象，以“平台”健康管理系统信息化的方式，为普通客户提供免费的服务。快速扩大“平台”的影响力。  </w:t>
      </w:r>
    </w:p>
    <w:p>
      <w:pPr>
        <w:widowControl/>
        <w:numPr>
          <w:ilvl w:val="0"/>
          <w:numId w:val="13"/>
        </w:numPr>
        <w:spacing w:line="360" w:lineRule="auto"/>
        <w:jc w:val="left"/>
        <w:rPr>
          <w:rFonts w:ascii="宋体" w:hAnsi="宋体" w:eastAsia="宋体" w:cs="宋体"/>
          <w:kern w:val="0"/>
          <w:sz w:val="24"/>
        </w:rPr>
      </w:pPr>
      <w:r>
        <w:rPr>
          <w:rFonts w:hint="eastAsia" w:ascii="宋体" w:hAnsi="宋体" w:eastAsia="宋体" w:cs="宋体"/>
          <w:kern w:val="0"/>
          <w:sz w:val="24"/>
        </w:rPr>
        <w:t>针对中端消费者追求健康、求质、求快的心理</w:t>
      </w:r>
      <w:r>
        <w:rPr>
          <w:rFonts w:hint="eastAsia" w:ascii="宋体" w:hAnsi="宋体" w:eastAsia="宋体" w:cs="宋体"/>
          <w:kern w:val="0"/>
          <w:sz w:val="24"/>
          <w:highlight w:val="none"/>
        </w:rPr>
        <w:t>，</w:t>
      </w:r>
      <w:r>
        <w:rPr>
          <w:rFonts w:hint="eastAsia" w:ascii="宋体" w:hAnsi="宋体" w:eastAsia="宋体" w:cs="宋体"/>
          <w:kern w:val="0"/>
          <w:sz w:val="24"/>
          <w:highlight w:val="none"/>
          <w:lang w:eastAsia="zh-CN"/>
        </w:rPr>
        <w:t>此部</w:t>
      </w:r>
      <w:r>
        <w:rPr>
          <w:rFonts w:hint="eastAsia" w:ascii="宋体" w:hAnsi="宋体" w:eastAsia="宋体" w:cs="宋体"/>
          <w:kern w:val="0"/>
          <w:sz w:val="24"/>
        </w:rPr>
        <w:t>分消费者是盈利的主体，突出“健康管理服务平台”专业、科学、严谨、权威的品牌形象。采用基本服务会费，拓展高端服务另行收费的策略。</w:t>
      </w:r>
    </w:p>
    <w:p>
      <w:pPr>
        <w:widowControl/>
        <w:numPr>
          <w:ilvl w:val="0"/>
          <w:numId w:val="13"/>
        </w:numPr>
        <w:spacing w:line="360" w:lineRule="auto"/>
        <w:jc w:val="left"/>
        <w:rPr>
          <w:rFonts w:ascii="宋体" w:hAnsi="宋体" w:eastAsia="宋体" w:cs="宋体"/>
          <w:kern w:val="0"/>
          <w:sz w:val="24"/>
        </w:rPr>
      </w:pPr>
      <w:r>
        <w:rPr>
          <w:rFonts w:hint="eastAsia" w:ascii="宋体" w:hAnsi="宋体" w:eastAsia="宋体" w:cs="宋体"/>
          <w:kern w:val="0"/>
          <w:sz w:val="24"/>
        </w:rPr>
        <w:t xml:space="preserve">针对中高端消费者求贵、求荣、求名的心理，突出健康管理公司在健康持续管理方面的品牌形象。采用缓慢撇取的价格战略，实行优质高价策略。同时，密切注意市场环境、竞争对手，包括可替代“健康管理服务平台”的其它形式的健康管理公司的变化，根据市场情况适当调整价格和产品政策但一年内不超过一次。  </w:t>
      </w:r>
    </w:p>
    <w:p>
      <w:pPr>
        <w:pStyle w:val="3"/>
        <w:numPr>
          <w:ilvl w:val="1"/>
          <w:numId w:val="2"/>
        </w:numPr>
        <w:ind w:left="567" w:leftChars="0" w:hanging="567" w:firstLineChars="0"/>
        <w:rPr>
          <w:rFonts w:hint="eastAsia"/>
          <w:lang w:eastAsia="zh-CN"/>
        </w:rPr>
      </w:pPr>
      <w:bookmarkStart w:id="140" w:name="_Toc2172"/>
      <w:bookmarkStart w:id="141" w:name="_Toc15841"/>
      <w:bookmarkStart w:id="142" w:name="_Toc26490"/>
      <w:bookmarkStart w:id="143" w:name="_Toc22370"/>
      <w:r>
        <w:rPr>
          <w:rFonts w:hint="eastAsia"/>
          <w:lang w:eastAsia="zh-CN"/>
        </w:rPr>
        <w:t>市场推动战略</w:t>
      </w:r>
      <w:bookmarkEnd w:id="140"/>
      <w:bookmarkEnd w:id="141"/>
      <w:bookmarkEnd w:id="142"/>
      <w:bookmarkEnd w:id="143"/>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 xml:space="preserve">运用多种广告形式，宣传企业及“健康管理服务平台”。报纸广告、电视广告、专家讲座、户外广告主要目的在于展示企业形象，树立企业品牌，运用大量的软广告，健康管理系列文章，来展示健康管理的健康色和价值，提高健康管理的大众意识，同时将“健康管理服务平台”品牌推介给大众。   </w:t>
      </w:r>
    </w:p>
    <w:p>
      <w:pPr>
        <w:pStyle w:val="4"/>
        <w:numPr>
          <w:ilvl w:val="2"/>
          <w:numId w:val="2"/>
        </w:numPr>
        <w:ind w:left="709" w:leftChars="0" w:hanging="709" w:firstLineChars="0"/>
        <w:rPr>
          <w:rFonts w:hint="eastAsia"/>
          <w:lang w:val="en-US" w:eastAsia="zh-CN"/>
        </w:rPr>
      </w:pPr>
      <w:r>
        <w:rPr>
          <w:rFonts w:hint="eastAsia"/>
          <w:lang w:val="en-US" w:eastAsia="zh-CN"/>
        </w:rPr>
        <w:t>广告战略</w:t>
      </w:r>
    </w:p>
    <w:p>
      <w:pPr>
        <w:widowControl/>
        <w:spacing w:line="360" w:lineRule="auto"/>
        <w:ind w:firstLine="420"/>
        <w:jc w:val="left"/>
        <w:rPr>
          <w:rFonts w:ascii="宋体" w:hAnsi="宋体" w:eastAsia="宋体" w:cs="宋体"/>
          <w:kern w:val="0"/>
          <w:sz w:val="24"/>
        </w:rPr>
      </w:pPr>
      <w:r>
        <w:rPr>
          <w:rFonts w:hint="eastAsia" w:ascii="宋体" w:hAnsi="宋体" w:eastAsia="宋体" w:cs="宋体"/>
          <w:b/>
          <w:bCs/>
          <w:kern w:val="0"/>
          <w:sz w:val="24"/>
        </w:rPr>
        <w:t>第一步：</w:t>
      </w:r>
      <w:r>
        <w:rPr>
          <w:rFonts w:hint="eastAsia" w:ascii="宋体" w:hAnsi="宋体" w:eastAsia="宋体" w:cs="宋体"/>
          <w:kern w:val="0"/>
          <w:sz w:val="24"/>
        </w:rPr>
        <w:t>找准切入点。突出“健康管理服务平台”服务与其它健康管理服务企业、其它品牌的差异，向消费者介绍健康管理的健康文化及创业历程和企业理念，引起消费者兴趣从而使其产生熟悉感和信任感，另外要大力宣传商标和品牌，扩大“健康管理服务平台”的知名度。这个阶段广告投入较多，多种媒体组合，刊播频率较高，造成广告攻势，尤其可以利用对外广播电台、电视中的健康栏目。</w:t>
      </w:r>
    </w:p>
    <w:p>
      <w:pPr>
        <w:widowControl/>
        <w:spacing w:line="360" w:lineRule="auto"/>
        <w:ind w:firstLine="420"/>
        <w:jc w:val="left"/>
        <w:rPr>
          <w:rFonts w:ascii="宋体" w:hAnsi="宋体" w:eastAsia="宋体" w:cs="宋体"/>
          <w:kern w:val="0"/>
          <w:sz w:val="24"/>
        </w:rPr>
      </w:pPr>
      <w:r>
        <w:rPr>
          <w:rFonts w:hint="eastAsia" w:ascii="宋体" w:hAnsi="宋体" w:eastAsia="宋体" w:cs="宋体"/>
          <w:b/>
          <w:bCs/>
          <w:kern w:val="0"/>
          <w:sz w:val="24"/>
        </w:rPr>
        <w:t>第二步：</w:t>
      </w:r>
      <w:r>
        <w:rPr>
          <w:rFonts w:hint="eastAsia" w:ascii="宋体" w:hAnsi="宋体" w:eastAsia="宋体" w:cs="宋体"/>
          <w:kern w:val="0"/>
          <w:sz w:val="24"/>
        </w:rPr>
        <w:t>保牌，加深消费者印象，巩固已有的市场，扩大市场潜力，引导消费者认牌，购买此时广告费用、频率都要比第一步降低，广告媒体选择要有重点。</w:t>
      </w:r>
    </w:p>
    <w:p>
      <w:pPr>
        <w:widowControl/>
        <w:spacing w:line="360" w:lineRule="auto"/>
        <w:ind w:firstLine="420"/>
        <w:jc w:val="left"/>
        <w:rPr>
          <w:rFonts w:ascii="宋体" w:hAnsi="宋体" w:eastAsia="宋体" w:cs="宋体"/>
          <w:kern w:val="0"/>
          <w:sz w:val="24"/>
        </w:rPr>
      </w:pPr>
      <w:r>
        <w:rPr>
          <w:rFonts w:hint="eastAsia" w:ascii="宋体" w:hAnsi="宋体" w:eastAsia="宋体" w:cs="宋体"/>
          <w:b/>
          <w:bCs/>
          <w:kern w:val="0"/>
          <w:sz w:val="24"/>
        </w:rPr>
        <w:t>第三步：</w:t>
      </w:r>
      <w:r>
        <w:rPr>
          <w:rFonts w:hint="eastAsia" w:ascii="宋体" w:hAnsi="宋体" w:eastAsia="宋体" w:cs="宋体"/>
          <w:kern w:val="0"/>
          <w:sz w:val="24"/>
        </w:rPr>
        <w:t xml:space="preserve">提升品牌，通过第一、第二步，“健康管理服务平台”已成为区域性名牌，公司实力增加，此时各种创意性广告和新闻性软广告交替使用，同时加强电视广告、户外广告，广告投入要集中于强势媒体，广告费用、频率都要提高，给消费者造成强势品牌印象，最终成为真正的名牌。 </w:t>
      </w:r>
    </w:p>
    <w:p>
      <w:pPr>
        <w:pStyle w:val="4"/>
        <w:numPr>
          <w:ilvl w:val="2"/>
          <w:numId w:val="2"/>
        </w:numPr>
        <w:ind w:left="709" w:leftChars="0" w:hanging="709" w:firstLineChars="0"/>
        <w:rPr>
          <w:rFonts w:hint="eastAsia"/>
          <w:lang w:val="en-US" w:eastAsia="zh-CN"/>
        </w:rPr>
      </w:pPr>
      <w:r>
        <w:rPr>
          <w:rFonts w:hint="eastAsia"/>
          <w:lang w:val="en-US" w:eastAsia="zh-CN"/>
        </w:rPr>
        <w:t>积极展开各种公关活动</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 xml:space="preserve">举办多种专题活动，将招商工作开展起来，第一阶段和第二阶段前期，将举办3次“健康管理平台行”，第二阶段后期及第三阶段，举办3次“健康管理服务平台加盟说明会”。 </w:t>
      </w:r>
    </w:p>
    <w:p>
      <w:pPr>
        <w:pStyle w:val="4"/>
        <w:numPr>
          <w:ilvl w:val="2"/>
          <w:numId w:val="2"/>
        </w:numPr>
        <w:ind w:left="709" w:leftChars="0" w:hanging="709" w:firstLineChars="0"/>
        <w:rPr>
          <w:rFonts w:hint="eastAsia"/>
          <w:lang w:val="en-US" w:eastAsia="zh-CN"/>
        </w:rPr>
      </w:pPr>
      <w:r>
        <w:rPr>
          <w:rFonts w:hint="eastAsia"/>
          <w:lang w:val="en-US" w:eastAsia="zh-CN"/>
        </w:rPr>
        <w:t>做好与各大银行、保险公司、国有企事业单位的公共关系</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向大型企事业</w:t>
      </w:r>
      <w:r>
        <w:rPr>
          <w:rFonts w:hint="eastAsia" w:ascii="宋体" w:hAnsi="宋体" w:eastAsia="宋体" w:cs="宋体"/>
          <w:kern w:val="0"/>
          <w:sz w:val="24"/>
          <w:lang w:eastAsia="zh-CN"/>
        </w:rPr>
        <w:t>单位</w:t>
      </w:r>
      <w:r>
        <w:rPr>
          <w:rFonts w:hint="eastAsia" w:ascii="宋体" w:hAnsi="宋体" w:eastAsia="宋体" w:cs="宋体"/>
          <w:kern w:val="0"/>
          <w:sz w:val="24"/>
        </w:rPr>
        <w:t>推介“健康管理服务平台”服务</w:t>
      </w:r>
      <w:r>
        <w:rPr>
          <w:rFonts w:hint="eastAsia" w:ascii="宋体" w:hAnsi="宋体" w:eastAsia="宋体" w:cs="宋体"/>
          <w:kern w:val="0"/>
          <w:sz w:val="24"/>
          <w:lang w:eastAsia="zh-CN"/>
        </w:rPr>
        <w:t>，为这些单位做团体健康管理服务。</w:t>
      </w:r>
      <w:r>
        <w:rPr>
          <w:rFonts w:hint="eastAsia" w:ascii="宋体" w:hAnsi="宋体" w:eastAsia="宋体" w:cs="宋体"/>
          <w:kern w:val="0"/>
          <w:sz w:val="24"/>
        </w:rPr>
        <w:t xml:space="preserve">  </w:t>
      </w:r>
    </w:p>
    <w:p>
      <w:pPr>
        <w:pStyle w:val="4"/>
        <w:numPr>
          <w:ilvl w:val="2"/>
          <w:numId w:val="2"/>
        </w:numPr>
        <w:ind w:left="709" w:leftChars="0" w:hanging="709" w:firstLineChars="0"/>
        <w:rPr>
          <w:rFonts w:hint="eastAsia"/>
          <w:lang w:val="en-US" w:eastAsia="zh-CN"/>
        </w:rPr>
      </w:pPr>
      <w:r>
        <w:rPr>
          <w:rFonts w:hint="eastAsia"/>
          <w:lang w:val="en-US" w:eastAsia="zh-CN"/>
        </w:rPr>
        <w:t>印制“健康管理服务平台”产品宣传页</w:t>
      </w:r>
    </w:p>
    <w:p>
      <w:pPr>
        <w:widowControl/>
        <w:spacing w:line="360" w:lineRule="auto"/>
        <w:ind w:firstLine="420"/>
        <w:jc w:val="left"/>
        <w:rPr>
          <w:rFonts w:ascii="宋体" w:hAnsi="宋体" w:cs="宋体"/>
          <w:kern w:val="0"/>
          <w:sz w:val="24"/>
        </w:rPr>
      </w:pPr>
      <w:r>
        <w:rPr>
          <w:rFonts w:hint="eastAsia" w:ascii="宋体" w:hAnsi="宋体" w:eastAsia="宋体" w:cs="宋体"/>
          <w:kern w:val="0"/>
          <w:sz w:val="24"/>
        </w:rPr>
        <w:t>在目标市场发布POP广告，扩大“健康管理服务平台”的知名度。</w:t>
      </w:r>
      <w:r>
        <w:rPr>
          <w:rFonts w:hint="eastAsia" w:ascii="宋体" w:hAnsi="宋体" w:cs="宋体"/>
          <w:kern w:val="0"/>
          <w:sz w:val="24"/>
        </w:rPr>
        <w:t xml:space="preserve">  </w:t>
      </w:r>
    </w:p>
    <w:p>
      <w:pPr>
        <w:pStyle w:val="3"/>
        <w:numPr>
          <w:ilvl w:val="1"/>
          <w:numId w:val="2"/>
        </w:numPr>
        <w:ind w:left="567" w:leftChars="0" w:hanging="567" w:firstLineChars="0"/>
        <w:rPr>
          <w:rFonts w:hint="eastAsia"/>
          <w:lang w:eastAsia="zh-CN"/>
        </w:rPr>
      </w:pPr>
      <w:bookmarkStart w:id="144" w:name="_Toc15991"/>
      <w:bookmarkStart w:id="145" w:name="_Toc18753"/>
      <w:bookmarkStart w:id="146" w:name="_Toc19306"/>
      <w:bookmarkStart w:id="147" w:name="_Toc20493"/>
      <w:r>
        <w:rPr>
          <w:rFonts w:hint="eastAsia"/>
          <w:lang w:eastAsia="zh-CN"/>
        </w:rPr>
        <w:t>竞争战略</w:t>
      </w:r>
      <w:bookmarkEnd w:id="144"/>
      <w:bookmarkEnd w:id="145"/>
      <w:bookmarkEnd w:id="146"/>
      <w:bookmarkEnd w:id="147"/>
      <w:r>
        <w:rPr>
          <w:rFonts w:hint="eastAsia"/>
          <w:lang w:eastAsia="zh-CN"/>
        </w:rPr>
        <w:t xml:space="preserve">  </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 xml:space="preserve">在健康管理行业中，“健康管理服务平台”的新模式在经过几年发展后，势比将会快速的取代目前市场上健康管理主流企业，引领健康管理市场，在经营规模，新产品开发，市场占有率等方面处于主导地位，在激烈的市场竞争中应采取市场领先者战略，时刻保持自已的优势，严格防范市场挑战者的进攻，为此可采取如下策略。 </w:t>
      </w:r>
    </w:p>
    <w:p>
      <w:pPr>
        <w:pStyle w:val="4"/>
        <w:numPr>
          <w:ilvl w:val="2"/>
          <w:numId w:val="2"/>
        </w:numPr>
        <w:ind w:left="709" w:leftChars="0" w:hanging="709" w:firstLineChars="0"/>
        <w:rPr>
          <w:rFonts w:hint="eastAsia"/>
          <w:lang w:val="en-US" w:eastAsia="zh-CN"/>
        </w:rPr>
      </w:pPr>
      <w:r>
        <w:rPr>
          <w:rFonts w:hint="eastAsia"/>
          <w:lang w:val="en-US" w:eastAsia="zh-CN"/>
        </w:rPr>
        <w:t>强化定位策略</w:t>
      </w:r>
    </w:p>
    <w:p>
      <w:pPr>
        <w:widowControl/>
        <w:spacing w:line="360" w:lineRule="auto"/>
        <w:ind w:firstLine="420"/>
        <w:jc w:val="left"/>
        <w:rPr>
          <w:rFonts w:ascii="宋体" w:hAnsi="宋体" w:eastAsia="宋体" w:cs="宋体"/>
          <w:kern w:val="0"/>
          <w:sz w:val="24"/>
          <w:highlight w:val="none"/>
        </w:rPr>
      </w:pPr>
      <w:r>
        <w:rPr>
          <w:rFonts w:hint="eastAsia" w:ascii="宋体" w:hAnsi="宋体" w:eastAsia="宋体" w:cs="宋体"/>
          <w:kern w:val="0"/>
          <w:sz w:val="24"/>
          <w:highlight w:val="none"/>
        </w:rPr>
        <w:t>广告宣传中，找准切入点，突出自身的市场领先者地位，不断强化</w:t>
      </w:r>
      <w:r>
        <w:rPr>
          <w:rFonts w:hint="eastAsia" w:ascii="宋体" w:hAnsi="宋体" w:eastAsia="宋体" w:cs="宋体"/>
          <w:kern w:val="0"/>
          <w:sz w:val="24"/>
          <w:highlight w:val="none"/>
          <w:lang w:eastAsia="zh-CN"/>
        </w:rPr>
        <w:t>在</w:t>
      </w:r>
      <w:r>
        <w:rPr>
          <w:rFonts w:hint="eastAsia" w:ascii="宋体" w:hAnsi="宋体" w:eastAsia="宋体" w:cs="宋体"/>
          <w:kern w:val="0"/>
          <w:sz w:val="24"/>
          <w:highlight w:val="none"/>
        </w:rPr>
        <w:t>消费者</w:t>
      </w:r>
      <w:r>
        <w:rPr>
          <w:rFonts w:hint="eastAsia" w:ascii="宋体" w:hAnsi="宋体" w:eastAsia="宋体" w:cs="宋体"/>
          <w:kern w:val="0"/>
          <w:sz w:val="24"/>
          <w:highlight w:val="none"/>
          <w:lang w:eastAsia="zh-CN"/>
        </w:rPr>
        <w:t>心目中的印象</w:t>
      </w:r>
      <w:r>
        <w:rPr>
          <w:rFonts w:hint="eastAsia" w:ascii="宋体" w:hAnsi="宋体" w:eastAsia="宋体" w:cs="宋体"/>
          <w:kern w:val="0"/>
          <w:sz w:val="24"/>
          <w:highlight w:val="none"/>
        </w:rPr>
        <w:t>。</w:t>
      </w:r>
    </w:p>
    <w:p>
      <w:pPr>
        <w:pStyle w:val="4"/>
        <w:numPr>
          <w:ilvl w:val="2"/>
          <w:numId w:val="2"/>
        </w:numPr>
        <w:ind w:left="709" w:leftChars="0" w:hanging="709" w:firstLineChars="0"/>
        <w:rPr>
          <w:rFonts w:hint="eastAsia"/>
          <w:lang w:val="en-US" w:eastAsia="zh-CN"/>
        </w:rPr>
      </w:pPr>
      <w:r>
        <w:rPr>
          <w:rFonts w:hint="eastAsia"/>
          <w:lang w:val="en-US" w:eastAsia="zh-CN"/>
        </w:rPr>
        <w:t>扩大总市场策略</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 xml:space="preserve">提高健康管理的市场地位，提高健康管理的市场需求总量，从而提高“健康管理服务平台”服务产品的需求量。为实现这个目标，主要采取软性广告，以健康管理系列文章介绍健康管理的理念和文化，以新闻等方式提高“健康管理服务平台”的知名度。 </w:t>
      </w:r>
    </w:p>
    <w:p>
      <w:pPr>
        <w:pStyle w:val="4"/>
        <w:numPr>
          <w:ilvl w:val="2"/>
          <w:numId w:val="2"/>
        </w:numPr>
        <w:ind w:left="709" w:leftChars="0" w:hanging="709" w:firstLineChars="0"/>
        <w:rPr>
          <w:rFonts w:hint="eastAsia"/>
          <w:lang w:val="en-US" w:eastAsia="zh-CN"/>
        </w:rPr>
      </w:pPr>
      <w:r>
        <w:rPr>
          <w:rFonts w:hint="eastAsia"/>
          <w:lang w:val="en-US" w:eastAsia="zh-CN"/>
        </w:rPr>
        <w:t>质量管理策略</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严格管理健康管理中心与体检中心的业务，不断完善各项规章制度。定期检查合作机构是否按照标准对会员提供服务，对于不合格机构，按照合作协议采取相应的措施，严格按照签订的合作协议执行。以质取胜。</w:t>
      </w:r>
    </w:p>
    <w:p>
      <w:pPr>
        <w:pStyle w:val="4"/>
        <w:numPr>
          <w:ilvl w:val="2"/>
          <w:numId w:val="2"/>
        </w:numPr>
        <w:ind w:left="709" w:leftChars="0" w:hanging="709" w:firstLineChars="0"/>
        <w:rPr>
          <w:rFonts w:hint="eastAsia"/>
          <w:lang w:val="en-US" w:eastAsia="zh-CN"/>
        </w:rPr>
      </w:pPr>
      <w:r>
        <w:rPr>
          <w:rFonts w:hint="eastAsia"/>
          <w:lang w:val="en-US" w:eastAsia="zh-CN"/>
        </w:rPr>
        <w:t>不断创新策略</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 xml:space="preserve">为保持领先地位，每年必须保证有3~5种新产品或新技术运用以领先竞争者成为本行业新产品构思、顾客服务、分销效益等方面的先驱。 </w:t>
      </w:r>
    </w:p>
    <w:p>
      <w:pPr>
        <w:pStyle w:val="3"/>
        <w:numPr>
          <w:ilvl w:val="1"/>
          <w:numId w:val="2"/>
        </w:numPr>
        <w:ind w:left="567" w:leftChars="0" w:hanging="567" w:firstLineChars="0"/>
        <w:rPr>
          <w:rFonts w:hint="eastAsia"/>
          <w:lang w:eastAsia="zh-CN"/>
        </w:rPr>
      </w:pPr>
      <w:bookmarkStart w:id="148" w:name="_Toc16672"/>
      <w:bookmarkStart w:id="149" w:name="_Toc5503"/>
      <w:bookmarkStart w:id="150" w:name="_Toc14998"/>
      <w:bookmarkStart w:id="151" w:name="_Toc22343"/>
      <w:r>
        <w:rPr>
          <w:rFonts w:hint="eastAsia"/>
          <w:lang w:eastAsia="zh-CN"/>
        </w:rPr>
        <w:t>营销支持战略</w:t>
      </w:r>
      <w:bookmarkEnd w:id="148"/>
    </w:p>
    <w:p>
      <w:pPr>
        <w:pStyle w:val="4"/>
        <w:numPr>
          <w:ilvl w:val="2"/>
          <w:numId w:val="2"/>
        </w:numPr>
        <w:ind w:left="709" w:leftChars="0" w:hanging="709" w:firstLineChars="0"/>
        <w:rPr>
          <w:rFonts w:hint="eastAsia"/>
          <w:lang w:val="en-US" w:eastAsia="zh-CN"/>
        </w:rPr>
      </w:pPr>
      <w:r>
        <w:rPr>
          <w:rFonts w:hint="eastAsia"/>
          <w:lang w:val="en-US" w:eastAsia="zh-CN"/>
        </w:rPr>
        <w:t>故事营销</w:t>
      </w:r>
    </w:p>
    <w:p>
      <w:pPr>
        <w:widowControl/>
        <w:spacing w:line="360" w:lineRule="auto"/>
        <w:ind w:firstLine="42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在当下几乎万事万物都以金钱为中心的时代，无论是企业还是个人，想要成功，都离不开“卖故事”，“卖故事”是成本最低，传播价值最高的产品营销方式，应用于企业，能够让你迅速拥有以低成本打造产品和管理企业的能力。</w:t>
      </w:r>
    </w:p>
    <w:p>
      <w:pPr>
        <w:widowControl/>
        <w:spacing w:line="360" w:lineRule="auto"/>
        <w:ind w:firstLine="42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听故事是每一个人的天性，现在信息爆炸，广告铺天盖地，“酒香不怕巷子深”的年代早已远去，而“王婆卖瓜”的时代已经来临。在琳琅满目的商品世界中，产品在我不能博得用户的眼球，而产品所蕴含的背景故事却成为了消费者为之买单的动力。</w:t>
      </w:r>
    </w:p>
    <w:p>
      <w:pPr>
        <w:widowControl/>
        <w:spacing w:line="360" w:lineRule="auto"/>
        <w:ind w:firstLine="42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这仅仅是故事营销的冰山一角，突然有一天，你会发现，不论你在休闲娱乐中，还是烦闷的工作中，你无时无刻不在被洗脑，被一个又一个故事侵占你的大脑，成为你的一个潜意识，这一切，你始终毫无察觉。</w:t>
      </w:r>
    </w:p>
    <w:p>
      <w:pPr>
        <w:pStyle w:val="5"/>
        <w:numPr>
          <w:ilvl w:val="3"/>
          <w:numId w:val="2"/>
        </w:numPr>
        <w:ind w:left="850" w:leftChars="0" w:hanging="850" w:firstLineChars="0"/>
        <w:rPr>
          <w:rFonts w:hint="eastAsia"/>
          <w:lang w:val="en-US" w:eastAsia="zh-CN"/>
        </w:rPr>
      </w:pPr>
      <w:r>
        <w:rPr>
          <w:rFonts w:hint="eastAsia"/>
          <w:lang w:val="en-US" w:eastAsia="zh-CN"/>
        </w:rPr>
        <w:t>健康旅游之故事营销</w:t>
      </w:r>
    </w:p>
    <w:p>
      <w:pPr>
        <w:widowControl/>
        <w:spacing w:line="360" w:lineRule="auto"/>
        <w:ind w:firstLine="42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组织专门的写手、创作团队，为吉林市各景区、景点，吉林中医药健康旅游示范区的合作伙伴创作各类故事，以广告宣传的方式，向游客讲解景点曾经发生的故事，可以在景区或者景点设立LED液晶屏幕，循环播放拍摄好的视频故事。总会由许多的故事让游客为之倾倒，使游客心甘情愿的为它产品买单，并且免费为之宣传。这样可以提高吉林市旅游市场知名度，拉动吉林市旅游产业发展，旅游产业的发展势必将带来更多的游客到吉林市旅游，通过与景区、景点合作的健康管理服务，故事不乏与健康、寿命有关的信息，潜移默化的将游客拉进我们健康管理项目里，扩大客户群体与品牌影响力。</w:t>
      </w:r>
    </w:p>
    <w:p>
      <w:pPr>
        <w:pStyle w:val="4"/>
        <w:numPr>
          <w:ilvl w:val="2"/>
          <w:numId w:val="2"/>
        </w:numPr>
        <w:ind w:left="709" w:leftChars="0" w:hanging="709" w:firstLineChars="0"/>
        <w:rPr>
          <w:rFonts w:hint="eastAsia"/>
          <w:lang w:val="en-US" w:eastAsia="zh-CN"/>
        </w:rPr>
      </w:pPr>
      <w:r>
        <w:rPr>
          <w:rFonts w:hint="eastAsia"/>
          <w:lang w:val="en-US" w:eastAsia="zh-CN"/>
        </w:rPr>
        <w:t>游戏营销</w:t>
      </w:r>
    </w:p>
    <w:p>
      <w:pPr>
        <w:widowControl/>
        <w:spacing w:line="360" w:lineRule="auto"/>
        <w:ind w:firstLine="42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游戏营销属于隐性营销的一种形式,与传统营销方式相比较隐性营销讲求：功夫在诗外,润物细无声.通过将产品营销完全融入游戏情节,使游戏玩家在娱乐中不自觉地记住品牌形象,从而达到品牌宣传效果。</w:t>
      </w:r>
    </w:p>
    <w:p>
      <w:pPr>
        <w:widowControl/>
        <w:spacing w:line="360" w:lineRule="auto"/>
        <w:ind w:firstLine="42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我们可以通过游戏营销扩大健康管理服务平台的知名度，增加会员数量，提升利润。比如组织员工进行骑行或者短程马拉松比赛，身穿统一制式的服装，印刷标语口号，“健康生活，吉林行”等，在市区主要路段穿行，宣传健康管理服务平台，制造话题。</w:t>
      </w:r>
    </w:p>
    <w:p>
      <w:pPr>
        <w:widowControl/>
        <w:spacing w:line="360" w:lineRule="auto"/>
        <w:ind w:firstLine="42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还可以组织一些的游戏活动，由健康管理中心牵头、企业赞助、政府组织，市民参与，比如开展“减肥王”比赛，期限为一年，参赛者报名测量体重，设定减肥目标，根据设定目标的不同，阶梯式的收取减肥保证金，经过一年的减肥，参与活动的市民就近到我们设立在全市的验重网店进行称重，如果减肥成功，完成了设定的目标，那么全部返还减肥保证金，如果超额完成了减肥目标，那么多减肥1斤给予一定的现金奖励。如果参与的市民未达标，那么按照活动规定，要延迟一年返还减肥保证金，这样既有奖励，又有惩罚，又不损害参与市民利益的游戏性质活动，会有大量的市民积极参与，我们的目的是通过游戏降低吉林市肥胖人群数量，预防因疾病引起的疾病，整体提高吉林市人民的健康水平。</w:t>
      </w:r>
    </w:p>
    <w:p>
      <w:pPr>
        <w:widowControl/>
        <w:spacing w:line="360" w:lineRule="auto"/>
        <w:ind w:firstLine="42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也可以组织一些骑行、马拉松赛事，市民通过APP报名参加，限制参赛人数，设定某一时间，大家抢报，在APP中抢到的才有资格参加赛事，参与塞事的市民都可以获得网上商城的积分，排名靠前的市民获得对应名次的奖品，前200名可以获得赛后抽奖的资格，前100名市民可以获得每人100元现金的奖励。</w:t>
      </w:r>
    </w:p>
    <w:p>
      <w:pPr>
        <w:widowControl/>
        <w:spacing w:line="360" w:lineRule="auto"/>
        <w:ind w:firstLine="42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在全社会倡导健康、有益、向上的生活方式，增强全民的体育健身意识，培养良好的体育锻炼习惯。参与都可以获得网上商城积分，积分可以抵除部分现金，支付少量现金加上积分就可以享受健康管理的服务或者购买健康产品。通过这些游戏营销的手段，不仅可以提升我市的文明水平，又可以达到宣传企业形象，又能拉动潜在的会员，提升销售额。</w:t>
      </w:r>
    </w:p>
    <w:p>
      <w:pPr>
        <w:pStyle w:val="4"/>
        <w:numPr>
          <w:ilvl w:val="2"/>
          <w:numId w:val="2"/>
        </w:numPr>
        <w:ind w:left="709" w:leftChars="0" w:hanging="709" w:firstLineChars="0"/>
        <w:rPr>
          <w:rFonts w:hint="eastAsia"/>
          <w:lang w:eastAsia="zh-CN"/>
        </w:rPr>
      </w:pPr>
      <w:r>
        <w:rPr>
          <w:rFonts w:hint="eastAsia"/>
          <w:lang w:val="en-US" w:eastAsia="zh-CN"/>
        </w:rPr>
        <w:t xml:space="preserve">话题营销 </w:t>
      </w:r>
      <w:r>
        <w:rPr>
          <w:rFonts w:hint="eastAsia"/>
          <w:lang w:eastAsia="zh-CN"/>
        </w:rPr>
        <w:t></w:t>
      </w:r>
      <w:bookmarkEnd w:id="149"/>
      <w:bookmarkEnd w:id="150"/>
      <w:bookmarkEnd w:id="151"/>
    </w:p>
    <w:p>
      <w:pPr>
        <w:widowControl/>
        <w:spacing w:line="360" w:lineRule="auto"/>
        <w:ind w:firstLine="42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话题营销在国外又叫付费评论，属于口碑营销的一种。话题营销主要是运用媒体的力量以及消费者的的口碑，让广告主的产品或服务成为消费者谈论的话题，以达到营销的效果。</w:t>
      </w:r>
    </w:p>
    <w:p>
      <w:pPr>
        <w:widowControl/>
        <w:spacing w:line="360" w:lineRule="auto"/>
        <w:ind w:firstLine="42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话题营销起源于美国，经过几年发展现在已相对成熟了，有大量的企业和blogger参与话题营销计划，而中介平台如sponsoredreviews的技术和管理也日臻完善。在参与话题营销的过程中，企业的产品服务确实得到了宣传，blogger确实获得了一定的报酬，中介平台也在大量的交易过程中获得一定的佣金，可以说已经形成了一种良性循环。</w:t>
      </w:r>
    </w:p>
    <w:p>
      <w:pPr>
        <w:pStyle w:val="5"/>
        <w:numPr>
          <w:ilvl w:val="3"/>
          <w:numId w:val="2"/>
        </w:numPr>
        <w:ind w:left="850" w:leftChars="0" w:hanging="850" w:firstLineChars="0"/>
        <w:rPr>
          <w:rFonts w:hint="eastAsia"/>
          <w:lang w:val="en-US" w:eastAsia="zh-CN"/>
        </w:rPr>
      </w:pPr>
      <w:r>
        <w:rPr>
          <w:rFonts w:hint="eastAsia"/>
          <w:lang w:val="en-US" w:eastAsia="zh-CN"/>
        </w:rPr>
        <w:t>找到具有传播性的话题</w:t>
      </w:r>
    </w:p>
    <w:p>
      <w:pPr>
        <w:widowControl/>
        <w:spacing w:line="360" w:lineRule="auto"/>
        <w:ind w:firstLine="42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话题营销，当然是有一个话题，而且是一个具有传播性的话题。一个不会引起用户兴趣的话题，就不会让公众对其进行更多的关注。话题营销最常见的传播平台就是社会化媒体，社会化媒体抛出一个话题，可以采用幽默形式、恶搞形式、争议形式、社会热点形式。这样的一个话题就会使更多的人去关注甚至对这个话题产生一定的讨论，相关的产品和服务也会受到更多的关注。</w:t>
      </w:r>
    </w:p>
    <w:p>
      <w:pPr>
        <w:pStyle w:val="5"/>
        <w:numPr>
          <w:ilvl w:val="3"/>
          <w:numId w:val="2"/>
        </w:numPr>
        <w:ind w:left="850" w:leftChars="0" w:hanging="850" w:firstLineChars="0"/>
        <w:rPr>
          <w:rFonts w:hint="eastAsia"/>
          <w:lang w:val="en-US" w:eastAsia="zh-CN"/>
        </w:rPr>
      </w:pPr>
      <w:r>
        <w:rPr>
          <w:rFonts w:hint="eastAsia"/>
          <w:lang w:val="en-US" w:eastAsia="zh-CN"/>
        </w:rPr>
        <w:t>多方面宣传</w:t>
      </w:r>
    </w:p>
    <w:p>
      <w:pPr>
        <w:widowControl/>
        <w:spacing w:line="360" w:lineRule="auto"/>
        <w:ind w:firstLine="42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网络时代，话题倍出。一个话题的抛出，如果不利用多种媒体形式进行持续报到，很有可能石沉大海。仅靠一个有传播性的话题开展营销是远远不够的，还需要尽可能将一切可以利用的资源结合起来，为这个话题提供更多的营销助力。电视媒体一经宣传，可以利用报纸媒体、网络媒体争相报道，在各种媒体的整合营销下，话题的覆盖面就很广。</w:t>
      </w:r>
    </w:p>
    <w:p>
      <w:pPr>
        <w:pStyle w:val="5"/>
        <w:numPr>
          <w:ilvl w:val="3"/>
          <w:numId w:val="2"/>
        </w:numPr>
        <w:ind w:left="850" w:leftChars="0" w:hanging="850" w:firstLineChars="0"/>
        <w:rPr>
          <w:rFonts w:hint="eastAsia"/>
          <w:lang w:val="en-US" w:eastAsia="zh-CN"/>
        </w:rPr>
      </w:pPr>
      <w:r>
        <w:rPr>
          <w:rFonts w:hint="eastAsia"/>
          <w:lang w:val="en-US" w:eastAsia="zh-CN"/>
        </w:rPr>
        <w:t>后续话题</w:t>
      </w:r>
    </w:p>
    <w:p>
      <w:pPr>
        <w:widowControl/>
        <w:spacing w:line="360" w:lineRule="auto"/>
        <w:ind w:firstLine="42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一个话题的抛出，即使得到了多方面的宣传，在一段时间过后，还是很容易的淡出公众的视线，所以还需要有后续话题的支持和跟进。一个具有引爆点的话题还有很多后续话题的产生，这样整个话题营销会持续较长的一段时间，对营销的整体效果还是很有效果的。</w:t>
      </w:r>
    </w:p>
    <w:p>
      <w:pPr>
        <w:pStyle w:val="4"/>
        <w:numPr>
          <w:ilvl w:val="2"/>
          <w:numId w:val="2"/>
        </w:numPr>
        <w:ind w:left="709" w:leftChars="0" w:hanging="709" w:firstLineChars="0"/>
        <w:rPr>
          <w:rFonts w:hint="eastAsia"/>
          <w:lang w:val="en-US" w:eastAsia="zh-CN"/>
        </w:rPr>
      </w:pPr>
      <w:r>
        <w:rPr>
          <w:rFonts w:hint="eastAsia"/>
          <w:lang w:val="en-US" w:eastAsia="zh-CN"/>
        </w:rPr>
        <w:t>网络支持</w:t>
      </w:r>
    </w:p>
    <w:p>
      <w:pPr>
        <w:pStyle w:val="5"/>
        <w:numPr>
          <w:ilvl w:val="3"/>
          <w:numId w:val="2"/>
        </w:numPr>
        <w:ind w:left="850" w:leftChars="0" w:hanging="850" w:firstLineChars="0"/>
      </w:pPr>
      <w:r>
        <w:rPr>
          <w:rFonts w:hint="eastAsia"/>
        </w:rPr>
        <w:t xml:space="preserve">全面纵深“平台”的服务功能  </w:t>
      </w:r>
    </w:p>
    <w:p>
      <w:pPr>
        <w:widowControl/>
        <w:numPr>
          <w:ilvl w:val="0"/>
          <w:numId w:val="0"/>
        </w:numPr>
        <w:tabs>
          <w:tab w:val="left" w:pos="425"/>
        </w:tabs>
        <w:spacing w:line="360" w:lineRule="auto"/>
        <w:ind w:leftChars="0"/>
        <w:jc w:val="left"/>
        <w:rPr>
          <w:rFonts w:ascii="宋体" w:hAnsi="宋体" w:eastAsia="宋体" w:cs="宋体"/>
          <w:kern w:val="0"/>
          <w:sz w:val="24"/>
        </w:rPr>
      </w:pPr>
      <w:r>
        <w:rPr>
          <w:rFonts w:hint="eastAsia" w:ascii="宋体" w:hAnsi="宋体" w:eastAsia="宋体" w:cs="宋体"/>
          <w:kern w:val="0"/>
          <w:sz w:val="24"/>
          <w:lang w:val="en-US" w:eastAsia="zh-CN"/>
        </w:rPr>
        <w:tab/>
      </w:r>
      <w:r>
        <w:rPr>
          <w:rFonts w:hint="eastAsia" w:ascii="宋体" w:hAnsi="宋体" w:eastAsia="宋体" w:cs="宋体"/>
          <w:kern w:val="0"/>
          <w:sz w:val="24"/>
        </w:rPr>
        <w:t>健康管理</w:t>
      </w:r>
      <w:r>
        <w:rPr>
          <w:rFonts w:hint="eastAsia" w:ascii="宋体" w:hAnsi="宋体" w:eastAsia="宋体" w:cs="宋体"/>
          <w:kern w:val="0"/>
          <w:sz w:val="24"/>
          <w:lang w:eastAsia="zh-CN"/>
        </w:rPr>
        <w:t>信息</w:t>
      </w:r>
      <w:r>
        <w:rPr>
          <w:rFonts w:hint="eastAsia" w:ascii="宋体" w:hAnsi="宋体" w:eastAsia="宋体" w:cs="宋体"/>
          <w:kern w:val="0"/>
          <w:sz w:val="24"/>
        </w:rPr>
        <w:t xml:space="preserve">平台应建立自我健康系统，以点触人体部位确定患处，再以图文选项结果生成患病参考报告，帮助大众实现部分疾病的自我诊断与健康咨询，推动全民健康教育和健康促进，是传统医疗模式的一种辅助和补充。   </w:t>
      </w:r>
    </w:p>
    <w:p>
      <w:pPr>
        <w:widowControl/>
        <w:numPr>
          <w:ilvl w:val="0"/>
          <w:numId w:val="0"/>
        </w:numPr>
        <w:tabs>
          <w:tab w:val="left" w:pos="425"/>
        </w:tabs>
        <w:spacing w:line="360" w:lineRule="auto"/>
        <w:ind w:leftChars="0"/>
        <w:jc w:val="left"/>
        <w:rPr>
          <w:rFonts w:ascii="宋体" w:hAnsi="宋体" w:eastAsia="宋体" w:cs="宋体"/>
          <w:kern w:val="0"/>
          <w:sz w:val="24"/>
        </w:rPr>
      </w:pPr>
      <w:r>
        <w:rPr>
          <w:rFonts w:hint="eastAsia" w:ascii="宋体" w:hAnsi="宋体" w:eastAsia="宋体" w:cs="宋体"/>
          <w:kern w:val="0"/>
          <w:sz w:val="24"/>
          <w:lang w:val="en-US" w:eastAsia="zh-CN"/>
        </w:rPr>
        <w:tab/>
      </w:r>
      <w:r>
        <w:rPr>
          <w:rFonts w:hint="eastAsia" w:ascii="宋体" w:hAnsi="宋体" w:eastAsia="宋体" w:cs="宋体"/>
          <w:kern w:val="0"/>
          <w:sz w:val="24"/>
        </w:rPr>
        <w:t>健康管理</w:t>
      </w:r>
      <w:r>
        <w:rPr>
          <w:rFonts w:hint="eastAsia" w:ascii="宋体" w:hAnsi="宋体" w:eastAsia="宋体" w:cs="宋体"/>
          <w:kern w:val="0"/>
          <w:sz w:val="24"/>
          <w:lang w:eastAsia="zh-CN"/>
        </w:rPr>
        <w:t>信息</w:t>
      </w:r>
      <w:r>
        <w:rPr>
          <w:rFonts w:hint="eastAsia" w:ascii="宋体" w:hAnsi="宋体" w:eastAsia="宋体" w:cs="宋体"/>
          <w:kern w:val="0"/>
          <w:sz w:val="24"/>
        </w:rPr>
        <w:t xml:space="preserve">平台应建立独特服务技术特点，充分利用计算机和网络“海量存储，超级链接，双向互动，无线网络便携、移动”等技术优势，打造智能化专家系统的服务平台，将“文本、音频、视频、图像”的海量数字信息进行网络百科全书式地跨时空传播。   </w:t>
      </w:r>
    </w:p>
    <w:p>
      <w:pPr>
        <w:widowControl/>
        <w:numPr>
          <w:ilvl w:val="0"/>
          <w:numId w:val="0"/>
        </w:numPr>
        <w:tabs>
          <w:tab w:val="left" w:pos="425"/>
        </w:tabs>
        <w:spacing w:line="360" w:lineRule="auto"/>
        <w:ind w:leftChars="0"/>
        <w:jc w:val="left"/>
        <w:rPr>
          <w:rFonts w:ascii="宋体" w:hAnsi="宋体" w:cs="宋体"/>
          <w:kern w:val="0"/>
          <w:sz w:val="24"/>
        </w:rPr>
      </w:pPr>
      <w:r>
        <w:rPr>
          <w:rFonts w:hint="eastAsia" w:ascii="宋体" w:hAnsi="宋体" w:eastAsia="宋体" w:cs="宋体"/>
          <w:kern w:val="0"/>
          <w:sz w:val="24"/>
          <w:lang w:val="en-US" w:eastAsia="zh-CN"/>
        </w:rPr>
        <w:tab/>
      </w:r>
      <w:r>
        <w:rPr>
          <w:rFonts w:hint="eastAsia" w:ascii="宋体" w:hAnsi="宋体" w:eastAsia="宋体" w:cs="宋体"/>
          <w:kern w:val="0"/>
          <w:sz w:val="24"/>
        </w:rPr>
        <w:t>健康管理</w:t>
      </w:r>
      <w:r>
        <w:rPr>
          <w:rFonts w:hint="eastAsia" w:ascii="宋体" w:hAnsi="宋体" w:eastAsia="宋体" w:cs="宋体"/>
          <w:kern w:val="0"/>
          <w:sz w:val="24"/>
          <w:lang w:eastAsia="zh-CN"/>
        </w:rPr>
        <w:t>信息</w:t>
      </w:r>
      <w:r>
        <w:rPr>
          <w:rFonts w:hint="eastAsia" w:ascii="宋体" w:hAnsi="宋体" w:eastAsia="宋体" w:cs="宋体"/>
          <w:kern w:val="0"/>
          <w:sz w:val="24"/>
        </w:rPr>
        <w:t>平台的数据设计，应符合国家标准，提供对外接口，</w:t>
      </w:r>
      <w:r>
        <w:rPr>
          <w:rFonts w:hint="eastAsia" w:ascii="宋体" w:hAnsi="宋体" w:eastAsia="宋体" w:cs="宋体"/>
          <w:kern w:val="0"/>
          <w:sz w:val="24"/>
          <w:lang w:eastAsia="zh-CN"/>
        </w:rPr>
        <w:t>实现</w:t>
      </w:r>
      <w:r>
        <w:rPr>
          <w:rFonts w:hint="eastAsia" w:ascii="宋体" w:hAnsi="宋体" w:eastAsia="宋体" w:cs="宋体"/>
          <w:kern w:val="0"/>
          <w:sz w:val="24"/>
        </w:rPr>
        <w:t xml:space="preserve">在居民健康档案建立后实现与其信息对接。 </w:t>
      </w:r>
      <w:r>
        <w:rPr>
          <w:rFonts w:hint="eastAsia" w:ascii="宋体" w:hAnsi="宋体" w:cs="宋体"/>
          <w:kern w:val="0"/>
          <w:sz w:val="24"/>
        </w:rPr>
        <w:t xml:space="preserve">  </w:t>
      </w:r>
    </w:p>
    <w:p>
      <w:pPr>
        <w:pStyle w:val="5"/>
        <w:numPr>
          <w:ilvl w:val="3"/>
          <w:numId w:val="2"/>
        </w:numPr>
        <w:ind w:left="850" w:leftChars="0" w:hanging="850" w:firstLineChars="0"/>
        <w:rPr>
          <w:rFonts w:hint="eastAsia"/>
        </w:rPr>
      </w:pPr>
      <w:r>
        <w:rPr>
          <w:rFonts w:hint="eastAsia"/>
        </w:rPr>
        <w:t xml:space="preserve">加强“平台”的运营推广  </w:t>
      </w:r>
    </w:p>
    <w:p>
      <w:pPr>
        <w:widowControl/>
        <w:spacing w:line="360" w:lineRule="auto"/>
        <w:ind w:firstLine="420"/>
        <w:jc w:val="left"/>
        <w:rPr>
          <w:rFonts w:ascii="宋体" w:hAnsi="宋体" w:eastAsia="宋体" w:cs="宋体"/>
          <w:kern w:val="0"/>
          <w:sz w:val="24"/>
        </w:rPr>
      </w:pPr>
      <w:bookmarkStart w:id="152" w:name="OLE_LINK6"/>
      <w:r>
        <w:rPr>
          <w:rFonts w:hint="eastAsia" w:ascii="宋体" w:hAnsi="宋体" w:eastAsia="宋体" w:cs="宋体"/>
          <w:kern w:val="0"/>
          <w:sz w:val="24"/>
        </w:rPr>
        <w:t>协助合作机构在“平台”下发布网站。并通过品牌宣传使其全面覆盖</w:t>
      </w:r>
      <w:r>
        <w:rPr>
          <w:rFonts w:hint="eastAsia" w:ascii="宋体" w:hAnsi="宋体" w:eastAsia="宋体" w:cs="宋体"/>
          <w:kern w:val="0"/>
          <w:sz w:val="24"/>
          <w:highlight w:val="none"/>
        </w:rPr>
        <w:t>新浪</w:t>
      </w:r>
      <w:r>
        <w:rPr>
          <w:rFonts w:hint="eastAsia" w:ascii="宋体" w:hAnsi="宋体" w:eastAsia="宋体" w:cs="宋体"/>
          <w:kern w:val="0"/>
          <w:sz w:val="24"/>
        </w:rPr>
        <w:t>、搜狐、网易、百度等各大门户网站以及社科期刊、晚报、晨报等，全面锁定终端用户，聚敛人气，以此提高网站点击率。同时，总部还将与国内著名生活期刊、电视台生活栏目等通力合作，以专版、专访的形式与社会流行趋势和流行话题紧密衔接，通过媒体的运作，有效传播“健康管理服务平台”便民惠民工程的服务新模式提高“健康管理服务平台”品牌的亲活力、号召力和美誉度，全面策应各级地方市场全方位、科学、专业的介入市场。</w:t>
      </w:r>
      <w:bookmarkEnd w:id="152"/>
      <w:r>
        <w:rPr>
          <w:rFonts w:hint="eastAsia" w:ascii="宋体" w:hAnsi="宋体" w:eastAsia="宋体" w:cs="宋体"/>
          <w:kern w:val="0"/>
          <w:sz w:val="24"/>
        </w:rPr>
        <w:t xml:space="preserve"> </w:t>
      </w:r>
    </w:p>
    <w:p>
      <w:pPr>
        <w:pStyle w:val="4"/>
        <w:numPr>
          <w:ilvl w:val="2"/>
          <w:numId w:val="2"/>
        </w:numPr>
        <w:ind w:left="709" w:leftChars="0" w:hanging="709" w:firstLineChars="0"/>
        <w:rPr>
          <w:rFonts w:hint="eastAsia"/>
          <w:lang w:val="en-US" w:eastAsia="zh-CN"/>
        </w:rPr>
      </w:pPr>
      <w:r>
        <w:rPr>
          <w:rFonts w:hint="eastAsia"/>
          <w:lang w:val="en-US" w:eastAsia="zh-CN"/>
        </w:rPr>
        <w:t>其他支持</w:t>
      </w:r>
    </w:p>
    <w:p>
      <w:pPr>
        <w:widowControl/>
        <w:numPr>
          <w:ilvl w:val="0"/>
          <w:numId w:val="14"/>
        </w:numPr>
        <w:spacing w:line="360" w:lineRule="auto"/>
        <w:ind w:left="840" w:leftChars="0"/>
        <w:jc w:val="left"/>
        <w:rPr>
          <w:rFonts w:ascii="宋体" w:hAnsi="宋体" w:cs="宋体"/>
          <w:b/>
          <w:bCs/>
          <w:kern w:val="0"/>
          <w:sz w:val="24"/>
        </w:rPr>
      </w:pPr>
      <w:r>
        <w:rPr>
          <w:rFonts w:hint="eastAsia" w:ascii="宋体" w:hAnsi="宋体" w:cs="宋体"/>
          <w:b/>
          <w:bCs/>
          <w:kern w:val="0"/>
          <w:sz w:val="24"/>
        </w:rPr>
        <w:t>强势品牌支持</w:t>
      </w:r>
    </w:p>
    <w:p>
      <w:pPr>
        <w:widowControl/>
        <w:spacing w:line="360" w:lineRule="auto"/>
        <w:ind w:firstLine="420"/>
        <w:jc w:val="left"/>
        <w:rPr>
          <w:rFonts w:ascii="宋体" w:hAnsi="宋体" w:cs="宋体"/>
          <w:kern w:val="0"/>
          <w:sz w:val="24"/>
        </w:rPr>
      </w:pPr>
      <w:r>
        <w:rPr>
          <w:rFonts w:hint="eastAsia" w:ascii="宋体" w:hAnsi="宋体" w:eastAsia="宋体" w:cs="宋体"/>
          <w:kern w:val="0"/>
          <w:sz w:val="24"/>
        </w:rPr>
        <w:t xml:space="preserve">合作成员享受“健康管理服务平台”品牌带来的影响力及品牌效应。“平台”企业将提供统一标识、统一形象、统一管理体系、统一运作模式。“平台”企业将定期或不定期联系相关部门以及健康机构组织参与主办有关大型社会活动，合作成员享受由此带来的“健康管理服务平台便民惠民工程”的影响力，从而增加赢利。 </w:t>
      </w:r>
      <w:r>
        <w:rPr>
          <w:rFonts w:hint="eastAsia" w:ascii="宋体" w:hAnsi="宋体" w:cs="宋体"/>
          <w:kern w:val="0"/>
          <w:sz w:val="24"/>
        </w:rPr>
        <w:t xml:space="preserve"> </w:t>
      </w:r>
    </w:p>
    <w:p>
      <w:pPr>
        <w:widowControl/>
        <w:numPr>
          <w:ilvl w:val="0"/>
          <w:numId w:val="14"/>
        </w:numPr>
        <w:spacing w:line="360" w:lineRule="auto"/>
        <w:ind w:left="840" w:leftChars="0"/>
        <w:jc w:val="left"/>
        <w:rPr>
          <w:rFonts w:ascii="宋体" w:hAnsi="宋体" w:cs="宋体"/>
          <w:b/>
          <w:bCs/>
          <w:kern w:val="0"/>
          <w:sz w:val="24"/>
        </w:rPr>
      </w:pPr>
      <w:r>
        <w:rPr>
          <w:rFonts w:hint="eastAsia" w:ascii="宋体" w:hAnsi="宋体" w:cs="宋体"/>
          <w:b/>
          <w:bCs/>
          <w:kern w:val="0"/>
          <w:sz w:val="24"/>
        </w:rPr>
        <w:t>专业技术支持</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“平台”企业将为合作成员提供“健康管理</w:t>
      </w:r>
      <w:r>
        <w:rPr>
          <w:rFonts w:hint="eastAsia" w:ascii="宋体" w:hAnsi="宋体" w:eastAsia="宋体" w:cs="宋体"/>
          <w:kern w:val="0"/>
          <w:sz w:val="24"/>
          <w:lang w:eastAsia="zh-CN"/>
        </w:rPr>
        <w:t>信息</w:t>
      </w:r>
      <w:r>
        <w:rPr>
          <w:rFonts w:hint="eastAsia" w:ascii="宋体" w:hAnsi="宋体" w:eastAsia="宋体" w:cs="宋体"/>
          <w:kern w:val="0"/>
          <w:sz w:val="24"/>
        </w:rPr>
        <w:t xml:space="preserve">平台”网站技术支持服务、“平台”商城技术服务。并负责整个系统的维护和升级，扫除所有技术上的障碍让合作成员不懂技术一样赚。  </w:t>
      </w:r>
    </w:p>
    <w:p>
      <w:pPr>
        <w:widowControl/>
        <w:numPr>
          <w:ilvl w:val="0"/>
          <w:numId w:val="14"/>
        </w:numPr>
        <w:spacing w:line="360" w:lineRule="auto"/>
        <w:ind w:left="840" w:leftChars="0"/>
        <w:jc w:val="left"/>
        <w:rPr>
          <w:rFonts w:ascii="宋体" w:hAnsi="宋体" w:cs="宋体"/>
          <w:b/>
          <w:bCs/>
          <w:kern w:val="0"/>
          <w:sz w:val="24"/>
        </w:rPr>
      </w:pPr>
      <w:r>
        <w:rPr>
          <w:rFonts w:hint="eastAsia" w:ascii="宋体" w:hAnsi="宋体" w:cs="宋体"/>
          <w:b/>
          <w:bCs/>
          <w:kern w:val="0"/>
          <w:sz w:val="24"/>
        </w:rPr>
        <w:t>知名专家支持</w:t>
      </w:r>
    </w:p>
    <w:p>
      <w:pPr>
        <w:widowControl/>
        <w:spacing w:line="360" w:lineRule="auto"/>
        <w:ind w:firstLine="420"/>
        <w:jc w:val="left"/>
        <w:rPr>
          <w:rFonts w:ascii="宋体" w:hAnsi="宋体" w:cs="宋体"/>
          <w:kern w:val="0"/>
          <w:sz w:val="24"/>
        </w:rPr>
      </w:pPr>
      <w:r>
        <w:rPr>
          <w:rFonts w:hint="eastAsia" w:ascii="宋体" w:hAnsi="宋体" w:eastAsia="宋体" w:cs="宋体"/>
          <w:kern w:val="0"/>
          <w:sz w:val="24"/>
        </w:rPr>
        <w:t xml:space="preserve">“平台”企业将聘请院士、专家、教授等重量级人力资源与合作成员共享保证合作成员能够得到业内专家的全力支持。 </w:t>
      </w:r>
      <w:r>
        <w:rPr>
          <w:rFonts w:hint="eastAsia" w:ascii="宋体" w:hAnsi="宋体" w:cs="宋体"/>
          <w:kern w:val="0"/>
          <w:sz w:val="24"/>
        </w:rPr>
        <w:t xml:space="preserve"> </w:t>
      </w:r>
    </w:p>
    <w:p>
      <w:pPr>
        <w:widowControl/>
        <w:numPr>
          <w:ilvl w:val="0"/>
          <w:numId w:val="14"/>
        </w:numPr>
        <w:spacing w:line="360" w:lineRule="auto"/>
        <w:ind w:left="840" w:leftChars="0"/>
        <w:jc w:val="left"/>
        <w:rPr>
          <w:rFonts w:ascii="宋体" w:hAnsi="宋体" w:cs="宋体"/>
          <w:b/>
          <w:bCs/>
          <w:kern w:val="0"/>
          <w:sz w:val="24"/>
        </w:rPr>
      </w:pPr>
      <w:r>
        <w:rPr>
          <w:rFonts w:hint="eastAsia" w:ascii="宋体" w:hAnsi="宋体" w:cs="宋体"/>
          <w:b/>
          <w:bCs/>
          <w:kern w:val="0"/>
          <w:sz w:val="24"/>
        </w:rPr>
        <w:t>贴心客服支持</w:t>
      </w:r>
    </w:p>
    <w:p>
      <w:pPr>
        <w:widowControl/>
        <w:spacing w:line="360" w:lineRule="auto"/>
        <w:ind w:firstLine="420"/>
        <w:jc w:val="left"/>
        <w:rPr>
          <w:rFonts w:hint="eastAsia" w:ascii="宋体" w:hAnsi="宋体" w:eastAsia="宋体" w:cs="宋体"/>
          <w:kern w:val="0"/>
          <w:sz w:val="24"/>
        </w:rPr>
      </w:pPr>
      <w:r>
        <w:rPr>
          <w:rFonts w:hint="eastAsia" w:ascii="宋体" w:hAnsi="宋体" w:eastAsia="宋体" w:cs="宋体"/>
          <w:kern w:val="0"/>
          <w:sz w:val="24"/>
        </w:rPr>
        <w:t xml:space="preserve">“健康管理服务平台”客户中心在全省设立统一的客户中心，为客户提供专业的服务，同时为合作成员提供专职客服人员，解决各级合作成员在运营过程中遇到的相关问题。  </w:t>
      </w: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widowControl/>
        <w:spacing w:line="360" w:lineRule="auto"/>
        <w:ind w:firstLine="420"/>
        <w:jc w:val="left"/>
        <w:rPr>
          <w:rFonts w:hint="eastAsia" w:ascii="宋体" w:hAnsi="宋体" w:eastAsia="宋体" w:cs="宋体"/>
          <w:kern w:val="0"/>
          <w:sz w:val="24"/>
        </w:rPr>
      </w:pPr>
    </w:p>
    <w:p>
      <w:pPr>
        <w:pStyle w:val="2"/>
        <w:numPr>
          <w:ilvl w:val="0"/>
          <w:numId w:val="2"/>
        </w:numPr>
        <w:ind w:left="425" w:leftChars="0" w:hanging="425" w:firstLineChars="0"/>
        <w:rPr>
          <w:rFonts w:hint="eastAsia" w:eastAsiaTheme="minorEastAsia"/>
          <w:lang w:val="en-US" w:eastAsia="zh-CN"/>
        </w:rPr>
      </w:pPr>
      <w:bookmarkStart w:id="153" w:name="_Toc5736"/>
      <w:bookmarkStart w:id="154" w:name="_Toc18754"/>
      <w:bookmarkStart w:id="155" w:name="_Toc23478"/>
      <w:r>
        <w:rPr>
          <w:rFonts w:hint="eastAsia"/>
          <w:lang w:eastAsia="zh-CN"/>
        </w:rPr>
        <w:t>盈利模式</w:t>
      </w:r>
      <w:bookmarkEnd w:id="153"/>
      <w:bookmarkEnd w:id="154"/>
      <w:bookmarkEnd w:id="155"/>
    </w:p>
    <w:p>
      <w:pPr>
        <w:pStyle w:val="3"/>
        <w:numPr>
          <w:ilvl w:val="1"/>
          <w:numId w:val="2"/>
        </w:numPr>
        <w:ind w:left="567" w:leftChars="0" w:hanging="567" w:firstLineChars="0"/>
        <w:rPr>
          <w:rFonts w:hint="eastAsia"/>
          <w:lang w:eastAsia="zh-CN"/>
        </w:rPr>
      </w:pPr>
      <w:bookmarkStart w:id="156" w:name="_Toc14322"/>
      <w:bookmarkStart w:id="157" w:name="_Toc25301"/>
      <w:bookmarkStart w:id="158" w:name="_Toc29933"/>
      <w:r>
        <w:rPr>
          <w:rFonts w:hint="eastAsia"/>
          <w:lang w:eastAsia="zh-CN"/>
        </w:rPr>
        <w:t>免费增值模式</w:t>
      </w:r>
      <w:bookmarkEnd w:id="156"/>
      <w:bookmarkEnd w:id="157"/>
      <w:bookmarkEnd w:id="158"/>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免费增值模式为健康服务产业的基本盈利模式，此模式的利润点在于付费会员的转化率。免费服务模式吸引进初级会员具有相当强大的宣传推广作用，免费会员的家族效应，朋友圈效应更不可忽视。</w:t>
      </w:r>
    </w:p>
    <w:p>
      <w:pPr>
        <w:pStyle w:val="3"/>
        <w:numPr>
          <w:ilvl w:val="1"/>
          <w:numId w:val="2"/>
        </w:numPr>
        <w:ind w:left="567" w:leftChars="0" w:hanging="567" w:firstLineChars="0"/>
        <w:rPr>
          <w:rFonts w:hint="eastAsia"/>
          <w:lang w:eastAsia="zh-CN"/>
        </w:rPr>
      </w:pPr>
      <w:bookmarkStart w:id="159" w:name="_Toc16157"/>
      <w:bookmarkStart w:id="160" w:name="_Toc9272"/>
      <w:bookmarkStart w:id="161" w:name="_Toc18169"/>
      <w:r>
        <w:rPr>
          <w:rFonts w:hint="eastAsia"/>
          <w:lang w:eastAsia="zh-CN"/>
        </w:rPr>
        <w:t>免费服务吸引初级会员</w:t>
      </w:r>
      <w:bookmarkEnd w:id="159"/>
      <w:bookmarkEnd w:id="160"/>
      <w:bookmarkEnd w:id="161"/>
    </w:p>
    <w:p>
      <w:pPr>
        <w:numPr>
          <w:ilvl w:val="0"/>
          <w:numId w:val="15"/>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利用宣传推广手段将关心健康的人群引流到健康管理中心网站主页，网站主页提供下载健康管理APP应用，下载安装后，注册成为初级会员。</w:t>
      </w:r>
    </w:p>
    <w:p>
      <w:pPr>
        <w:numPr>
          <w:ilvl w:val="0"/>
          <w:numId w:val="15"/>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初级会员注册成功后填写中医体质辨识问卷和衰老评测问卷，系统自动生成初级会员电子健康档案。根据调查问卷，系统生成体质评估报告和衰老评估报告。</w:t>
      </w:r>
    </w:p>
    <w:p>
      <w:pPr>
        <w:numPr>
          <w:ilvl w:val="0"/>
          <w:numId w:val="15"/>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初级会员到健康管理中心请健康管理师对报告进行详细解读并提出健康干预方案。</w:t>
      </w:r>
    </w:p>
    <w:p>
      <w:pPr>
        <w:numPr>
          <w:ilvl w:val="0"/>
          <w:numId w:val="15"/>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初级会员到健康管理中心参观体验增值服务项目，初步了解健康服务产业，使其认同健康管理理念，自愿加入到健康管理的人群中来。</w:t>
      </w:r>
    </w:p>
    <w:p>
      <w:pPr>
        <w:pStyle w:val="3"/>
        <w:numPr>
          <w:ilvl w:val="1"/>
          <w:numId w:val="2"/>
        </w:numPr>
        <w:ind w:left="567" w:leftChars="0" w:hanging="567" w:firstLineChars="0"/>
        <w:rPr>
          <w:rFonts w:hint="eastAsia"/>
          <w:lang w:eastAsia="zh-CN"/>
        </w:rPr>
      </w:pPr>
      <w:bookmarkStart w:id="162" w:name="_Toc3493"/>
      <w:r>
        <w:rPr>
          <w:rFonts w:hint="eastAsia"/>
          <w:lang w:eastAsia="zh-CN"/>
        </w:rPr>
        <w:t>举办活动盈利模式</w:t>
      </w:r>
      <w:bookmarkEnd w:id="162"/>
    </w:p>
    <w:p>
      <w:pPr>
        <w:numPr>
          <w:ilvl w:val="0"/>
          <w:numId w:val="15"/>
        </w:numPr>
        <w:spacing w:line="360" w:lineRule="auto"/>
        <w:ind w:left="420" w:leftChars="0" w:hanging="420" w:firstLineChars="0"/>
        <w:rPr>
          <w:rFonts w:hint="eastAsia" w:ascii="宋体" w:hAnsi="宋体" w:eastAsia="宋体" w:cs="宋体"/>
          <w:sz w:val="24"/>
          <w:lang w:eastAsia="zh-CN"/>
        </w:rPr>
      </w:pPr>
      <w:r>
        <w:rPr>
          <w:rFonts w:hint="eastAsia" w:ascii="宋体" w:hAnsi="宋体" w:eastAsia="宋体" w:cs="宋体"/>
          <w:sz w:val="24"/>
          <w:lang w:eastAsia="zh-CN"/>
        </w:rPr>
        <w:t>会员或者普通市民，参与由健康管理中心牵头，企业赞助、政府组织的活动，参与活动的人员可以进行免费的健康体检、评估，投入的部分由赞助资金或者政府补贴的形式支付。</w:t>
      </w:r>
    </w:p>
    <w:p>
      <w:pPr>
        <w:numPr>
          <w:ilvl w:val="0"/>
          <w:numId w:val="15"/>
        </w:numPr>
        <w:spacing w:line="360" w:lineRule="auto"/>
        <w:ind w:left="420" w:leftChars="0" w:hanging="420" w:firstLineChars="0"/>
        <w:rPr>
          <w:rFonts w:hint="eastAsia" w:ascii="宋体" w:hAnsi="宋体" w:eastAsia="宋体" w:cs="宋体"/>
          <w:sz w:val="24"/>
          <w:lang w:eastAsia="zh-CN"/>
        </w:rPr>
      </w:pPr>
      <w:r>
        <w:rPr>
          <w:rFonts w:hint="eastAsia" w:ascii="宋体" w:hAnsi="宋体" w:eastAsia="宋体" w:cs="宋体"/>
          <w:sz w:val="24"/>
          <w:lang w:eastAsia="zh-CN"/>
        </w:rPr>
        <w:t>如果参加“减肥王”活动，缴纳的减肥保证金，也可以用于理财，我们赚取理财收益。</w:t>
      </w:r>
    </w:p>
    <w:p>
      <w:pPr>
        <w:pStyle w:val="3"/>
        <w:numPr>
          <w:ilvl w:val="1"/>
          <w:numId w:val="2"/>
        </w:numPr>
        <w:ind w:left="567" w:leftChars="0" w:hanging="567" w:firstLineChars="0"/>
        <w:rPr>
          <w:rFonts w:hint="eastAsia"/>
          <w:lang w:eastAsia="zh-CN"/>
        </w:rPr>
      </w:pPr>
      <w:bookmarkStart w:id="163" w:name="_Toc29506"/>
      <w:bookmarkStart w:id="164" w:name="_Toc29453"/>
      <w:bookmarkStart w:id="165" w:name="OLE_LINK37"/>
      <w:r>
        <w:rPr>
          <w:rFonts w:hint="eastAsia"/>
          <w:lang w:eastAsia="zh-CN"/>
        </w:rPr>
        <w:t>中高端会员零付费模式</w:t>
      </w:r>
      <w:bookmarkEnd w:id="163"/>
      <w:bookmarkEnd w:id="164"/>
    </w:p>
    <w:p>
      <w:pPr>
        <w:spacing w:line="360" w:lineRule="auto"/>
        <w:ind w:firstLine="420"/>
        <w:rPr>
          <w:rFonts w:ascii="宋体" w:hAnsi="宋体" w:eastAsia="宋体" w:cs="宋体"/>
          <w:b/>
          <w:sz w:val="24"/>
        </w:rPr>
      </w:pPr>
      <w:r>
        <w:rPr>
          <w:rFonts w:hint="eastAsia" w:ascii="宋体" w:hAnsi="宋体" w:eastAsia="宋体" w:cs="宋体"/>
          <w:b/>
          <w:sz w:val="24"/>
        </w:rPr>
        <w:t>中高端会员零付费模式是健康服务产业未来发展的必然趋势。</w:t>
      </w:r>
    </w:p>
    <w:p>
      <w:pPr>
        <w:numPr>
          <w:ilvl w:val="0"/>
          <w:numId w:val="15"/>
        </w:numPr>
        <w:spacing w:line="360" w:lineRule="auto"/>
        <w:ind w:left="420" w:leftChars="0" w:hanging="420" w:firstLineChars="0"/>
        <w:rPr>
          <w:rFonts w:hint="eastAsia" w:ascii="宋体" w:hAnsi="宋体" w:eastAsia="宋体" w:cs="宋体"/>
          <w:sz w:val="24"/>
        </w:rPr>
      </w:pPr>
      <w:r>
        <w:rPr>
          <w:rFonts w:hint="eastAsia" w:ascii="宋体" w:hAnsi="宋体" w:eastAsia="宋体" w:cs="宋体"/>
          <w:sz w:val="24"/>
        </w:rPr>
        <w:t>在付费会员中积累培养具有消费粘性的中高端客户群。</w:t>
      </w:r>
    </w:p>
    <w:p>
      <w:pPr>
        <w:numPr>
          <w:ilvl w:val="0"/>
          <w:numId w:val="15"/>
        </w:numPr>
        <w:spacing w:line="360" w:lineRule="auto"/>
        <w:ind w:left="420" w:leftChars="0" w:hanging="420" w:firstLineChars="0"/>
        <w:rPr>
          <w:rFonts w:hint="eastAsia" w:ascii="宋体" w:hAnsi="宋体" w:eastAsia="宋体" w:cs="宋体"/>
          <w:sz w:val="24"/>
        </w:rPr>
      </w:pPr>
      <w:r>
        <w:rPr>
          <w:rFonts w:hint="eastAsia" w:ascii="宋体" w:hAnsi="宋体" w:eastAsia="宋体" w:cs="宋体"/>
          <w:sz w:val="24"/>
        </w:rPr>
        <w:t>集中优势力量重点管理中高端会员。对中高端会员采用住院式病房化管理模式，住院会员可使用医疗保障卡支付费用。医保支付以外的自费部分控制在总费用的百分之三十以内。</w:t>
      </w:r>
    </w:p>
    <w:p>
      <w:pPr>
        <w:numPr>
          <w:ilvl w:val="0"/>
          <w:numId w:val="15"/>
        </w:numPr>
        <w:spacing w:line="360" w:lineRule="auto"/>
        <w:ind w:left="420" w:leftChars="0" w:hanging="420" w:firstLineChars="0"/>
        <w:rPr>
          <w:rFonts w:hint="eastAsia" w:ascii="宋体" w:hAnsi="宋体" w:eastAsia="宋体" w:cs="宋体"/>
          <w:sz w:val="24"/>
        </w:rPr>
      </w:pPr>
      <w:r>
        <w:rPr>
          <w:rFonts w:hint="eastAsia" w:ascii="宋体" w:hAnsi="宋体" w:eastAsia="宋体" w:cs="宋体"/>
          <w:sz w:val="24"/>
        </w:rPr>
        <w:t>自费部分通过会员消费.理财.保险返利补助实现健康管理零付费。</w:t>
      </w:r>
    </w:p>
    <w:tbl>
      <w:tblPr>
        <w:tblStyle w:val="19"/>
        <w:tblW w:w="8060"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7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6" w:hRule="atLeast"/>
        </w:trPr>
        <w:tc>
          <w:tcPr>
            <w:tcW w:w="715" w:type="dxa"/>
            <w:vAlign w:val="center"/>
          </w:tcPr>
          <w:p>
            <w:pPr>
              <w:spacing w:line="360" w:lineRule="auto"/>
              <w:jc w:val="center"/>
              <w:rPr>
                <w:rFonts w:ascii="宋体" w:hAnsi="宋体" w:eastAsia="宋体" w:cs="宋体"/>
                <w:sz w:val="24"/>
              </w:rPr>
            </w:pPr>
            <w:r>
              <w:rPr>
                <w:rFonts w:hint="eastAsia" w:ascii="宋体" w:hAnsi="宋体" w:eastAsia="宋体" w:cs="宋体"/>
                <w:sz w:val="24"/>
              </w:rPr>
              <w:t>消费返利</w:t>
            </w:r>
          </w:p>
        </w:tc>
        <w:tc>
          <w:tcPr>
            <w:tcW w:w="7345" w:type="dxa"/>
          </w:tcPr>
          <w:p>
            <w:pPr>
              <w:spacing w:line="360" w:lineRule="auto"/>
              <w:rPr>
                <w:rFonts w:ascii="宋体" w:hAnsi="宋体" w:eastAsia="宋体" w:cs="宋体"/>
                <w:sz w:val="24"/>
              </w:rPr>
            </w:pPr>
            <w:r>
              <w:rPr>
                <w:rFonts w:hint="eastAsia" w:ascii="宋体" w:hAnsi="宋体" w:eastAsia="宋体" w:cs="宋体"/>
                <w:sz w:val="24"/>
              </w:rPr>
              <w:t>在健康管理服务中心内设立健康管理商城。商城出售包括健康管理服务和健康管理产品，会员在商城内消费产生消费返利，多消费多返利。返利冲抵自费部分。商城内的产品：保健品.保健仪器.日用品.各类场馆的现金抵用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99" w:hRule="atLeast"/>
        </w:trPr>
        <w:tc>
          <w:tcPr>
            <w:tcW w:w="715" w:type="dxa"/>
            <w:vAlign w:val="center"/>
          </w:tcPr>
          <w:p>
            <w:pPr>
              <w:spacing w:line="360" w:lineRule="auto"/>
              <w:jc w:val="center"/>
              <w:rPr>
                <w:rFonts w:ascii="宋体" w:hAnsi="宋体" w:eastAsia="宋体" w:cs="宋体"/>
                <w:sz w:val="24"/>
              </w:rPr>
            </w:pPr>
            <w:r>
              <w:rPr>
                <w:rFonts w:hint="eastAsia" w:ascii="宋体" w:hAnsi="宋体" w:eastAsia="宋体" w:cs="宋体"/>
                <w:sz w:val="24"/>
              </w:rPr>
              <w:t>理财返利</w:t>
            </w:r>
          </w:p>
        </w:tc>
        <w:tc>
          <w:tcPr>
            <w:tcW w:w="7345" w:type="dxa"/>
          </w:tcPr>
          <w:p>
            <w:pPr>
              <w:spacing w:line="360" w:lineRule="auto"/>
              <w:rPr>
                <w:rFonts w:ascii="宋体" w:hAnsi="宋体" w:eastAsia="宋体" w:cs="宋体"/>
                <w:sz w:val="24"/>
              </w:rPr>
            </w:pPr>
            <w:r>
              <w:rPr>
                <w:rFonts w:hint="eastAsia" w:ascii="宋体" w:hAnsi="宋体" w:eastAsia="宋体" w:cs="宋体"/>
                <w:sz w:val="24"/>
              </w:rPr>
              <w:t>会员在与中心建立合作关系的金融机构购买指定的金融产品产生理财返利。返利冲抵自费部分。消费成功后金融机构将返利按合作约定支付给中心。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3" w:hRule="atLeast"/>
        </w:trPr>
        <w:tc>
          <w:tcPr>
            <w:tcW w:w="715" w:type="dxa"/>
            <w:vAlign w:val="center"/>
          </w:tcPr>
          <w:p>
            <w:pPr>
              <w:spacing w:line="360" w:lineRule="auto"/>
              <w:jc w:val="center"/>
              <w:rPr>
                <w:rFonts w:ascii="宋体" w:hAnsi="宋体" w:eastAsia="宋体" w:cs="宋体"/>
                <w:sz w:val="24"/>
              </w:rPr>
            </w:pPr>
            <w:r>
              <w:rPr>
                <w:rFonts w:hint="eastAsia" w:ascii="宋体" w:hAnsi="宋体" w:eastAsia="宋体" w:cs="宋体"/>
                <w:sz w:val="24"/>
              </w:rPr>
              <w:t>保险返利</w:t>
            </w:r>
          </w:p>
        </w:tc>
        <w:tc>
          <w:tcPr>
            <w:tcW w:w="7345" w:type="dxa"/>
          </w:tcPr>
          <w:p>
            <w:pPr>
              <w:spacing w:line="360" w:lineRule="auto"/>
              <w:rPr>
                <w:rFonts w:ascii="宋体" w:hAnsi="宋体" w:eastAsia="宋体" w:cs="宋体"/>
                <w:sz w:val="24"/>
              </w:rPr>
            </w:pPr>
            <w:r>
              <w:rPr>
                <w:rFonts w:hint="eastAsia" w:ascii="宋体" w:hAnsi="宋体" w:eastAsia="宋体" w:cs="宋体"/>
                <w:sz w:val="24"/>
              </w:rPr>
              <w:t>会员在与中心建立合作关系的保险公司购买指定的保险产品产生保险返利。返利冲抵自费部分。保费成功支付后保险公司将返利按合作约定支付给中心。</w:t>
            </w:r>
          </w:p>
        </w:tc>
      </w:tr>
      <w:bookmarkEnd w:id="165"/>
    </w:tbl>
    <w:p>
      <w:pPr>
        <w:pStyle w:val="3"/>
        <w:numPr>
          <w:ilvl w:val="1"/>
          <w:numId w:val="2"/>
        </w:numPr>
        <w:ind w:left="567" w:leftChars="0" w:hanging="567" w:firstLineChars="0"/>
        <w:rPr>
          <w:rFonts w:hint="eastAsia"/>
          <w:lang w:eastAsia="zh-CN"/>
        </w:rPr>
      </w:pPr>
      <w:bookmarkStart w:id="166" w:name="_Toc16677"/>
      <w:bookmarkStart w:id="167" w:name="_Toc6264"/>
      <w:bookmarkStart w:id="168" w:name="_Toc15427"/>
      <w:r>
        <w:rPr>
          <w:rFonts w:hint="eastAsia"/>
          <w:lang w:eastAsia="zh-CN"/>
        </w:rPr>
        <w:t>增值服务锁定付费会员</w:t>
      </w:r>
      <w:bookmarkEnd w:id="166"/>
      <w:bookmarkEnd w:id="167"/>
      <w:bookmarkEnd w:id="168"/>
    </w:p>
    <w:p>
      <w:pPr>
        <w:numPr>
          <w:ilvl w:val="0"/>
          <w:numId w:val="16"/>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对增值服务项目有需求的初级会员可以缴纳会员费升级为付费会员。</w:t>
      </w:r>
    </w:p>
    <w:p>
      <w:pPr>
        <w:numPr>
          <w:ilvl w:val="0"/>
          <w:numId w:val="16"/>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根据会员级别不同缴纳相应级别会费，享受级别对应的健康服务项目。</w:t>
      </w:r>
    </w:p>
    <w:p>
      <w:pPr>
        <w:pStyle w:val="3"/>
        <w:numPr>
          <w:ilvl w:val="1"/>
          <w:numId w:val="2"/>
        </w:numPr>
        <w:ind w:left="567" w:leftChars="0" w:hanging="567" w:firstLineChars="0"/>
        <w:rPr>
          <w:rFonts w:hint="eastAsia"/>
          <w:lang w:eastAsia="zh-CN"/>
        </w:rPr>
      </w:pPr>
      <w:bookmarkStart w:id="169" w:name="_Toc32185"/>
      <w:bookmarkStart w:id="170" w:name="_Toc317"/>
      <w:bookmarkStart w:id="171" w:name="_Toc14143"/>
      <w:r>
        <w:rPr>
          <w:rFonts w:hint="eastAsia"/>
          <w:lang w:eastAsia="zh-CN"/>
        </w:rPr>
        <w:t>网络平台广告盈利模式</w:t>
      </w:r>
      <w:bookmarkEnd w:id="169"/>
      <w:bookmarkEnd w:id="170"/>
      <w:bookmarkEnd w:id="171"/>
    </w:p>
    <w:p>
      <w:pPr>
        <w:numPr>
          <w:ilvl w:val="0"/>
          <w:numId w:val="17"/>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在</w:t>
      </w:r>
      <w:r>
        <w:rPr>
          <w:rFonts w:hint="eastAsia" w:ascii="宋体" w:hAnsi="宋体" w:eastAsia="宋体" w:cs="宋体"/>
          <w:sz w:val="24"/>
          <w:lang w:eastAsia="zh-CN"/>
        </w:rPr>
        <w:t>健康管理门户网站及子网站的主要网页</w:t>
      </w:r>
      <w:r>
        <w:rPr>
          <w:rFonts w:hint="eastAsia" w:ascii="宋体" w:hAnsi="宋体" w:eastAsia="宋体" w:cs="宋体"/>
          <w:sz w:val="24"/>
        </w:rPr>
        <w:t>预留广告位，广告位根据大小、位置、展示形式、展示时间制定不同的收费标准。</w:t>
      </w:r>
    </w:p>
    <w:p>
      <w:pPr>
        <w:numPr>
          <w:ilvl w:val="0"/>
          <w:numId w:val="17"/>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想要在平台网站发布广告的商家，首先提交给我们广告样本，审核广告是否符合国家制定的广告审查标准，广告必须真实、合法、健康、明白，不得欺骗和误导公众。根据所选的广告位收费标准缴费，签订合同，就可以正式发布广告。</w:t>
      </w:r>
    </w:p>
    <w:p>
      <w:pPr>
        <w:pStyle w:val="3"/>
        <w:numPr>
          <w:ilvl w:val="1"/>
          <w:numId w:val="2"/>
        </w:numPr>
        <w:ind w:left="567" w:leftChars="0" w:hanging="567" w:firstLineChars="0"/>
        <w:rPr>
          <w:rFonts w:hint="eastAsia"/>
          <w:lang w:eastAsia="zh-CN"/>
        </w:rPr>
      </w:pPr>
      <w:bookmarkStart w:id="172" w:name="_Toc13278"/>
      <w:bookmarkStart w:id="173" w:name="_Toc6707"/>
      <w:bookmarkStart w:id="174" w:name="_Toc15880"/>
      <w:r>
        <w:rPr>
          <w:rFonts w:hint="eastAsia"/>
          <w:lang w:eastAsia="zh-CN"/>
        </w:rPr>
        <w:t>机构会员双向返利模式</w:t>
      </w:r>
      <w:bookmarkEnd w:id="172"/>
      <w:bookmarkEnd w:id="173"/>
      <w:bookmarkEnd w:id="174"/>
    </w:p>
    <w:p>
      <w:pPr>
        <w:numPr>
          <w:ilvl w:val="0"/>
          <w:numId w:val="18"/>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普查区域内与健康管理有关的机构，如：运动健身场馆，中医  保健机构，美容整型机构，心里咨询机构，综合医疗机构，疗养机构。从中挑选行业内有代表性，有影响力，信誉好，口碑佳的机构成为中心的</w:t>
      </w:r>
      <w:r>
        <w:rPr>
          <w:rFonts w:hint="eastAsia" w:ascii="宋体" w:hAnsi="宋体" w:eastAsia="宋体" w:cs="宋体"/>
          <w:sz w:val="24"/>
          <w:lang w:eastAsia="zh-CN"/>
        </w:rPr>
        <w:t>外设干预加盟机构</w:t>
      </w:r>
      <w:r>
        <w:rPr>
          <w:rFonts w:hint="eastAsia" w:ascii="宋体" w:hAnsi="宋体" w:eastAsia="宋体" w:cs="宋体"/>
          <w:sz w:val="24"/>
        </w:rPr>
        <w:t>。</w:t>
      </w:r>
    </w:p>
    <w:p>
      <w:pPr>
        <w:numPr>
          <w:ilvl w:val="0"/>
          <w:numId w:val="18"/>
        </w:numPr>
        <w:spacing w:line="360" w:lineRule="auto"/>
        <w:ind w:left="420" w:leftChars="0" w:hanging="420" w:firstLineChars="0"/>
        <w:rPr>
          <w:rFonts w:ascii="宋体" w:hAnsi="宋体" w:eastAsia="宋体" w:cs="宋体"/>
          <w:sz w:val="24"/>
        </w:rPr>
      </w:pPr>
      <w:r>
        <w:rPr>
          <w:rFonts w:hint="eastAsia" w:ascii="宋体" w:hAnsi="宋体" w:eastAsia="宋体" w:cs="宋体"/>
          <w:sz w:val="24"/>
        </w:rPr>
        <w:t>将</w:t>
      </w:r>
      <w:r>
        <w:rPr>
          <w:rFonts w:hint="eastAsia" w:ascii="宋体" w:hAnsi="宋体" w:eastAsia="宋体" w:cs="宋体"/>
          <w:sz w:val="24"/>
          <w:lang w:eastAsia="zh-CN"/>
        </w:rPr>
        <w:t>干预加盟机构</w:t>
      </w:r>
      <w:r>
        <w:rPr>
          <w:rFonts w:hint="eastAsia" w:ascii="宋体" w:hAnsi="宋体" w:eastAsia="宋体" w:cs="宋体"/>
          <w:sz w:val="24"/>
        </w:rPr>
        <w:t>与健康管理中心的客户资源对接共享，双向推介会员，按合作约定实行推介消费双向</w:t>
      </w:r>
      <w:r>
        <w:rPr>
          <w:rFonts w:hint="eastAsia" w:ascii="宋体" w:hAnsi="宋体" w:eastAsia="宋体" w:cs="宋体"/>
          <w:sz w:val="24"/>
          <w:lang w:eastAsia="zh-CN"/>
        </w:rPr>
        <w:t>返</w:t>
      </w:r>
      <w:r>
        <w:rPr>
          <w:rFonts w:hint="eastAsia" w:ascii="宋体" w:hAnsi="宋体" w:eastAsia="宋体" w:cs="宋体"/>
          <w:sz w:val="24"/>
        </w:rPr>
        <w:t>利，多推介多返利的模式可以锁定合作双方。</w:t>
      </w:r>
    </w:p>
    <w:p>
      <w:pPr>
        <w:pStyle w:val="3"/>
        <w:numPr>
          <w:ilvl w:val="1"/>
          <w:numId w:val="2"/>
        </w:numPr>
        <w:ind w:left="567" w:leftChars="0" w:hanging="567" w:firstLineChars="0"/>
        <w:rPr>
          <w:rFonts w:hint="eastAsia"/>
          <w:lang w:eastAsia="zh-CN"/>
        </w:rPr>
      </w:pPr>
      <w:bookmarkStart w:id="175" w:name="_Toc10501"/>
      <w:bookmarkStart w:id="176" w:name="_Toc4036"/>
      <w:bookmarkStart w:id="177" w:name="OLE_LINK38"/>
      <w:r>
        <w:rPr>
          <w:rFonts w:hint="eastAsia"/>
          <w:lang w:eastAsia="zh-CN"/>
        </w:rPr>
        <w:t>轻资产扩展模式</w:t>
      </w:r>
      <w:bookmarkEnd w:id="175"/>
      <w:bookmarkEnd w:id="176"/>
    </w:p>
    <w:p>
      <w:pPr>
        <w:numPr>
          <w:ilvl w:val="0"/>
          <w:numId w:val="18"/>
        </w:numPr>
        <w:spacing w:line="360" w:lineRule="auto"/>
        <w:ind w:left="420" w:leftChars="0" w:hanging="420" w:firstLineChars="0"/>
        <w:rPr>
          <w:rFonts w:hint="eastAsia" w:ascii="宋体" w:hAnsi="宋体" w:eastAsia="宋体" w:cs="宋体"/>
          <w:sz w:val="24"/>
        </w:rPr>
      </w:pPr>
      <w:r>
        <w:rPr>
          <w:rFonts w:hint="eastAsia" w:ascii="宋体" w:hAnsi="宋体" w:eastAsia="宋体" w:cs="宋体"/>
          <w:sz w:val="24"/>
        </w:rPr>
        <w:t>中心服务能力受场地</w:t>
      </w:r>
      <w:r>
        <w:rPr>
          <w:rFonts w:hint="eastAsia" w:ascii="宋体" w:hAnsi="宋体" w:eastAsia="宋体" w:cs="宋体"/>
          <w:sz w:val="24"/>
          <w:lang w:eastAsia="zh-CN"/>
        </w:rPr>
        <w:t>、</w:t>
      </w:r>
      <w:r>
        <w:rPr>
          <w:rFonts w:hint="eastAsia" w:ascii="宋体" w:hAnsi="宋体" w:eastAsia="宋体" w:cs="宋体"/>
          <w:sz w:val="24"/>
        </w:rPr>
        <w:t>时间</w:t>
      </w:r>
      <w:r>
        <w:rPr>
          <w:rFonts w:hint="eastAsia" w:ascii="宋体" w:hAnsi="宋体" w:eastAsia="宋体" w:cs="宋体"/>
          <w:sz w:val="24"/>
          <w:lang w:eastAsia="zh-CN"/>
        </w:rPr>
        <w:t>、</w:t>
      </w:r>
      <w:r>
        <w:rPr>
          <w:rFonts w:hint="eastAsia" w:ascii="宋体" w:hAnsi="宋体" w:eastAsia="宋体" w:cs="宋体"/>
          <w:sz w:val="24"/>
        </w:rPr>
        <w:t>专业技术人员数量限制，制约中心发展。</w:t>
      </w:r>
    </w:p>
    <w:p>
      <w:pPr>
        <w:numPr>
          <w:ilvl w:val="0"/>
          <w:numId w:val="18"/>
        </w:numPr>
        <w:spacing w:line="360" w:lineRule="auto"/>
        <w:ind w:left="420" w:leftChars="0" w:hanging="420" w:firstLineChars="0"/>
        <w:rPr>
          <w:rFonts w:hint="eastAsia" w:ascii="宋体" w:hAnsi="宋体" w:eastAsia="宋体" w:cs="宋体"/>
          <w:sz w:val="24"/>
        </w:rPr>
      </w:pPr>
      <w:r>
        <w:rPr>
          <w:rFonts w:hint="eastAsia" w:ascii="宋体" w:hAnsi="宋体" w:eastAsia="宋体" w:cs="宋体"/>
          <w:sz w:val="24"/>
        </w:rPr>
        <w:t>轻资产扩展模式就是将中心的会员和服务项目引流给合作加盟商，中心负责统一收费，合理外派会员，驻场技术指导。按合同支付服务费给加盟商。</w:t>
      </w:r>
    </w:p>
    <w:p>
      <w:pPr>
        <w:numPr>
          <w:ilvl w:val="0"/>
          <w:numId w:val="18"/>
        </w:numPr>
        <w:spacing w:line="360" w:lineRule="auto"/>
        <w:ind w:left="420" w:leftChars="0" w:hanging="420" w:firstLineChars="0"/>
        <w:rPr>
          <w:rFonts w:hint="eastAsia" w:ascii="宋体" w:hAnsi="宋体" w:eastAsia="宋体" w:cs="宋体"/>
          <w:sz w:val="24"/>
        </w:rPr>
      </w:pPr>
      <w:r>
        <w:rPr>
          <w:rFonts w:hint="eastAsia" w:ascii="宋体" w:hAnsi="宋体" w:eastAsia="宋体" w:cs="宋体"/>
          <w:sz w:val="24"/>
        </w:rPr>
        <w:t>加盟商在中心指定区域内提供符合标准的场地，进行硬件安装，验收合格后悬挂中心统一标帜进行服务。</w:t>
      </w:r>
    </w:p>
    <w:p>
      <w:pPr>
        <w:numPr>
          <w:ilvl w:val="0"/>
          <w:numId w:val="18"/>
        </w:numPr>
        <w:spacing w:line="360" w:lineRule="auto"/>
        <w:ind w:left="420" w:leftChars="0" w:hanging="420" w:firstLineChars="0"/>
        <w:rPr>
          <w:rFonts w:hint="eastAsia" w:ascii="宋体" w:hAnsi="宋体" w:eastAsia="宋体" w:cs="宋体"/>
          <w:sz w:val="24"/>
        </w:rPr>
      </w:pPr>
      <w:r>
        <w:rPr>
          <w:rFonts w:hint="eastAsia" w:ascii="宋体" w:hAnsi="宋体" w:eastAsia="宋体" w:cs="宋体"/>
          <w:sz w:val="24"/>
        </w:rPr>
        <w:t>加盟商不得私自收取费用提供服务，如有需要可以推介会员到中心领取推介返利。</w:t>
      </w:r>
    </w:p>
    <w:bookmarkEnd w:id="177"/>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numPr>
          <w:ilvl w:val="0"/>
          <w:numId w:val="2"/>
        </w:numPr>
        <w:ind w:left="425" w:leftChars="0" w:hanging="425" w:firstLineChars="0"/>
        <w:rPr>
          <w:rFonts w:hint="eastAsia"/>
          <w:lang w:eastAsia="zh-CN"/>
        </w:rPr>
      </w:pPr>
      <w:bookmarkStart w:id="178" w:name="_Toc31291"/>
      <w:bookmarkStart w:id="179" w:name="_Toc13510"/>
      <w:bookmarkStart w:id="180" w:name="_Toc31221"/>
      <w:r>
        <w:rPr>
          <w:rFonts w:hint="eastAsia"/>
          <w:lang w:eastAsia="zh-CN"/>
        </w:rPr>
        <w:t>项目实施</w:t>
      </w:r>
      <w:bookmarkEnd w:id="178"/>
      <w:bookmarkEnd w:id="179"/>
      <w:bookmarkEnd w:id="180"/>
    </w:p>
    <w:p>
      <w:pPr>
        <w:pStyle w:val="3"/>
        <w:numPr>
          <w:ilvl w:val="1"/>
          <w:numId w:val="2"/>
        </w:numPr>
        <w:ind w:left="567" w:leftChars="0" w:hanging="567" w:firstLineChars="0"/>
        <w:rPr>
          <w:rFonts w:hint="eastAsia"/>
          <w:lang w:eastAsia="zh-CN"/>
        </w:rPr>
      </w:pPr>
      <w:bookmarkStart w:id="181" w:name="_Toc8651"/>
      <w:bookmarkStart w:id="182" w:name="_Toc20041"/>
      <w:bookmarkStart w:id="183" w:name="_Toc10272"/>
      <w:r>
        <w:rPr>
          <w:rFonts w:hint="eastAsia"/>
          <w:lang w:eastAsia="zh-CN"/>
        </w:rPr>
        <w:t>项目实施内容</w:t>
      </w:r>
      <w:bookmarkEnd w:id="181"/>
      <w:bookmarkEnd w:id="182"/>
      <w:bookmarkEnd w:id="183"/>
    </w:p>
    <w:p>
      <w:pPr>
        <w:pStyle w:val="4"/>
        <w:numPr>
          <w:ilvl w:val="2"/>
          <w:numId w:val="2"/>
        </w:numPr>
        <w:ind w:left="709" w:leftChars="0" w:hanging="709" w:firstLineChars="0"/>
        <w:rPr>
          <w:rFonts w:hint="eastAsia"/>
          <w:lang w:val="en-US" w:eastAsia="zh-CN"/>
        </w:rPr>
      </w:pPr>
      <w:r>
        <w:rPr>
          <w:rFonts w:hint="eastAsia"/>
          <w:lang w:val="en-US" w:eastAsia="zh-CN"/>
        </w:rPr>
        <w:t>功能医学与中医的融合研究及应用</w:t>
      </w:r>
    </w:p>
    <w:p>
      <w:pPr>
        <w:widowControl/>
        <w:numPr>
          <w:ilvl w:val="0"/>
          <w:numId w:val="19"/>
        </w:numPr>
        <w:spacing w:line="360" w:lineRule="auto"/>
        <w:ind w:left="420" w:leftChars="0" w:firstLine="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派人学习功能医学技术。</w:t>
      </w:r>
    </w:p>
    <w:p>
      <w:pPr>
        <w:widowControl/>
        <w:numPr>
          <w:ilvl w:val="0"/>
          <w:numId w:val="19"/>
        </w:numPr>
        <w:spacing w:line="360" w:lineRule="auto"/>
        <w:ind w:left="420" w:leftChars="0" w:firstLine="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购置功能医学检测设备。</w:t>
      </w:r>
    </w:p>
    <w:p>
      <w:pPr>
        <w:widowControl/>
        <w:numPr>
          <w:ilvl w:val="0"/>
          <w:numId w:val="19"/>
        </w:numPr>
        <w:spacing w:line="360" w:lineRule="auto"/>
        <w:ind w:left="420" w:leftChars="0" w:firstLine="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结合现代功能医学与中医诊断、体质辨识的特点，相辅相成，形成一种有新型，有特色的健康管理检测手段。</w:t>
      </w:r>
    </w:p>
    <w:p>
      <w:pPr>
        <w:widowControl/>
        <w:numPr>
          <w:ilvl w:val="0"/>
          <w:numId w:val="19"/>
        </w:numPr>
        <w:spacing w:line="360" w:lineRule="auto"/>
        <w:ind w:left="420" w:leftChars="0" w:firstLine="0" w:firstLineChars="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将新的健康监测方法应用于吉林市体检中心关于健康管理服务平台的健康检测业务中。</w:t>
      </w:r>
    </w:p>
    <w:p>
      <w:pPr>
        <w:pStyle w:val="4"/>
        <w:numPr>
          <w:ilvl w:val="2"/>
          <w:numId w:val="2"/>
        </w:numPr>
        <w:ind w:left="709" w:leftChars="0" w:hanging="709" w:firstLineChars="0"/>
        <w:rPr>
          <w:rFonts w:hint="eastAsia"/>
          <w:lang w:val="en-US" w:eastAsia="zh-CN"/>
        </w:rPr>
      </w:pPr>
      <w:r>
        <w:rPr>
          <w:rFonts w:hint="eastAsia"/>
          <w:lang w:val="en-US" w:eastAsia="zh-CN"/>
        </w:rPr>
        <w:t>申报创建吉林中医药健康旅游示范区</w:t>
      </w:r>
    </w:p>
    <w:p>
      <w:pPr>
        <w:widowControl/>
        <w:spacing w:line="360" w:lineRule="auto"/>
        <w:ind w:firstLine="420"/>
        <w:jc w:val="left"/>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以吉林市市政府名义，以吉林市健康管理中心为龙头、以吉林省吉林中西医结合医院为代表的8家医疗机构；以吉林市松花湖、五家山森林公园为代表的9家旅游景区；以中国农业科学院特产研究所、吉林焓变外野山参有限公司为代表的重要终止研发基地；以吉林市神农、圣德泉为代表的12家温泉企业；以吉林省北药药材加工有限公司、吉林国安药业有限公司为代表的4家药品生产厂家，联手申报创建吉林中医药健康旅游示范区。</w:t>
      </w:r>
    </w:p>
    <w:p>
      <w:pPr>
        <w:pStyle w:val="4"/>
        <w:numPr>
          <w:ilvl w:val="2"/>
          <w:numId w:val="2"/>
        </w:numPr>
        <w:ind w:left="709" w:leftChars="0" w:hanging="709" w:firstLineChars="0"/>
        <w:rPr>
          <w:rFonts w:hint="eastAsia"/>
          <w:lang w:val="en-US" w:eastAsia="zh-CN"/>
        </w:rPr>
      </w:pPr>
      <w:bookmarkStart w:id="184" w:name="_Toc31173"/>
      <w:r>
        <w:rPr>
          <w:rFonts w:hint="eastAsia"/>
          <w:lang w:val="en-US" w:eastAsia="zh-CN"/>
        </w:rPr>
        <w:t>研发健康管理信息平台</w:t>
      </w:r>
      <w:bookmarkEnd w:id="184"/>
    </w:p>
    <w:p>
      <w:pPr>
        <w:widowControl/>
        <w:numPr>
          <w:ilvl w:val="0"/>
          <w:numId w:val="19"/>
        </w:numPr>
        <w:spacing w:line="360" w:lineRule="auto"/>
        <w:ind w:left="420" w:leftChars="0" w:firstLine="0" w:firstLineChars="0"/>
        <w:jc w:val="left"/>
        <w:rPr>
          <w:rFonts w:ascii="宋体" w:hAnsi="宋体" w:eastAsia="宋体" w:cs="宋体"/>
          <w:b/>
          <w:bCs/>
          <w:kern w:val="0"/>
          <w:sz w:val="24"/>
        </w:rPr>
      </w:pPr>
      <w:r>
        <w:rPr>
          <w:rFonts w:hint="eastAsia" w:ascii="宋体" w:hAnsi="宋体" w:eastAsia="宋体" w:cs="宋体"/>
          <w:b/>
          <w:bCs/>
          <w:kern w:val="0"/>
          <w:sz w:val="24"/>
        </w:rPr>
        <w:t>需求分析</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要研发健康管理服务平台，首先要进行需求分析，根据需求分析，初步了解需求，然后用相关的工具软件列出要开发的平台组成子系统，再设计出每个子系统的大功能模块，每个大功能模块有哪些小功能模块，初步定义好界面风格。</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深入了解和分析需求，根据调查了解到的需求和经验做出一份功能需求文档。这次的文档清楚得列出平台大致的子系统，每个子系统的大功能模块以及有哪些小功能模块，并且列出相关的界面和界面功能。</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再次确认需求，并调整功能需求文档。</w:t>
      </w:r>
    </w:p>
    <w:p>
      <w:pPr>
        <w:widowControl/>
        <w:numPr>
          <w:ilvl w:val="0"/>
          <w:numId w:val="19"/>
        </w:numPr>
        <w:spacing w:line="360" w:lineRule="auto"/>
        <w:ind w:left="420" w:leftChars="0" w:firstLine="0" w:firstLineChars="0"/>
        <w:jc w:val="left"/>
        <w:rPr>
          <w:rFonts w:ascii="宋体" w:hAnsi="宋体" w:eastAsia="宋体" w:cs="宋体"/>
          <w:b/>
          <w:bCs/>
          <w:kern w:val="0"/>
          <w:sz w:val="24"/>
        </w:rPr>
      </w:pPr>
      <w:r>
        <w:rPr>
          <w:rFonts w:hint="eastAsia" w:ascii="宋体" w:hAnsi="宋体" w:eastAsia="宋体" w:cs="宋体"/>
          <w:b/>
          <w:bCs/>
          <w:kern w:val="0"/>
          <w:sz w:val="24"/>
        </w:rPr>
        <w:t>概要设计</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开发者需要对平台系统进行概要设计，即平台系统设计。概要设计需要对平台软件系统的设计进行考虑，包括平台各子系统的基本处理流程、系统的组织结构、模块划分、功能分配、接口分配、接口设计、运行设计、数据结构设计和出错处理设计等，为平台软件的详细设计提供基础。</w:t>
      </w:r>
    </w:p>
    <w:p>
      <w:pPr>
        <w:widowControl/>
        <w:numPr>
          <w:ilvl w:val="0"/>
          <w:numId w:val="19"/>
        </w:numPr>
        <w:spacing w:line="360" w:lineRule="auto"/>
        <w:ind w:left="420" w:leftChars="0" w:firstLine="0" w:firstLineChars="0"/>
        <w:jc w:val="left"/>
        <w:rPr>
          <w:rFonts w:ascii="宋体" w:hAnsi="宋体" w:eastAsia="宋体" w:cs="宋体"/>
          <w:b/>
          <w:bCs/>
          <w:kern w:val="0"/>
          <w:sz w:val="24"/>
        </w:rPr>
      </w:pPr>
      <w:r>
        <w:rPr>
          <w:rFonts w:hint="eastAsia" w:ascii="宋体" w:hAnsi="宋体" w:eastAsia="宋体" w:cs="宋体"/>
          <w:b/>
          <w:bCs/>
          <w:kern w:val="0"/>
          <w:sz w:val="24"/>
        </w:rPr>
        <w:t>详细设计</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在概要设计的基础上，开发者需要进行平台系统的详细设计。在详细设计中，描述实现具体模块所涉及到的主要算法、数据结构、类的层次结构及调用关系，需要说明软件系统各个层次中的每个程序（每个模块或子程序）的设计考虑，一遍进行编码和测试。应当保证软件的需求完全分配给整个软件。详细设计应当足够详细，能够根据详细设计报告进行编码。</w:t>
      </w:r>
    </w:p>
    <w:p>
      <w:pPr>
        <w:widowControl/>
        <w:numPr>
          <w:ilvl w:val="0"/>
          <w:numId w:val="19"/>
        </w:numPr>
        <w:spacing w:line="360" w:lineRule="auto"/>
        <w:ind w:left="420" w:leftChars="0" w:firstLine="0" w:firstLineChars="0"/>
        <w:jc w:val="left"/>
        <w:rPr>
          <w:rFonts w:ascii="宋体" w:hAnsi="宋体" w:eastAsia="宋体" w:cs="宋体"/>
          <w:b/>
          <w:bCs/>
          <w:kern w:val="0"/>
          <w:sz w:val="24"/>
        </w:rPr>
      </w:pPr>
      <w:r>
        <w:rPr>
          <w:rFonts w:hint="eastAsia" w:ascii="宋体" w:hAnsi="宋体" w:eastAsia="宋体" w:cs="宋体"/>
          <w:b/>
          <w:bCs/>
          <w:kern w:val="0"/>
          <w:sz w:val="24"/>
        </w:rPr>
        <w:t>编码</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在软件编码阶段，开发者根据《平台系统详细设计方案》中对数据结构、算法分析和模块实现等方面的设计要求，开始具体的编写程序工作，分别实现各模块的功能，从而实现对目标系统的功能、性能、接口、界面等方面的要求。</w:t>
      </w:r>
    </w:p>
    <w:p>
      <w:pPr>
        <w:widowControl/>
        <w:numPr>
          <w:ilvl w:val="0"/>
          <w:numId w:val="19"/>
        </w:numPr>
        <w:spacing w:line="360" w:lineRule="auto"/>
        <w:ind w:left="420" w:leftChars="0" w:firstLine="0" w:firstLineChars="0"/>
        <w:jc w:val="left"/>
        <w:rPr>
          <w:rFonts w:hint="eastAsia" w:ascii="宋体" w:hAnsi="宋体" w:eastAsia="宋体" w:cs="宋体"/>
          <w:b/>
          <w:bCs/>
          <w:kern w:val="0"/>
          <w:sz w:val="24"/>
        </w:rPr>
      </w:pPr>
      <w:r>
        <w:rPr>
          <w:rFonts w:hint="eastAsia" w:ascii="宋体" w:hAnsi="宋体" w:eastAsia="宋体" w:cs="宋体"/>
          <w:b/>
          <w:bCs/>
          <w:kern w:val="0"/>
          <w:sz w:val="24"/>
        </w:rPr>
        <w:t>测试</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测试编写好的系统。交给用户使用，用户使用后一个一个的确认每个功能。软件测试有很多种：按照测试执行方，可以分为内部测试和外部测试；按照测试范围，可以分为模块测试和整体链条；按照测试条件，可以分为正常操作情况测试和异常情况测试；按照测试的输入范围，可以分为全覆盖测试和抽样测试。</w:t>
      </w:r>
    </w:p>
    <w:p>
      <w:pPr>
        <w:widowControl/>
        <w:numPr>
          <w:ilvl w:val="0"/>
          <w:numId w:val="19"/>
        </w:numPr>
        <w:spacing w:line="360" w:lineRule="auto"/>
        <w:ind w:left="420" w:leftChars="0" w:firstLine="0" w:firstLineChars="0"/>
        <w:jc w:val="left"/>
        <w:rPr>
          <w:rFonts w:hint="eastAsia" w:ascii="宋体" w:hAnsi="宋体" w:eastAsia="宋体" w:cs="宋体"/>
          <w:b/>
          <w:bCs/>
          <w:kern w:val="0"/>
          <w:sz w:val="24"/>
        </w:rPr>
      </w:pPr>
      <w:r>
        <w:rPr>
          <w:rFonts w:hint="eastAsia" w:ascii="宋体" w:hAnsi="宋体" w:eastAsia="宋体" w:cs="宋体"/>
          <w:b/>
          <w:bCs/>
          <w:kern w:val="0"/>
          <w:sz w:val="24"/>
        </w:rPr>
        <w:t>平台上线</w:t>
      </w:r>
    </w:p>
    <w:p>
      <w:pPr>
        <w:widowControl/>
        <w:spacing w:line="360" w:lineRule="auto"/>
        <w:ind w:firstLine="420"/>
        <w:jc w:val="left"/>
        <w:rPr>
          <w:rFonts w:ascii="宋体" w:hAnsi="宋体" w:eastAsia="宋体" w:cs="宋体"/>
          <w:kern w:val="0"/>
          <w:sz w:val="24"/>
        </w:rPr>
      </w:pPr>
      <w:r>
        <w:rPr>
          <w:rFonts w:hint="eastAsia" w:ascii="宋体" w:hAnsi="宋体" w:eastAsia="宋体" w:cs="宋体"/>
          <w:kern w:val="0"/>
          <w:sz w:val="24"/>
        </w:rPr>
        <w:t>在平台系统测试通过后，证明平台达到要求，将平台部署到服务器上，测试平台运行情况，如无问题，平台可以正式上线。</w:t>
      </w:r>
    </w:p>
    <w:p>
      <w:pPr>
        <w:widowControl/>
        <w:numPr>
          <w:ilvl w:val="0"/>
          <w:numId w:val="19"/>
        </w:numPr>
        <w:spacing w:line="360" w:lineRule="auto"/>
        <w:ind w:left="420" w:leftChars="0" w:firstLine="0" w:firstLineChars="0"/>
        <w:jc w:val="left"/>
        <w:rPr>
          <w:rFonts w:hint="eastAsia" w:ascii="宋体" w:hAnsi="宋体" w:eastAsia="宋体" w:cs="宋体"/>
          <w:b/>
          <w:bCs/>
          <w:kern w:val="0"/>
          <w:sz w:val="24"/>
        </w:rPr>
      </w:pPr>
      <w:r>
        <w:rPr>
          <w:rFonts w:hint="eastAsia" w:ascii="宋体" w:hAnsi="宋体" w:eastAsia="宋体" w:cs="宋体"/>
          <w:b/>
          <w:bCs/>
          <w:kern w:val="0"/>
          <w:sz w:val="24"/>
        </w:rPr>
        <w:t>维护</w:t>
      </w:r>
    </w:p>
    <w:p>
      <w:pPr>
        <w:widowControl/>
        <w:spacing w:line="360" w:lineRule="auto"/>
        <w:ind w:firstLine="420"/>
        <w:jc w:val="left"/>
        <w:rPr>
          <w:rFonts w:hint="eastAsia" w:ascii="宋体" w:hAnsi="宋体" w:eastAsia="宋体" w:cs="宋体"/>
          <w:kern w:val="0"/>
          <w:sz w:val="24"/>
        </w:rPr>
      </w:pPr>
      <w:r>
        <w:rPr>
          <w:rFonts w:hint="eastAsia" w:ascii="宋体" w:hAnsi="宋体" w:eastAsia="宋体" w:cs="宋体"/>
          <w:kern w:val="0"/>
          <w:sz w:val="24"/>
        </w:rPr>
        <w:t>根据用户需求的变化货环境的变化，对平台系统程序进行全部或部分的修改。包括故障分析解决、软件升级、需求调整分析、平台功能拓展、优化平台程序等。</w:t>
      </w:r>
    </w:p>
    <w:p>
      <w:pPr>
        <w:pStyle w:val="4"/>
        <w:numPr>
          <w:ilvl w:val="2"/>
          <w:numId w:val="2"/>
        </w:numPr>
        <w:ind w:left="709" w:leftChars="0" w:hanging="709" w:firstLineChars="0"/>
        <w:rPr>
          <w:rFonts w:hint="eastAsia"/>
          <w:lang w:val="en-US" w:eastAsia="zh-CN"/>
        </w:rPr>
      </w:pPr>
      <w:bookmarkStart w:id="185" w:name="_Toc14649"/>
      <w:r>
        <w:rPr>
          <w:rFonts w:hint="eastAsia"/>
          <w:lang w:val="en-US" w:eastAsia="zh-CN"/>
        </w:rPr>
        <w:t>建设健康管理研究中心</w:t>
      </w:r>
      <w:bookmarkEnd w:id="185"/>
    </w:p>
    <w:p>
      <w:pPr>
        <w:spacing w:line="360" w:lineRule="auto"/>
        <w:ind w:firstLine="420"/>
        <w:rPr>
          <w:rFonts w:hint="eastAsia" w:ascii="宋体" w:hAnsi="宋体" w:eastAsia="宋体" w:cs="宋体"/>
          <w:kern w:val="0"/>
          <w:sz w:val="24"/>
        </w:rPr>
      </w:pPr>
      <w:bookmarkStart w:id="186" w:name="OLE_LINK15"/>
      <w:r>
        <w:rPr>
          <w:rFonts w:hint="eastAsia" w:ascii="宋体" w:hAnsi="宋体" w:eastAsia="宋体" w:cs="宋体"/>
          <w:sz w:val="24"/>
        </w:rPr>
        <w:t>建设健康管理研究中心首先要选择一处能够符合规模的场所，合理划分区域，设计研究中心分布，然后根据需求购置科研设备。招聘医学、</w:t>
      </w:r>
      <w:r>
        <w:rPr>
          <w:rFonts w:hint="eastAsia" w:ascii="宋体" w:hAnsi="宋体" w:eastAsia="宋体" w:cs="宋体"/>
          <w:sz w:val="24"/>
          <w:lang w:eastAsia="zh-CN"/>
        </w:rPr>
        <w:t>健康学</w:t>
      </w:r>
      <w:r>
        <w:rPr>
          <w:rFonts w:hint="eastAsia" w:ascii="宋体" w:hAnsi="宋体" w:eastAsia="宋体" w:cs="宋体"/>
          <w:sz w:val="24"/>
        </w:rPr>
        <w:t>方面的专家和科研人员，专门对健康管理有关的方面进行研究。</w:t>
      </w:r>
      <w:r>
        <w:rPr>
          <w:rFonts w:hint="eastAsia" w:ascii="宋体" w:hAnsi="宋体" w:eastAsia="宋体" w:cs="宋体"/>
          <w:sz w:val="24"/>
          <w:lang w:eastAsia="zh-CN"/>
        </w:rPr>
        <w:t>设立不同的科研项目，专家带头，领导科研人员对科研项目进行研究。因为有信息平台数据的优势，在形成大数据后，能够对科研项目提供参考及数据支持。科研成果会应用到健康管理服务平台实际的服务中。</w:t>
      </w:r>
    </w:p>
    <w:bookmarkEnd w:id="186"/>
    <w:p>
      <w:pPr>
        <w:pStyle w:val="4"/>
        <w:numPr>
          <w:ilvl w:val="2"/>
          <w:numId w:val="2"/>
        </w:numPr>
        <w:ind w:left="709" w:leftChars="0" w:hanging="709" w:firstLineChars="0"/>
        <w:rPr>
          <w:rFonts w:hint="eastAsia"/>
          <w:lang w:val="en-US" w:eastAsia="zh-CN"/>
        </w:rPr>
      </w:pPr>
      <w:bookmarkStart w:id="187" w:name="_Toc6990"/>
      <w:r>
        <w:rPr>
          <w:rFonts w:hint="eastAsia"/>
          <w:lang w:val="en-US" w:eastAsia="zh-CN"/>
        </w:rPr>
        <w:t>制定各项业务、服务、技术标准</w:t>
      </w:r>
      <w:bookmarkEnd w:id="187"/>
    </w:p>
    <w:p>
      <w:pPr>
        <w:widowControl/>
        <w:numPr>
          <w:ilvl w:val="0"/>
          <w:numId w:val="19"/>
        </w:numPr>
        <w:spacing w:line="360" w:lineRule="auto"/>
        <w:ind w:left="420" w:leftChars="0" w:firstLine="0" w:firstLineChars="0"/>
        <w:jc w:val="left"/>
        <w:rPr>
          <w:rFonts w:hint="eastAsia" w:ascii="宋体" w:hAnsi="宋体" w:eastAsia="宋体" w:cs="宋体"/>
          <w:b/>
          <w:bCs/>
          <w:kern w:val="0"/>
          <w:sz w:val="24"/>
        </w:rPr>
      </w:pPr>
      <w:r>
        <w:rPr>
          <w:rFonts w:hint="eastAsia" w:ascii="宋体" w:hAnsi="宋体" w:eastAsia="宋体" w:cs="宋体"/>
          <w:b/>
          <w:bCs/>
          <w:kern w:val="0"/>
          <w:sz w:val="24"/>
        </w:rPr>
        <w:t>健康体检</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家庭健康风险自主监测标准；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慢病风险因素主动监测标准；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居住环境与饮食安全监测标准；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体质体能（体适能）监测标准；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运动与营养状况监测标准；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生物节律与睡眠状况监测标准；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动态生理信息监测（心电、血压、脑电、</w:t>
      </w:r>
      <w:r>
        <w:rPr>
          <w:rFonts w:hint="eastAsia" w:ascii="宋体" w:hAnsi="宋体" w:eastAsia="宋体" w:cs="宋体"/>
          <w:sz w:val="24"/>
          <w:lang w:eastAsia="zh-CN"/>
        </w:rPr>
        <w:t>睡眠</w:t>
      </w:r>
      <w:r>
        <w:rPr>
          <w:rFonts w:hint="eastAsia" w:ascii="宋体" w:hAnsi="宋体" w:eastAsia="宋体" w:cs="宋体"/>
          <w:sz w:val="24"/>
        </w:rPr>
        <w:t>、与男性活力等）标准；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疲劳与亚健康状态跟踪标准；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亚临床状态跟踪标准；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慢病早期或康复期治疗达标指跟踪标准；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健康检测（体检后）异常指标（或项目）跟踪服务标准；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传统中医未病四态跟踪辨识标准；</w:t>
      </w:r>
    </w:p>
    <w:p>
      <w:pPr>
        <w:numPr>
          <w:ilvl w:val="0"/>
          <w:numId w:val="20"/>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专项身体素质能力跟踪管理与监测标准（适应、反应、保持与调节能力等）；</w:t>
      </w:r>
    </w:p>
    <w:p>
      <w:pPr>
        <w:widowControl/>
        <w:numPr>
          <w:ilvl w:val="0"/>
          <w:numId w:val="19"/>
        </w:numPr>
        <w:spacing w:line="360" w:lineRule="auto"/>
        <w:ind w:left="420" w:leftChars="0" w:firstLine="0" w:firstLineChars="0"/>
        <w:jc w:val="left"/>
        <w:rPr>
          <w:rFonts w:hint="eastAsia" w:ascii="宋体" w:hAnsi="宋体" w:eastAsia="宋体" w:cs="宋体"/>
          <w:b/>
          <w:bCs/>
          <w:kern w:val="0"/>
          <w:sz w:val="24"/>
        </w:rPr>
      </w:pPr>
      <w:r>
        <w:rPr>
          <w:rFonts w:hint="eastAsia" w:ascii="宋体" w:hAnsi="宋体" w:eastAsia="宋体" w:cs="宋体"/>
          <w:b/>
          <w:bCs/>
          <w:kern w:val="0"/>
          <w:sz w:val="24"/>
        </w:rPr>
        <w:t>健康评估与预测</w:t>
      </w:r>
    </w:p>
    <w:p>
      <w:pPr>
        <w:numPr>
          <w:ilvl w:val="0"/>
          <w:numId w:val="21"/>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健康信息采集与收集标准；（科学、准确）</w:t>
      </w:r>
    </w:p>
    <w:p>
      <w:pPr>
        <w:numPr>
          <w:ilvl w:val="0"/>
          <w:numId w:val="21"/>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健康或低危人群管理评估标准；</w:t>
      </w:r>
    </w:p>
    <w:p>
      <w:pPr>
        <w:numPr>
          <w:ilvl w:val="0"/>
          <w:numId w:val="21"/>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中危人群管理评估标准；</w:t>
      </w:r>
    </w:p>
    <w:p>
      <w:pPr>
        <w:numPr>
          <w:ilvl w:val="0"/>
          <w:numId w:val="21"/>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高危人群管理评估标准；</w:t>
      </w:r>
    </w:p>
    <w:p>
      <w:pPr>
        <w:numPr>
          <w:ilvl w:val="0"/>
          <w:numId w:val="21"/>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极高危人群管理评估标准；</w:t>
      </w:r>
    </w:p>
    <w:p>
      <w:pPr>
        <w:numPr>
          <w:ilvl w:val="0"/>
          <w:numId w:val="21"/>
        </w:numPr>
        <w:tabs>
          <w:tab w:val="left" w:pos="425"/>
        </w:tabs>
        <w:spacing w:line="360" w:lineRule="auto"/>
        <w:ind w:left="840" w:leftChars="0"/>
      </w:pPr>
      <w:r>
        <w:rPr>
          <w:rFonts w:hint="eastAsia" w:ascii="宋体" w:hAnsi="宋体" w:eastAsia="宋体" w:cs="宋体"/>
          <w:sz w:val="24"/>
        </w:rPr>
        <w:t>慢病康复期人群管理评估标准；</w:t>
      </w:r>
    </w:p>
    <w:p>
      <w:pPr>
        <w:widowControl/>
        <w:numPr>
          <w:ilvl w:val="0"/>
          <w:numId w:val="19"/>
        </w:numPr>
        <w:spacing w:line="360" w:lineRule="auto"/>
        <w:ind w:left="840" w:leftChars="0"/>
        <w:jc w:val="left"/>
        <w:rPr>
          <w:rFonts w:ascii="宋体" w:hAnsi="宋体" w:eastAsia="宋体" w:cs="宋体"/>
          <w:b/>
          <w:bCs/>
          <w:kern w:val="0"/>
          <w:sz w:val="24"/>
        </w:rPr>
      </w:pPr>
      <w:r>
        <w:rPr>
          <w:rFonts w:hint="eastAsia" w:ascii="宋体" w:hAnsi="宋体" w:eastAsia="宋体" w:cs="宋体"/>
          <w:b/>
          <w:bCs/>
          <w:kern w:val="0"/>
          <w:sz w:val="24"/>
        </w:rPr>
        <w:t>健康干预</w:t>
      </w:r>
    </w:p>
    <w:p>
      <w:pPr>
        <w:numPr>
          <w:ilvl w:val="0"/>
          <w:numId w:val="22"/>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健康解决方案设计与执行标准；</w:t>
      </w:r>
    </w:p>
    <w:p>
      <w:pPr>
        <w:numPr>
          <w:ilvl w:val="0"/>
          <w:numId w:val="22"/>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健康咨询与指导服务标准；</w:t>
      </w:r>
    </w:p>
    <w:p>
      <w:pPr>
        <w:numPr>
          <w:ilvl w:val="0"/>
          <w:numId w:val="22"/>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健康教育与健康自我管理技能培训服务标准；</w:t>
      </w:r>
    </w:p>
    <w:p>
      <w:pPr>
        <w:numPr>
          <w:ilvl w:val="0"/>
          <w:numId w:val="22"/>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健康生活方式管理服务标准；</w:t>
      </w:r>
    </w:p>
    <w:p>
      <w:pPr>
        <w:numPr>
          <w:ilvl w:val="0"/>
          <w:numId w:val="22"/>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慢病风险控制与跟踪检测服务标准；</w:t>
      </w:r>
    </w:p>
    <w:p>
      <w:pPr>
        <w:numPr>
          <w:ilvl w:val="0"/>
          <w:numId w:val="22"/>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心理健康管理服务标准；</w:t>
      </w:r>
    </w:p>
    <w:p>
      <w:pPr>
        <w:numPr>
          <w:ilvl w:val="0"/>
          <w:numId w:val="22"/>
        </w:numPr>
        <w:tabs>
          <w:tab w:val="left" w:pos="425"/>
        </w:tabs>
        <w:spacing w:line="360" w:lineRule="auto"/>
        <w:ind w:left="840" w:leftChars="0"/>
        <w:rPr>
          <w:rFonts w:ascii="宋体" w:hAnsi="宋体" w:eastAsia="宋体" w:cs="宋体"/>
          <w:sz w:val="24"/>
        </w:rPr>
      </w:pPr>
      <w:r>
        <w:rPr>
          <w:rFonts w:hint="eastAsia" w:ascii="宋体" w:hAnsi="宋体" w:eastAsia="宋体" w:cs="宋体"/>
          <w:sz w:val="24"/>
        </w:rPr>
        <w:t>运动营养管理服务标准；</w:t>
      </w:r>
    </w:p>
    <w:p>
      <w:pPr>
        <w:pStyle w:val="4"/>
        <w:numPr>
          <w:ilvl w:val="2"/>
          <w:numId w:val="2"/>
        </w:numPr>
        <w:ind w:left="709" w:leftChars="0" w:hanging="709" w:firstLineChars="0"/>
        <w:rPr>
          <w:rFonts w:hint="eastAsia"/>
          <w:lang w:val="en-US" w:eastAsia="zh-CN"/>
        </w:rPr>
      </w:pPr>
      <w:bookmarkStart w:id="188" w:name="_Toc32344"/>
      <w:r>
        <w:rPr>
          <w:rFonts w:hint="eastAsia"/>
          <w:lang w:val="en-US" w:eastAsia="zh-CN"/>
        </w:rPr>
        <w:t>组建健康管理师团队</w:t>
      </w:r>
      <w:bookmarkEnd w:id="188"/>
    </w:p>
    <w:p>
      <w:pPr>
        <w:spacing w:line="360" w:lineRule="auto"/>
        <w:ind w:firstLine="420"/>
      </w:pPr>
      <w:r>
        <w:rPr>
          <w:rFonts w:hint="eastAsia" w:ascii="宋体" w:hAnsi="宋体" w:eastAsia="宋体" w:cs="宋体"/>
          <w:sz w:val="24"/>
        </w:rPr>
        <w:t>健康管理师团队是由获得健康管理师资格并且专业的健康管理师组成。健康管理师应具备医学基础、医学临床、营养保健、中医养生、心理保健、康复医学、环境医学、运动医学以及安全用药等多方面知识，根据体检报告及中医体质辨识为会员进行健康评估，并出具健康评估报告，再根据健康评估报告为会员进行健康干预方案的制定，监督和督促会员执行。对于复杂的健康问题，及时联系专家团队中的专家，并及时对专家给与的指导意见进行反馈。</w:t>
      </w:r>
    </w:p>
    <w:p>
      <w:pPr>
        <w:pStyle w:val="4"/>
        <w:numPr>
          <w:ilvl w:val="2"/>
          <w:numId w:val="2"/>
        </w:numPr>
        <w:ind w:left="709" w:leftChars="0" w:hanging="709" w:firstLineChars="0"/>
        <w:rPr>
          <w:rFonts w:hint="eastAsia"/>
          <w:lang w:val="en-US" w:eastAsia="zh-CN"/>
        </w:rPr>
      </w:pPr>
      <w:bookmarkStart w:id="189" w:name="_Toc31800"/>
      <w:r>
        <w:rPr>
          <w:rFonts w:hint="eastAsia"/>
          <w:lang w:val="en-US" w:eastAsia="zh-CN"/>
        </w:rPr>
        <w:t>组建专家团队</w:t>
      </w:r>
      <w:bookmarkEnd w:id="189"/>
    </w:p>
    <w:p>
      <w:pPr>
        <w:spacing w:line="360" w:lineRule="auto"/>
        <w:ind w:firstLine="420"/>
        <w:rPr>
          <w:rFonts w:hint="eastAsia" w:ascii="宋体" w:hAnsi="宋体" w:eastAsia="宋体" w:cs="宋体"/>
          <w:sz w:val="24"/>
        </w:rPr>
      </w:pPr>
      <w:bookmarkStart w:id="190" w:name="OLE_LINK18"/>
      <w:r>
        <w:rPr>
          <w:rFonts w:hint="eastAsia" w:ascii="宋体" w:hAnsi="宋体" w:eastAsia="宋体" w:cs="宋体"/>
          <w:sz w:val="24"/>
        </w:rPr>
        <w:t>专家团队是由社会各界精英专家组成，通过医疗系统人脉关系，联系全国各地的在各自领域权威的专家，包括医学专家、营养专家、中医专家、运动专家以及心理专家，与这些专家签订服务合同，成为我们专家团的一员，为“平台”的高端会员服务，能够提供给会员最专业权威的健康咨询以及解答，定期组织专家对健康管理师进行培训，提升健康管理师团队专业水平。</w:t>
      </w:r>
      <w:bookmarkEnd w:id="190"/>
    </w:p>
    <w:p>
      <w:pPr>
        <w:pStyle w:val="4"/>
        <w:numPr>
          <w:ilvl w:val="2"/>
          <w:numId w:val="2"/>
        </w:numPr>
        <w:ind w:left="709" w:leftChars="0" w:hanging="709" w:firstLineChars="0"/>
        <w:rPr>
          <w:rFonts w:hint="eastAsia"/>
          <w:lang w:val="en-US" w:eastAsia="zh-CN"/>
        </w:rPr>
      </w:pPr>
      <w:bookmarkStart w:id="191" w:name="_Toc19669"/>
      <w:r>
        <w:rPr>
          <w:rFonts w:hint="eastAsia"/>
          <w:lang w:val="en-US" w:eastAsia="zh-CN"/>
        </w:rPr>
        <w:t>市场推广</w:t>
      </w:r>
      <w:bookmarkEnd w:id="191"/>
    </w:p>
    <w:p>
      <w:pPr>
        <w:widowControl/>
        <w:numPr>
          <w:ilvl w:val="0"/>
          <w:numId w:val="19"/>
        </w:numPr>
        <w:spacing w:line="360" w:lineRule="auto"/>
        <w:ind w:left="420" w:leftChars="0" w:firstLine="0" w:firstLineChars="0"/>
        <w:jc w:val="left"/>
        <w:rPr>
          <w:rFonts w:ascii="宋体" w:hAnsi="宋体" w:eastAsia="宋体" w:cs="宋体"/>
          <w:kern w:val="0"/>
          <w:sz w:val="24"/>
        </w:rPr>
      </w:pPr>
      <w:r>
        <w:rPr>
          <w:rFonts w:hint="eastAsia" w:ascii="宋体" w:hAnsi="宋体" w:eastAsia="宋体" w:cs="宋体"/>
          <w:kern w:val="0"/>
          <w:sz w:val="24"/>
        </w:rPr>
        <w:t>进行市场调查、编写营销战略方案，然后实施推广。</w:t>
      </w:r>
    </w:p>
    <w:p>
      <w:pPr>
        <w:widowControl/>
        <w:numPr>
          <w:ilvl w:val="0"/>
          <w:numId w:val="19"/>
        </w:numPr>
        <w:spacing w:line="360" w:lineRule="auto"/>
        <w:ind w:left="420" w:leftChars="0" w:firstLine="0" w:firstLineChars="0"/>
        <w:jc w:val="left"/>
        <w:rPr>
          <w:rFonts w:ascii="宋体" w:hAnsi="宋体" w:eastAsia="宋体" w:cs="宋体"/>
          <w:kern w:val="0"/>
          <w:sz w:val="24"/>
        </w:rPr>
      </w:pPr>
      <w:r>
        <w:rPr>
          <w:rFonts w:hint="eastAsia" w:ascii="宋体" w:hAnsi="宋体" w:eastAsia="宋体" w:cs="宋体"/>
          <w:kern w:val="0"/>
          <w:sz w:val="24"/>
        </w:rPr>
        <w:t>在全省范围内逐步扩大健康管理服务平台的市场区域，提高健康管理服务平台在全国健康管理市场的占有率，力争渠道市场占有率达到80%。</w:t>
      </w:r>
    </w:p>
    <w:p>
      <w:pPr>
        <w:widowControl/>
        <w:numPr>
          <w:ilvl w:val="0"/>
          <w:numId w:val="19"/>
        </w:numPr>
        <w:spacing w:line="360" w:lineRule="auto"/>
        <w:ind w:left="420" w:leftChars="0" w:firstLine="0" w:firstLineChars="0"/>
        <w:jc w:val="left"/>
        <w:rPr>
          <w:rFonts w:ascii="宋体" w:hAnsi="宋体" w:eastAsia="宋体" w:cs="宋体"/>
          <w:kern w:val="0"/>
          <w:sz w:val="24"/>
        </w:rPr>
      </w:pPr>
      <w:r>
        <w:rPr>
          <w:rFonts w:hint="eastAsia" w:ascii="宋体" w:hAnsi="宋体" w:eastAsia="宋体" w:cs="宋体"/>
          <w:kern w:val="0"/>
          <w:sz w:val="24"/>
        </w:rPr>
        <w:t>树立公司的企业形象，提升健康管理公司品牌的知名度和美誉度，用3年时间使其成为健康管理行业中区域第一品牌。</w:t>
      </w:r>
    </w:p>
    <w:p>
      <w:pPr>
        <w:widowControl/>
        <w:numPr>
          <w:ilvl w:val="0"/>
          <w:numId w:val="19"/>
        </w:numPr>
        <w:spacing w:line="360" w:lineRule="auto"/>
        <w:ind w:left="420" w:leftChars="0" w:firstLine="0" w:firstLineChars="0"/>
        <w:jc w:val="left"/>
        <w:rPr>
          <w:rFonts w:ascii="宋体" w:hAnsi="宋体" w:eastAsia="宋体" w:cs="宋体"/>
          <w:kern w:val="0"/>
          <w:sz w:val="24"/>
        </w:rPr>
      </w:pPr>
      <w:r>
        <w:rPr>
          <w:rFonts w:hint="eastAsia" w:ascii="宋体" w:hAnsi="宋体" w:eastAsia="宋体" w:cs="宋体"/>
          <w:kern w:val="0"/>
          <w:sz w:val="24"/>
        </w:rPr>
        <w:t>把健康管理服务平台的成功模式进行复制，以地市级为单位，运用直营、代理商这种现代化市场拓展方式，迅速扩大公司的经营规模，力争用3年时间，全面拓展全省13个地级市场。</w:t>
      </w:r>
    </w:p>
    <w:p>
      <w:pPr>
        <w:widowControl/>
        <w:numPr>
          <w:ilvl w:val="0"/>
          <w:numId w:val="19"/>
        </w:numPr>
        <w:spacing w:line="360" w:lineRule="auto"/>
        <w:ind w:left="420" w:leftChars="0" w:firstLine="0" w:firstLineChars="0"/>
        <w:jc w:val="left"/>
        <w:rPr>
          <w:rFonts w:hint="eastAsia" w:ascii="宋体" w:hAnsi="宋体" w:eastAsia="宋体" w:cs="宋体"/>
          <w:sz w:val="24"/>
        </w:rPr>
      </w:pPr>
      <w:r>
        <w:rPr>
          <w:rFonts w:hint="eastAsia" w:ascii="宋体" w:hAnsi="宋体" w:eastAsia="宋体" w:cs="宋体"/>
          <w:kern w:val="0"/>
          <w:sz w:val="24"/>
        </w:rPr>
        <w:t>把公司建设成一个专门为代理方培养健康管理服务市场各方面人才的“大学堂”，即培训、营销、管理为主。</w:t>
      </w:r>
    </w:p>
    <w:p>
      <w:pPr>
        <w:pStyle w:val="4"/>
        <w:numPr>
          <w:ilvl w:val="2"/>
          <w:numId w:val="2"/>
        </w:numPr>
        <w:ind w:left="709" w:leftChars="0" w:hanging="709" w:firstLineChars="0"/>
        <w:rPr>
          <w:rFonts w:hint="eastAsia"/>
          <w:lang w:val="en-US" w:eastAsia="zh-CN"/>
        </w:rPr>
      </w:pPr>
      <w:bookmarkStart w:id="192" w:name="_Toc21459"/>
      <w:r>
        <w:rPr>
          <w:rFonts w:hint="eastAsia"/>
          <w:lang w:val="en-US" w:eastAsia="zh-CN"/>
        </w:rPr>
        <w:t>组建客户服务中心</w:t>
      </w:r>
      <w:bookmarkEnd w:id="192"/>
    </w:p>
    <w:p>
      <w:pPr>
        <w:spacing w:line="360" w:lineRule="auto"/>
        <w:ind w:firstLine="420"/>
        <w:rPr>
          <w:rFonts w:ascii="宋体" w:hAnsi="宋体" w:eastAsia="宋体" w:cs="宋体"/>
          <w:kern w:val="0"/>
          <w:sz w:val="24"/>
        </w:rPr>
      </w:pPr>
      <w:r>
        <w:rPr>
          <w:rFonts w:hint="eastAsia" w:ascii="宋体" w:hAnsi="宋体" w:eastAsia="宋体" w:cs="宋体"/>
          <w:sz w:val="24"/>
        </w:rPr>
        <w:t xml:space="preserve">选择符合要求的场地，购置硬件设备(坐席,服务器，显示器，鼠标，键盘，耳机)；考核制度及服务规范制定。策划，建立，完善呼叫中心实施方案，管理制定，业务标准及流程，根据公司情况，调整和完善项目内部的管理流程和规范  </w:t>
      </w:r>
    </w:p>
    <w:p>
      <w:pPr>
        <w:spacing w:line="360" w:lineRule="auto"/>
        <w:ind w:firstLine="420"/>
        <w:rPr>
          <w:rFonts w:ascii="宋体" w:hAnsi="宋体" w:eastAsia="宋体" w:cs="宋体"/>
          <w:sz w:val="24"/>
        </w:rPr>
      </w:pPr>
      <w:r>
        <w:rPr>
          <w:rFonts w:hint="eastAsia" w:ascii="宋体" w:hAnsi="宋体" w:eastAsia="宋体" w:cs="宋体"/>
          <w:sz w:val="24"/>
        </w:rPr>
        <w:t xml:space="preserve">全国统一免费客服+400号码申请以及中继线路接入，服务时间7X24或5X8小时,客服中心系统和独立的运营场地组建团队：包括客户服务人员配置及规模(内呼和外呼：人员配置未定，初期以咨询下单为主，后期根据市场情况外呼人员适当增加)。整合资源，组建呼叫中心客服团队。 </w:t>
      </w:r>
    </w:p>
    <w:p>
      <w:pPr>
        <w:pStyle w:val="4"/>
        <w:numPr>
          <w:ilvl w:val="2"/>
          <w:numId w:val="2"/>
        </w:numPr>
        <w:ind w:left="709" w:leftChars="0" w:hanging="709" w:firstLineChars="0"/>
        <w:rPr>
          <w:rFonts w:hint="eastAsia"/>
          <w:lang w:val="en-US" w:eastAsia="zh-CN"/>
        </w:rPr>
      </w:pPr>
      <w:bookmarkStart w:id="193" w:name="_Toc18108"/>
      <w:r>
        <w:rPr>
          <w:rFonts w:hint="eastAsia"/>
          <w:lang w:val="en-US" w:eastAsia="zh-CN"/>
        </w:rPr>
        <w:t>确立合作伙伴（公共卫生）</w:t>
      </w:r>
      <w:bookmarkEnd w:id="193"/>
    </w:p>
    <w:p>
      <w:pPr>
        <w:widowControl/>
        <w:numPr>
          <w:ilvl w:val="0"/>
          <w:numId w:val="19"/>
        </w:numPr>
        <w:spacing w:line="360" w:lineRule="auto"/>
        <w:ind w:left="420" w:leftChars="0" w:firstLine="0" w:firstLineChars="0"/>
        <w:jc w:val="left"/>
        <w:rPr>
          <w:rFonts w:ascii="宋体" w:hAnsi="宋体" w:eastAsia="宋体" w:cs="宋体"/>
          <w:b/>
          <w:bCs/>
          <w:kern w:val="0"/>
          <w:sz w:val="24"/>
        </w:rPr>
      </w:pPr>
      <w:r>
        <w:rPr>
          <w:rFonts w:hint="eastAsia" w:ascii="宋体" w:hAnsi="宋体" w:eastAsia="宋体" w:cs="宋体"/>
          <w:b/>
          <w:bCs/>
          <w:kern w:val="0"/>
          <w:sz w:val="24"/>
        </w:rPr>
        <w:t>信息共享</w:t>
      </w:r>
    </w:p>
    <w:p>
      <w:pPr>
        <w:spacing w:line="360" w:lineRule="auto"/>
        <w:ind w:firstLine="420"/>
        <w:rPr>
          <w:rFonts w:ascii="宋体" w:hAnsi="宋体" w:eastAsia="宋体" w:cs="宋体"/>
          <w:sz w:val="24"/>
        </w:rPr>
      </w:pPr>
      <w:r>
        <w:rPr>
          <w:rFonts w:hint="eastAsia" w:ascii="宋体" w:hAnsi="宋体" w:eastAsia="宋体" w:cs="宋体"/>
          <w:sz w:val="24"/>
        </w:rPr>
        <w:t>与吉林市地区的</w:t>
      </w:r>
      <w:bookmarkStart w:id="194" w:name="OLE_LINK10"/>
      <w:r>
        <w:rPr>
          <w:rFonts w:hint="eastAsia" w:ascii="宋体" w:hAnsi="宋体" w:eastAsia="宋体" w:cs="宋体"/>
          <w:sz w:val="24"/>
        </w:rPr>
        <w:t>妇幼保健机构与社区卫生服务</w:t>
      </w:r>
      <w:bookmarkEnd w:id="194"/>
      <w:r>
        <w:rPr>
          <w:rFonts w:hint="eastAsia" w:ascii="宋体" w:hAnsi="宋体" w:eastAsia="宋体" w:cs="宋体"/>
          <w:sz w:val="24"/>
        </w:rPr>
        <w:t>机构合作，实现信息对接、共享。将孕产妇、0~6岁儿童以及老年人体检、保健信息提取出来，作为我们健康管理服务平台会员健康档案的一部分。</w:t>
      </w:r>
    </w:p>
    <w:p>
      <w:pPr>
        <w:widowControl/>
        <w:numPr>
          <w:ilvl w:val="0"/>
          <w:numId w:val="19"/>
        </w:numPr>
        <w:spacing w:line="360" w:lineRule="auto"/>
        <w:ind w:left="420" w:leftChars="0" w:firstLine="0" w:firstLineChars="0"/>
        <w:jc w:val="left"/>
        <w:rPr>
          <w:rFonts w:ascii="宋体" w:hAnsi="宋体" w:eastAsia="宋体" w:cs="宋体"/>
          <w:b/>
          <w:bCs/>
          <w:kern w:val="0"/>
          <w:sz w:val="24"/>
        </w:rPr>
      </w:pPr>
      <w:r>
        <w:rPr>
          <w:rFonts w:hint="eastAsia" w:ascii="宋体" w:hAnsi="宋体" w:eastAsia="宋体" w:cs="宋体"/>
          <w:b/>
          <w:bCs/>
          <w:kern w:val="0"/>
          <w:sz w:val="24"/>
        </w:rPr>
        <w:t>健康管理推广</w:t>
      </w:r>
    </w:p>
    <w:p>
      <w:pPr>
        <w:spacing w:line="360" w:lineRule="auto"/>
        <w:ind w:firstLine="420"/>
        <w:rPr>
          <w:rFonts w:ascii="宋体" w:hAnsi="宋体" w:eastAsia="宋体" w:cs="宋体"/>
          <w:sz w:val="24"/>
        </w:rPr>
      </w:pPr>
      <w:r>
        <w:rPr>
          <w:rFonts w:hint="eastAsia" w:ascii="宋体" w:hAnsi="宋体" w:eastAsia="宋体" w:cs="宋体"/>
          <w:sz w:val="24"/>
        </w:rPr>
        <w:t>另外合作还可以针对妇幼保健机构与社区卫生服务机构健康教育，推广健康管理理念，将我们健康管理服务平台推广给广大社区居民和孕产妇家庭。</w:t>
      </w:r>
    </w:p>
    <w:p>
      <w:pPr>
        <w:widowControl/>
        <w:numPr>
          <w:ilvl w:val="0"/>
          <w:numId w:val="19"/>
        </w:numPr>
        <w:spacing w:line="360" w:lineRule="auto"/>
        <w:ind w:left="420" w:leftChars="0" w:firstLine="0" w:firstLineChars="0"/>
        <w:jc w:val="left"/>
        <w:rPr>
          <w:rFonts w:ascii="宋体" w:hAnsi="宋体" w:eastAsia="宋体" w:cs="宋体"/>
          <w:b/>
          <w:bCs/>
          <w:kern w:val="0"/>
          <w:sz w:val="24"/>
        </w:rPr>
      </w:pPr>
      <w:r>
        <w:rPr>
          <w:rFonts w:hint="eastAsia" w:ascii="宋体" w:hAnsi="宋体" w:eastAsia="宋体" w:cs="宋体"/>
          <w:b/>
          <w:bCs/>
          <w:kern w:val="0"/>
          <w:sz w:val="24"/>
        </w:rPr>
        <w:t>扩大经营范围</w:t>
      </w:r>
    </w:p>
    <w:p>
      <w:pPr>
        <w:spacing w:line="360" w:lineRule="auto"/>
        <w:ind w:firstLine="420"/>
        <w:rPr>
          <w:rFonts w:hint="eastAsia" w:ascii="宋体" w:hAnsi="宋体" w:eastAsia="宋体" w:cs="宋体"/>
          <w:sz w:val="24"/>
        </w:rPr>
      </w:pPr>
      <w:r>
        <w:rPr>
          <w:rFonts w:hint="eastAsia" w:ascii="宋体" w:hAnsi="宋体" w:eastAsia="宋体" w:cs="宋体"/>
          <w:sz w:val="24"/>
        </w:rPr>
        <w:t>增加妇幼保健机构与社区卫生服务机构检查与保健经营范围，利用我们的服务平台先进的检测设备，有效、多样的干预方法，延展妇幼保健机构与社区卫生服务机构的服务项目，扩大经营范围。比如孕产妇的健康管理、儿童的健康管理、老年人的健康管理以及慢病人群的健康管理。</w:t>
      </w:r>
    </w:p>
    <w:p>
      <w:pPr>
        <w:pStyle w:val="4"/>
        <w:numPr>
          <w:ilvl w:val="2"/>
          <w:numId w:val="2"/>
        </w:numPr>
        <w:ind w:left="709" w:leftChars="0" w:hanging="709" w:firstLineChars="0"/>
        <w:rPr>
          <w:rFonts w:hint="eastAsia"/>
          <w:lang w:val="en-US" w:eastAsia="zh-CN"/>
        </w:rPr>
      </w:pPr>
      <w:r>
        <w:rPr>
          <w:rFonts w:hint="eastAsia"/>
          <w:lang w:val="en-US" w:eastAsia="zh-CN"/>
        </w:rPr>
        <w:t>建设健康养老中心</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将养老和医疗两方面资源整合的新型养老模式，养老机构和医院联合建立绿色通道，由专业医疗护理人员照顾老人生活起居，提供集医疗、护理、保健、临终关怀等服务。</w:t>
      </w:r>
    </w:p>
    <w:p>
      <w:pPr>
        <w:pStyle w:val="4"/>
        <w:numPr>
          <w:ilvl w:val="2"/>
          <w:numId w:val="2"/>
        </w:numPr>
        <w:ind w:left="709" w:leftChars="0" w:hanging="709" w:firstLineChars="0"/>
        <w:rPr>
          <w:rFonts w:hint="eastAsia"/>
          <w:lang w:val="en-US" w:eastAsia="zh-CN"/>
        </w:rPr>
      </w:pPr>
      <w:bookmarkStart w:id="195" w:name="_Toc30850"/>
      <w:r>
        <w:rPr>
          <w:rFonts w:hint="eastAsia"/>
          <w:lang w:val="en-US" w:eastAsia="zh-CN"/>
        </w:rPr>
        <w:t>扩展健康干预执行机构</w:t>
      </w:r>
      <w:bookmarkEnd w:id="195"/>
    </w:p>
    <w:p>
      <w:pPr>
        <w:spacing w:line="360" w:lineRule="auto"/>
        <w:ind w:firstLine="420"/>
        <w:rPr>
          <w:rFonts w:hint="eastAsia" w:ascii="宋体" w:hAnsi="宋体" w:eastAsia="宋体" w:cs="宋体"/>
          <w:sz w:val="24"/>
        </w:rPr>
      </w:pPr>
      <w:r>
        <w:rPr>
          <w:rFonts w:hint="eastAsia" w:ascii="宋体" w:hAnsi="宋体" w:eastAsia="宋体" w:cs="宋体"/>
          <w:sz w:val="24"/>
        </w:rPr>
        <w:t>向</w:t>
      </w:r>
      <w:r>
        <w:rPr>
          <w:rFonts w:hint="eastAsia" w:ascii="宋体" w:hAnsi="宋体" w:eastAsia="宋体" w:cs="宋体"/>
          <w:sz w:val="24"/>
          <w:highlight w:val="none"/>
        </w:rPr>
        <w:t>吉林市</w:t>
      </w:r>
      <w:r>
        <w:rPr>
          <w:rFonts w:hint="eastAsia" w:ascii="宋体" w:hAnsi="宋体" w:eastAsia="宋体" w:cs="宋体"/>
          <w:sz w:val="24"/>
          <w:highlight w:val="none"/>
          <w:lang w:eastAsia="zh-CN"/>
        </w:rPr>
        <w:t>地</w:t>
      </w:r>
      <w:r>
        <w:rPr>
          <w:rFonts w:hint="eastAsia" w:ascii="宋体" w:hAnsi="宋体" w:eastAsia="宋体" w:cs="宋体"/>
          <w:sz w:val="24"/>
          <w:highlight w:val="none"/>
        </w:rPr>
        <w:t>区的</w:t>
      </w:r>
      <w:r>
        <w:rPr>
          <w:rFonts w:hint="eastAsia" w:ascii="宋体" w:hAnsi="宋体" w:eastAsia="宋体" w:cs="宋体"/>
          <w:sz w:val="24"/>
        </w:rPr>
        <w:t>大中型健身运动俱乐部、游泳馆、美容院、中医馆推广健康管理服务平台运营模式，互惠互利的理念，对有意加盟的机构进行评估，包括场馆规模、客户结构、业务能力、环境卫生情况等，符合条件的机构签订加盟协议，对加盟机构业务人员进行培训，严格监管。</w:t>
      </w:r>
    </w:p>
    <w:p>
      <w:pPr>
        <w:pStyle w:val="4"/>
        <w:numPr>
          <w:ilvl w:val="2"/>
          <w:numId w:val="2"/>
        </w:numPr>
        <w:ind w:left="709" w:leftChars="0" w:hanging="709" w:firstLineChars="0"/>
        <w:rPr>
          <w:rFonts w:hint="eastAsia"/>
          <w:lang w:val="en-US" w:eastAsia="zh-CN"/>
        </w:rPr>
      </w:pPr>
      <w:bookmarkStart w:id="196" w:name="_Toc16162"/>
      <w:r>
        <w:rPr>
          <w:rFonts w:hint="eastAsia"/>
          <w:lang w:val="en-US" w:eastAsia="zh-CN"/>
        </w:rPr>
        <w:t>成立合资公司</w:t>
      </w:r>
      <w:bookmarkEnd w:id="196"/>
    </w:p>
    <w:p>
      <w:pPr>
        <w:spacing w:line="360" w:lineRule="auto"/>
        <w:ind w:firstLine="420"/>
        <w:rPr>
          <w:rFonts w:hint="eastAsia" w:ascii="宋体" w:hAnsi="宋体" w:eastAsia="宋体" w:cs="宋体"/>
          <w:sz w:val="24"/>
        </w:rPr>
      </w:pPr>
      <w:r>
        <w:rPr>
          <w:rFonts w:hint="eastAsia" w:ascii="宋体" w:hAnsi="宋体" w:eastAsia="宋体" w:cs="宋体"/>
          <w:sz w:val="24"/>
          <w:lang w:val="en-US" w:eastAsia="zh-CN"/>
        </w:rPr>
        <w:t>项目经过一段时期的运营后，确立运作模式，那么就可以开始成立一家合资公司</w:t>
      </w:r>
      <w:r>
        <w:rPr>
          <w:rFonts w:hint="eastAsia" w:ascii="宋体" w:hAnsi="宋体" w:eastAsia="宋体" w:cs="宋体"/>
          <w:sz w:val="24"/>
        </w:rPr>
        <w:t>，专门负责整个项目的运作管理，</w:t>
      </w:r>
      <w:r>
        <w:rPr>
          <w:rFonts w:hint="eastAsia" w:ascii="宋体" w:hAnsi="宋体" w:eastAsia="宋体" w:cs="宋体"/>
          <w:sz w:val="24"/>
          <w:lang w:eastAsia="zh-CN"/>
        </w:rPr>
        <w:t>复制模式，开拓外地市场。</w:t>
      </w:r>
      <w:r>
        <w:rPr>
          <w:rFonts w:hint="eastAsia" w:ascii="宋体" w:hAnsi="宋体" w:eastAsia="宋体" w:cs="宋体"/>
          <w:sz w:val="24"/>
        </w:rPr>
        <w:t>合资公司由吉林市中西医结合医院与</w:t>
      </w:r>
      <w:r>
        <w:rPr>
          <w:rFonts w:hint="eastAsia" w:ascii="宋体" w:hAnsi="宋体" w:eastAsia="宋体" w:cs="宋体"/>
          <w:sz w:val="24"/>
          <w:lang w:eastAsia="zh-CN"/>
        </w:rPr>
        <w:t>吉林市同益科技开发有限公司</w:t>
      </w:r>
      <w:r>
        <w:rPr>
          <w:rFonts w:hint="eastAsia" w:ascii="宋体" w:hAnsi="宋体" w:eastAsia="宋体" w:cs="宋体"/>
          <w:sz w:val="24"/>
        </w:rPr>
        <w:t>共同出资组建。</w:t>
      </w:r>
    </w:p>
    <w:p>
      <w:pPr>
        <w:pStyle w:val="4"/>
        <w:numPr>
          <w:ilvl w:val="2"/>
          <w:numId w:val="2"/>
        </w:numPr>
        <w:ind w:left="709" w:leftChars="0" w:hanging="709" w:firstLineChars="0"/>
        <w:rPr>
          <w:rFonts w:hint="eastAsia"/>
          <w:lang w:val="en-US" w:eastAsia="zh-CN"/>
        </w:rPr>
      </w:pPr>
      <w:bookmarkStart w:id="197" w:name="_Toc7325"/>
      <w:r>
        <w:rPr>
          <w:rFonts w:hint="eastAsia"/>
          <w:lang w:val="en-US" w:eastAsia="zh-CN"/>
        </w:rPr>
        <w:t>研发可穿戴式健康监测设备</w:t>
      </w:r>
      <w:bookmarkEnd w:id="197"/>
    </w:p>
    <w:p>
      <w:pPr>
        <w:spacing w:line="360" w:lineRule="auto"/>
        <w:ind w:firstLine="420"/>
      </w:pPr>
      <w:bookmarkStart w:id="198" w:name="OLE_LINK26"/>
      <w:r>
        <w:rPr>
          <w:rFonts w:hint="eastAsia" w:ascii="宋体" w:hAnsi="宋体" w:eastAsia="宋体" w:cs="宋体"/>
          <w:sz w:val="24"/>
        </w:rPr>
        <w:t>选择一家具有一定规模的智能医疗器械生产厂家合作，研发可穿戴式健康监测设备，公司派专人与厂家沟通，提供需求，全程参与产品的设计。厂家负责最终的产品的设计方案制作，通过我们的审核后，开始批量生产。</w:t>
      </w:r>
      <w:bookmarkEnd w:id="198"/>
    </w:p>
    <w:p>
      <w:pPr>
        <w:pStyle w:val="3"/>
        <w:numPr>
          <w:ilvl w:val="1"/>
          <w:numId w:val="2"/>
        </w:numPr>
        <w:ind w:left="567" w:leftChars="0" w:hanging="567" w:firstLineChars="0"/>
        <w:rPr>
          <w:rFonts w:hint="eastAsia"/>
          <w:lang w:eastAsia="zh-CN"/>
        </w:rPr>
      </w:pPr>
      <w:bookmarkStart w:id="199" w:name="_Toc10054"/>
      <w:bookmarkStart w:id="200" w:name="_Toc8816"/>
      <w:bookmarkStart w:id="201" w:name="_Toc30358"/>
      <w:r>
        <w:rPr>
          <w:rFonts w:hint="eastAsia"/>
          <w:lang w:eastAsia="zh-CN"/>
        </w:rPr>
        <w:t>工作实施安排</w:t>
      </w:r>
      <w:bookmarkEnd w:id="199"/>
      <w:bookmarkEnd w:id="200"/>
      <w:bookmarkEnd w:id="201"/>
    </w:p>
    <w:p>
      <w:pPr>
        <w:pStyle w:val="4"/>
        <w:numPr>
          <w:ilvl w:val="2"/>
          <w:numId w:val="2"/>
        </w:numPr>
        <w:ind w:left="709" w:leftChars="0" w:hanging="709" w:firstLineChars="0"/>
        <w:rPr>
          <w:rFonts w:hint="eastAsia"/>
          <w:lang w:val="en-US" w:eastAsia="zh-CN"/>
        </w:rPr>
      </w:pPr>
      <w:bookmarkStart w:id="202" w:name="_Toc10084"/>
      <w:r>
        <w:rPr>
          <w:rFonts w:hint="eastAsia"/>
          <w:lang w:val="en-US" w:eastAsia="zh-CN"/>
        </w:rPr>
        <w:t>项目实施时间</w:t>
      </w:r>
      <w:bookmarkEnd w:id="202"/>
    </w:p>
    <w:p>
      <w:pPr>
        <w:ind w:firstLine="420"/>
        <w:rPr>
          <w:rFonts w:ascii="宋体" w:hAnsi="宋体" w:eastAsia="宋体" w:cs="宋体"/>
          <w:sz w:val="24"/>
        </w:rPr>
      </w:pPr>
      <w:r>
        <w:rPr>
          <w:rFonts w:hint="eastAsia" w:ascii="宋体" w:hAnsi="宋体" w:eastAsia="宋体" w:cs="宋体"/>
          <w:sz w:val="24"/>
        </w:rPr>
        <w:t>计划项目实施时间为</w:t>
      </w:r>
      <w:r>
        <w:rPr>
          <w:rFonts w:hint="eastAsia" w:ascii="宋体" w:hAnsi="宋体" w:eastAsia="宋体" w:cs="宋体"/>
          <w:b/>
          <w:bCs/>
          <w:color w:val="auto"/>
          <w:sz w:val="24"/>
        </w:rPr>
        <w:t>2016年1</w:t>
      </w:r>
      <w:r>
        <w:rPr>
          <w:rFonts w:hint="eastAsia" w:ascii="宋体" w:hAnsi="宋体" w:eastAsia="宋体" w:cs="宋体"/>
          <w:b/>
          <w:bCs/>
          <w:color w:val="auto"/>
          <w:sz w:val="24"/>
          <w:lang w:val="en-US" w:eastAsia="zh-CN"/>
        </w:rPr>
        <w:t>2</w:t>
      </w:r>
      <w:r>
        <w:rPr>
          <w:rFonts w:hint="eastAsia" w:ascii="宋体" w:hAnsi="宋体" w:eastAsia="宋体" w:cs="宋体"/>
          <w:b/>
          <w:bCs/>
          <w:color w:val="auto"/>
          <w:sz w:val="24"/>
        </w:rPr>
        <w:t>月至2019年9月，整3年</w:t>
      </w:r>
      <w:r>
        <w:rPr>
          <w:rFonts w:hint="eastAsia" w:ascii="宋体" w:hAnsi="宋体" w:eastAsia="宋体" w:cs="宋体"/>
          <w:sz w:val="24"/>
        </w:rPr>
        <w:t>时间。</w:t>
      </w:r>
    </w:p>
    <w:p>
      <w:pPr>
        <w:pStyle w:val="4"/>
        <w:numPr>
          <w:ilvl w:val="2"/>
          <w:numId w:val="2"/>
        </w:numPr>
        <w:ind w:left="709" w:leftChars="0" w:hanging="709" w:firstLineChars="0"/>
        <w:rPr>
          <w:rFonts w:hint="eastAsia"/>
          <w:lang w:val="en-US" w:eastAsia="zh-CN"/>
        </w:rPr>
      </w:pPr>
      <w:bookmarkStart w:id="203" w:name="_Toc19173"/>
      <w:r>
        <w:rPr>
          <w:rFonts w:hint="eastAsia"/>
          <w:lang w:val="en-US" w:eastAsia="zh-CN"/>
        </w:rPr>
        <w:t>项目启动阶段（现阶段）</w:t>
      </w:r>
      <w:bookmarkEnd w:id="203"/>
    </w:p>
    <w:p>
      <w:pPr>
        <w:ind w:firstLine="420"/>
        <w:rPr>
          <w:rFonts w:hint="eastAsia" w:ascii="宋体" w:hAnsi="宋体" w:eastAsia="宋体" w:cs="宋体"/>
          <w:sz w:val="24"/>
          <w:lang w:val="en-US" w:eastAsia="zh-CN"/>
        </w:rPr>
      </w:pPr>
      <w:r>
        <w:rPr>
          <w:rFonts w:hint="eastAsia" w:ascii="宋体" w:hAnsi="宋体" w:eastAsia="宋体" w:cs="宋体"/>
          <w:sz w:val="24"/>
          <w:lang w:val="en-US" w:eastAsia="zh-CN"/>
        </w:rPr>
        <w:t>阶段实施时间：</w:t>
      </w:r>
      <w:r>
        <w:rPr>
          <w:rFonts w:hint="eastAsia" w:ascii="宋体" w:hAnsi="宋体" w:eastAsia="宋体" w:cs="宋体"/>
          <w:b/>
          <w:bCs/>
          <w:sz w:val="24"/>
          <w:lang w:val="en-US" w:eastAsia="zh-CN"/>
        </w:rPr>
        <w:t>2016年10月至2017年3月</w:t>
      </w:r>
      <w:r>
        <w:rPr>
          <w:rFonts w:hint="eastAsia" w:ascii="宋体" w:hAnsi="宋体" w:eastAsia="宋体" w:cs="宋体"/>
          <w:sz w:val="24"/>
          <w:lang w:val="en-US" w:eastAsia="zh-CN"/>
        </w:rPr>
        <w:t>。</w:t>
      </w:r>
    </w:p>
    <w:p>
      <w:pPr>
        <w:pStyle w:val="5"/>
        <w:numPr>
          <w:ilvl w:val="3"/>
          <w:numId w:val="2"/>
        </w:numPr>
        <w:ind w:left="850" w:leftChars="0" w:hanging="850" w:firstLineChars="0"/>
        <w:rPr>
          <w:rFonts w:hint="eastAsia"/>
          <w:lang w:eastAsia="zh-CN"/>
        </w:rPr>
      </w:pPr>
      <w:r>
        <w:rPr>
          <w:rFonts w:hint="eastAsia"/>
          <w:lang w:eastAsia="zh-CN"/>
        </w:rPr>
        <w:t>引入功能医学，结合中医形成一种新的健康管理检测模式</w:t>
      </w:r>
    </w:p>
    <w:p>
      <w:pPr>
        <w:numPr>
          <w:ilvl w:val="0"/>
          <w:numId w:val="23"/>
        </w:numPr>
        <w:spacing w:line="360" w:lineRule="auto"/>
        <w:ind w:firstLine="0"/>
        <w:rPr>
          <w:rFonts w:hint="eastAsia" w:ascii="宋体" w:hAnsi="宋体" w:eastAsia="宋体" w:cs="宋体"/>
          <w:b/>
          <w:bCs/>
          <w:sz w:val="24"/>
          <w:lang w:eastAsia="zh-CN"/>
        </w:rPr>
      </w:pPr>
      <w:r>
        <w:rPr>
          <w:rFonts w:hint="eastAsia" w:ascii="宋体" w:hAnsi="宋体" w:eastAsia="宋体" w:cs="宋体"/>
          <w:b/>
          <w:bCs/>
          <w:sz w:val="24"/>
          <w:lang w:eastAsia="zh-CN"/>
        </w:rPr>
        <w:t>实施内容：</w:t>
      </w:r>
      <w:r>
        <w:rPr>
          <w:rFonts w:hint="eastAsia" w:ascii="宋体" w:hAnsi="宋体" w:eastAsia="宋体" w:cs="宋体"/>
          <w:b w:val="0"/>
          <w:bCs w:val="0"/>
          <w:sz w:val="24"/>
          <w:lang w:eastAsia="zh-CN"/>
        </w:rPr>
        <w:t>由吉林市健康管理中心派人去了解功能医学，组织人去学习功能医学技术。购置功能医学检测设备，在吉林市体检中心设立功能医学检测项目。然后研究功能医学与中医的融合，形成一种新的健康管理检测模式，应用到健康管理服务平台会员健康监测的服务中。</w:t>
      </w:r>
    </w:p>
    <w:p>
      <w:pPr>
        <w:numPr>
          <w:ilvl w:val="0"/>
          <w:numId w:val="23"/>
        </w:numPr>
        <w:spacing w:line="360" w:lineRule="auto"/>
        <w:ind w:firstLine="0"/>
        <w:rPr>
          <w:rFonts w:hint="eastAsia" w:ascii="宋体" w:hAnsi="宋体" w:eastAsia="宋体" w:cs="宋体"/>
          <w:b w:val="0"/>
          <w:bCs w:val="0"/>
          <w:sz w:val="24"/>
          <w:lang w:eastAsia="zh-CN"/>
        </w:rPr>
      </w:pPr>
      <w:r>
        <w:rPr>
          <w:rFonts w:hint="eastAsia" w:ascii="宋体" w:hAnsi="宋体" w:eastAsia="宋体" w:cs="宋体"/>
          <w:b/>
          <w:bCs/>
          <w:sz w:val="24"/>
          <w:lang w:eastAsia="zh-CN"/>
        </w:rPr>
        <w:t>负责机构：</w:t>
      </w:r>
      <w:r>
        <w:rPr>
          <w:rFonts w:hint="eastAsia" w:ascii="宋体" w:hAnsi="宋体" w:eastAsia="宋体" w:cs="宋体"/>
          <w:b w:val="0"/>
          <w:bCs w:val="0"/>
          <w:sz w:val="24"/>
          <w:lang w:eastAsia="zh-CN"/>
        </w:rPr>
        <w:t>吉林市健康管理中心、吉林市体检中心、健康管理研究中心。</w:t>
      </w:r>
    </w:p>
    <w:p>
      <w:pPr>
        <w:pStyle w:val="5"/>
        <w:numPr>
          <w:ilvl w:val="3"/>
          <w:numId w:val="2"/>
        </w:numPr>
        <w:ind w:left="850" w:leftChars="0" w:hanging="850" w:firstLineChars="0"/>
        <w:rPr>
          <w:rFonts w:hint="eastAsia"/>
          <w:lang w:val="en-US" w:eastAsia="zh-CN"/>
        </w:rPr>
      </w:pPr>
      <w:r>
        <w:rPr>
          <w:rFonts w:hint="eastAsia"/>
          <w:lang w:val="en-US" w:eastAsia="zh-CN"/>
        </w:rPr>
        <w:t>申报创建吉林中医药健康旅游示范区</w:t>
      </w:r>
    </w:p>
    <w:p>
      <w:pPr>
        <w:numPr>
          <w:ilvl w:val="0"/>
          <w:numId w:val="23"/>
        </w:numPr>
        <w:spacing w:line="360" w:lineRule="auto"/>
        <w:ind w:firstLine="0"/>
        <w:rPr>
          <w:rFonts w:hint="eastAsia" w:ascii="宋体" w:hAnsi="宋体" w:eastAsia="宋体" w:cs="宋体"/>
          <w:b/>
          <w:bCs/>
          <w:sz w:val="24"/>
          <w:lang w:eastAsia="zh-CN"/>
        </w:rPr>
      </w:pPr>
      <w:r>
        <w:rPr>
          <w:rFonts w:hint="eastAsia" w:ascii="宋体" w:hAnsi="宋体" w:eastAsia="宋体" w:cs="宋体"/>
          <w:b/>
          <w:bCs/>
          <w:sz w:val="24"/>
          <w:lang w:eastAsia="zh-CN"/>
        </w:rPr>
        <w:t>实施内容：</w:t>
      </w:r>
      <w:r>
        <w:rPr>
          <w:rFonts w:hint="eastAsia" w:ascii="宋体" w:hAnsi="宋体" w:eastAsia="宋体" w:cs="宋体"/>
          <w:b w:val="0"/>
          <w:bCs w:val="0"/>
          <w:sz w:val="24"/>
          <w:lang w:eastAsia="zh-CN"/>
        </w:rPr>
        <w:t>以吉林市政府名义，以吉林市健康管理中心为龙头，联合</w:t>
      </w:r>
      <w:r>
        <w:rPr>
          <w:rFonts w:hint="eastAsia" w:ascii="宋体" w:hAnsi="宋体" w:eastAsia="宋体" w:cs="宋体"/>
          <w:b w:val="0"/>
          <w:bCs w:val="0"/>
          <w:sz w:val="24"/>
          <w:lang w:val="en-US" w:eastAsia="zh-CN"/>
        </w:rPr>
        <w:t>49家医疗机构、旅游景区、特产研究所、中草药种植研发基地、温泉企业、医药加工公司、药业公司共同申报创建吉林中医药健康旅游示范区。</w:t>
      </w:r>
    </w:p>
    <w:p>
      <w:pPr>
        <w:numPr>
          <w:ilvl w:val="0"/>
          <w:numId w:val="23"/>
        </w:numPr>
        <w:spacing w:line="360" w:lineRule="auto"/>
        <w:ind w:firstLine="0"/>
        <w:rPr>
          <w:rFonts w:hint="eastAsia" w:ascii="宋体" w:hAnsi="宋体" w:eastAsia="宋体" w:cs="宋体"/>
          <w:b/>
          <w:bCs/>
          <w:sz w:val="24"/>
          <w:lang w:eastAsia="zh-CN"/>
        </w:rPr>
      </w:pPr>
      <w:r>
        <w:rPr>
          <w:rFonts w:hint="eastAsia" w:ascii="宋体" w:hAnsi="宋体" w:eastAsia="宋体" w:cs="宋体"/>
          <w:b/>
          <w:bCs/>
          <w:sz w:val="24"/>
          <w:lang w:eastAsia="zh-CN"/>
        </w:rPr>
        <w:t>负责机构：</w:t>
      </w:r>
      <w:r>
        <w:rPr>
          <w:rFonts w:hint="eastAsia" w:ascii="宋体" w:hAnsi="宋体" w:eastAsia="宋体" w:cs="宋体"/>
          <w:b w:val="0"/>
          <w:bCs w:val="0"/>
          <w:sz w:val="24"/>
          <w:lang w:eastAsia="zh-CN"/>
        </w:rPr>
        <w:t>吉林市健康管理中心。</w:t>
      </w:r>
    </w:p>
    <w:p>
      <w:pPr>
        <w:pStyle w:val="5"/>
        <w:numPr>
          <w:ilvl w:val="3"/>
          <w:numId w:val="2"/>
        </w:numPr>
        <w:ind w:left="850" w:leftChars="0" w:hanging="850" w:firstLineChars="0"/>
        <w:rPr>
          <w:rFonts w:hint="eastAsia"/>
        </w:rPr>
      </w:pPr>
      <w:r>
        <w:rPr>
          <w:rFonts w:hint="eastAsia"/>
        </w:rPr>
        <w:t>研发健康管理服务平台门户网站与</w:t>
      </w:r>
      <w:r>
        <w:rPr>
          <w:rFonts w:hint="eastAsia"/>
          <w:lang w:eastAsia="zh-CN"/>
        </w:rPr>
        <w:t>信息平台</w:t>
      </w:r>
      <w:r>
        <w:rPr>
          <w:rFonts w:hint="eastAsia"/>
        </w:rPr>
        <w:t>业务子系统</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研发健康管理</w:t>
      </w:r>
      <w:r>
        <w:rPr>
          <w:rFonts w:hint="eastAsia" w:ascii="宋体" w:hAnsi="宋体" w:eastAsia="宋体" w:cs="宋体"/>
          <w:sz w:val="24"/>
          <w:lang w:eastAsia="zh-CN"/>
        </w:rPr>
        <w:t>信息</w:t>
      </w:r>
      <w:r>
        <w:rPr>
          <w:rFonts w:hint="eastAsia" w:ascii="宋体" w:hAnsi="宋体" w:eastAsia="宋体" w:cs="宋体"/>
          <w:sz w:val="24"/>
        </w:rPr>
        <w:t>平台，前期先做需求分析调查，根据调查结果设计平台子系统和功能模块，编写平台设计文档。首先开发健康管理服务平台的门户网站，做为市场推广重要的组成部分，尽快上线，门户网站完成后，集中力量研发健康管理业务系统（信息处理子系统），编写程序代码，测试系统程序，在健康管理服务中心试运行，留部分开发人员继续跟随系统维护，随时调整程序，修改BUG。</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吉林市同益科技开发有限公司。</w:t>
      </w:r>
    </w:p>
    <w:p>
      <w:pPr>
        <w:pStyle w:val="5"/>
        <w:numPr>
          <w:ilvl w:val="3"/>
          <w:numId w:val="2"/>
        </w:numPr>
        <w:ind w:left="850" w:leftChars="0" w:hanging="850" w:firstLineChars="0"/>
        <w:rPr>
          <w:rFonts w:hint="eastAsia"/>
        </w:rPr>
      </w:pPr>
      <w:r>
        <w:rPr>
          <w:rFonts w:hint="eastAsia"/>
        </w:rPr>
        <w:t>组建健康管理师团队</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目前由吉林市健康管理中心组建的健康管理师团队已经成型，根据项目发的发展适当增加健康管理师的人数，再此期间应继续培训健康管理师的专业技术与服务，提高团队整体业务水平。</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吉林市健康管理中心。</w:t>
      </w:r>
    </w:p>
    <w:p>
      <w:pPr>
        <w:pStyle w:val="5"/>
        <w:numPr>
          <w:ilvl w:val="3"/>
          <w:numId w:val="2"/>
        </w:numPr>
        <w:ind w:left="850" w:leftChars="0" w:hanging="850" w:firstLineChars="0"/>
        <w:rPr>
          <w:rFonts w:hint="eastAsia"/>
        </w:rPr>
      </w:pPr>
      <w:r>
        <w:rPr>
          <w:rFonts w:hint="eastAsia"/>
        </w:rPr>
        <w:t>组建专家团队</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利用卫生医疗体系内的资源，联系到全国卫生医疗领域方面的专家，讲解健康管理服务平台这个项目，和有兴趣的专家进行更深的交流，使专家与我们合作，加入到我们这个项目来，签订合作协议，组成专家团队，作为健康管理的权威支持。</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吉林市健康管理中心</w:t>
      </w:r>
    </w:p>
    <w:p>
      <w:pPr>
        <w:pStyle w:val="5"/>
        <w:numPr>
          <w:ilvl w:val="3"/>
          <w:numId w:val="2"/>
        </w:numPr>
        <w:ind w:left="850" w:leftChars="0" w:hanging="850" w:firstLineChars="0"/>
        <w:rPr>
          <w:rFonts w:hint="eastAsia"/>
        </w:rPr>
      </w:pPr>
      <w:r>
        <w:rPr>
          <w:rFonts w:hint="eastAsia"/>
        </w:rPr>
        <w:t>制定健康管理业务、服务、技术标准</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制定有关健康管理涵盖的业务、服务、技术标准，比如体检、中医体质辨识、健康评估、健康干预等业务。</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吉林市健康管理中心、吉林市体检中心</w:t>
      </w:r>
      <w:r>
        <w:rPr>
          <w:rFonts w:hint="eastAsia" w:ascii="宋体" w:hAnsi="宋体" w:eastAsia="宋体" w:cs="宋体"/>
          <w:sz w:val="24"/>
          <w:lang w:eastAsia="zh-CN"/>
        </w:rPr>
        <w:t>、吉林市治未病中心。</w:t>
      </w:r>
    </w:p>
    <w:p>
      <w:pPr>
        <w:pStyle w:val="5"/>
        <w:numPr>
          <w:ilvl w:val="3"/>
          <w:numId w:val="2"/>
        </w:numPr>
        <w:ind w:left="850" w:leftChars="0" w:hanging="850" w:firstLineChars="0"/>
        <w:rPr>
          <w:rFonts w:hint="eastAsia"/>
        </w:rPr>
      </w:pPr>
      <w:r>
        <w:rPr>
          <w:rFonts w:hint="eastAsia"/>
        </w:rPr>
        <w:t>组建健康管理研究中心</w:t>
      </w:r>
    </w:p>
    <w:p>
      <w:pPr>
        <w:numPr>
          <w:ilvl w:val="0"/>
          <w:numId w:val="23"/>
        </w:numPr>
        <w:spacing w:line="360" w:lineRule="auto"/>
        <w:ind w:firstLine="0"/>
        <w:rPr>
          <w:rFonts w:hint="eastAsia" w:ascii="宋体" w:hAnsi="宋体" w:eastAsia="宋体" w:cs="宋体"/>
          <w:sz w:val="24"/>
          <w:lang w:val="en-US" w:eastAsia="zh-CN"/>
        </w:rPr>
      </w:pPr>
      <w:r>
        <w:rPr>
          <w:rFonts w:hint="eastAsia" w:ascii="宋体" w:hAnsi="宋体" w:eastAsia="宋体" w:cs="宋体"/>
          <w:b/>
          <w:bCs/>
          <w:sz w:val="24"/>
        </w:rPr>
        <w:t>实施内容：</w:t>
      </w:r>
      <w:r>
        <w:rPr>
          <w:rFonts w:hint="eastAsia" w:ascii="宋体" w:hAnsi="宋体" w:eastAsia="宋体" w:cs="宋体"/>
          <w:sz w:val="24"/>
        </w:rPr>
        <w:t>建设健康管理研究中心首先要选择一处能够符合规模的场所，合理划分区域，设计研究中心分布，然后根据需求购置科研设备。招聘医学、</w:t>
      </w:r>
      <w:r>
        <w:rPr>
          <w:rFonts w:hint="eastAsia" w:ascii="宋体" w:hAnsi="宋体" w:eastAsia="宋体" w:cs="宋体"/>
          <w:sz w:val="24"/>
          <w:lang w:eastAsia="zh-CN"/>
        </w:rPr>
        <w:t>健康学</w:t>
      </w:r>
      <w:r>
        <w:rPr>
          <w:rFonts w:hint="eastAsia" w:ascii="宋体" w:hAnsi="宋体" w:eastAsia="宋体" w:cs="宋体"/>
          <w:sz w:val="24"/>
        </w:rPr>
        <w:t>方面的专家和科研人员，专门对健康管理有关的方面进行研究。</w:t>
      </w:r>
      <w:r>
        <w:rPr>
          <w:rFonts w:hint="eastAsia" w:ascii="宋体" w:hAnsi="宋体" w:eastAsia="宋体" w:cs="宋体"/>
          <w:sz w:val="24"/>
          <w:lang w:eastAsia="zh-CN"/>
        </w:rPr>
        <w:t>设立不同的科研项目。专家带头，选择科研课题，领导科研人员开始研究。</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lang w:eastAsia="zh-CN"/>
        </w:rPr>
        <w:t>吉林市健康管理中心</w:t>
      </w:r>
      <w:r>
        <w:rPr>
          <w:rFonts w:hint="eastAsia" w:ascii="宋体" w:hAnsi="宋体" w:eastAsia="宋体" w:cs="宋体"/>
          <w:sz w:val="24"/>
        </w:rPr>
        <w:t>。</w:t>
      </w:r>
    </w:p>
    <w:p>
      <w:pPr>
        <w:pStyle w:val="5"/>
        <w:numPr>
          <w:ilvl w:val="3"/>
          <w:numId w:val="2"/>
        </w:numPr>
        <w:ind w:left="850" w:leftChars="0" w:hanging="850" w:firstLineChars="0"/>
        <w:rPr>
          <w:rFonts w:hint="eastAsia"/>
        </w:rPr>
      </w:pPr>
      <w:r>
        <w:rPr>
          <w:rFonts w:hint="eastAsia"/>
        </w:rPr>
        <w:t>前期市场</w:t>
      </w:r>
      <w:r>
        <w:rPr>
          <w:rFonts w:hint="eastAsia"/>
          <w:lang w:eastAsia="zh-CN"/>
        </w:rPr>
        <w:t>营销</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开始市场推广，制作宣传材料，利用电视、广播、报纸、网络等媒体大力宣传健康管理理念与健康管理服务平台，逐步预热市场。</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lang w:eastAsia="zh-CN"/>
        </w:rPr>
        <w:t>吉林市同益科技开发有限公司</w:t>
      </w:r>
      <w:r>
        <w:rPr>
          <w:rFonts w:hint="eastAsia" w:ascii="宋体" w:hAnsi="宋体" w:eastAsia="宋体" w:cs="宋体"/>
          <w:sz w:val="24"/>
        </w:rPr>
        <w:t>。</w:t>
      </w:r>
    </w:p>
    <w:p>
      <w:pPr>
        <w:pStyle w:val="4"/>
        <w:numPr>
          <w:ilvl w:val="2"/>
          <w:numId w:val="2"/>
        </w:numPr>
        <w:ind w:left="709" w:leftChars="0" w:hanging="709" w:firstLineChars="0"/>
        <w:rPr>
          <w:rFonts w:hint="eastAsia"/>
          <w:lang w:val="en-US" w:eastAsia="zh-CN"/>
        </w:rPr>
      </w:pPr>
      <w:bookmarkStart w:id="204" w:name="_Toc14403"/>
      <w:r>
        <w:rPr>
          <w:rFonts w:hint="eastAsia"/>
          <w:lang w:val="en-US" w:eastAsia="zh-CN"/>
        </w:rPr>
        <w:t>项目试运营阶段</w:t>
      </w:r>
      <w:bookmarkEnd w:id="204"/>
    </w:p>
    <w:p>
      <w:pPr>
        <w:ind w:firstLine="420"/>
        <w:rPr>
          <w:rFonts w:hint="eastAsia"/>
          <w:lang w:val="en-US" w:eastAsia="zh-CN"/>
        </w:rPr>
      </w:pPr>
      <w:r>
        <w:rPr>
          <w:rFonts w:hint="eastAsia" w:ascii="宋体" w:hAnsi="宋体" w:eastAsia="宋体" w:cs="宋体"/>
          <w:sz w:val="24"/>
          <w:lang w:val="en-US" w:eastAsia="zh-CN"/>
        </w:rPr>
        <w:t>阶段实施时间：</w:t>
      </w:r>
      <w:r>
        <w:rPr>
          <w:rFonts w:hint="eastAsia" w:ascii="宋体" w:hAnsi="宋体" w:eastAsia="宋体" w:cs="宋体"/>
          <w:b/>
          <w:bCs/>
          <w:sz w:val="24"/>
          <w:lang w:val="en-US" w:eastAsia="zh-CN"/>
        </w:rPr>
        <w:t>2017年4月至2017年9月</w:t>
      </w:r>
      <w:r>
        <w:rPr>
          <w:rFonts w:hint="eastAsia" w:ascii="宋体" w:hAnsi="宋体" w:eastAsia="宋体" w:cs="宋体"/>
          <w:sz w:val="24"/>
          <w:lang w:val="en-US" w:eastAsia="zh-CN"/>
        </w:rPr>
        <w:t>。</w:t>
      </w:r>
    </w:p>
    <w:p>
      <w:pPr>
        <w:pStyle w:val="5"/>
        <w:numPr>
          <w:ilvl w:val="3"/>
          <w:numId w:val="2"/>
        </w:numPr>
        <w:ind w:left="850" w:leftChars="0" w:hanging="850" w:firstLineChars="0"/>
        <w:rPr>
          <w:rFonts w:hint="eastAsia"/>
        </w:rPr>
      </w:pPr>
      <w:r>
        <w:rPr>
          <w:rFonts w:hint="eastAsia"/>
        </w:rPr>
        <w:t>研发</w:t>
      </w:r>
      <w:bookmarkStart w:id="205" w:name="OLE_LINK8"/>
      <w:r>
        <w:rPr>
          <w:rFonts w:hint="eastAsia"/>
        </w:rPr>
        <w:t>健康管理</w:t>
      </w:r>
      <w:r>
        <w:rPr>
          <w:rFonts w:hint="eastAsia"/>
          <w:lang w:eastAsia="zh-CN"/>
        </w:rPr>
        <w:t>信息</w:t>
      </w:r>
      <w:r>
        <w:rPr>
          <w:rFonts w:hint="eastAsia"/>
        </w:rPr>
        <w:t>平台</w:t>
      </w:r>
      <w:bookmarkEnd w:id="205"/>
      <w:r>
        <w:rPr>
          <w:rFonts w:hint="eastAsia"/>
        </w:rPr>
        <w:t>客户接触子系统、</w:t>
      </w:r>
      <w:r>
        <w:rPr>
          <w:rFonts w:hint="eastAsia"/>
          <w:lang w:eastAsia="zh-CN"/>
        </w:rPr>
        <w:t>健康管理</w:t>
      </w:r>
      <w:r>
        <w:rPr>
          <w:rFonts w:hint="eastAsia"/>
        </w:rPr>
        <w:t>APP与合作商家子系统</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留下少部分开发人员继续跟随门户网站与业务子系统的维护与更新，将已经完成前期开发的开发人员进行分组，共分为三组，第一组开发客户接触子系统，第二组分配少量的开发人员负责智能手机客户端</w:t>
      </w:r>
      <w:r>
        <w:rPr>
          <w:rFonts w:hint="eastAsia" w:ascii="宋体" w:hAnsi="宋体" w:eastAsia="宋体" w:cs="宋体"/>
          <w:sz w:val="24"/>
          <w:lang w:eastAsia="zh-CN"/>
        </w:rPr>
        <w:t>，</w:t>
      </w:r>
      <w:r>
        <w:rPr>
          <w:rFonts w:hint="eastAsia" w:ascii="宋体" w:hAnsi="宋体" w:eastAsia="宋体" w:cs="宋体"/>
          <w:sz w:val="24"/>
        </w:rPr>
        <w:t>第三组多分配一些开发力量，开发合作商家子系统。各子系统开发完成立即进行测试，完成测试后进行试运行。完成工作的小组帮助其他未完成开发工作的小组编写代码。每个小组留人继续跟踪程序的维护与更新。</w:t>
      </w:r>
    </w:p>
    <w:p>
      <w:pPr>
        <w:numPr>
          <w:ilvl w:val="0"/>
          <w:numId w:val="23"/>
        </w:numPr>
        <w:spacing w:line="360" w:lineRule="auto"/>
        <w:ind w:firstLine="0"/>
        <w:rPr>
          <w:rFonts w:ascii="宋体" w:hAnsi="宋体" w:eastAsia="宋体" w:cs="宋体"/>
          <w:sz w:val="24"/>
        </w:rPr>
      </w:pPr>
      <w:bookmarkStart w:id="206" w:name="OLE_LINK13"/>
      <w:r>
        <w:rPr>
          <w:rFonts w:hint="eastAsia" w:ascii="宋体" w:hAnsi="宋体" w:eastAsia="宋体" w:cs="宋体"/>
          <w:b/>
          <w:bCs/>
          <w:sz w:val="24"/>
        </w:rPr>
        <w:t>负责机构：</w:t>
      </w:r>
      <w:r>
        <w:rPr>
          <w:rFonts w:hint="eastAsia" w:ascii="宋体" w:hAnsi="宋体" w:eastAsia="宋体" w:cs="宋体"/>
          <w:sz w:val="24"/>
        </w:rPr>
        <w:t>吉林市同益科技开发有限公司（研发、维护）、合资公司（运营）</w:t>
      </w:r>
    </w:p>
    <w:bookmarkEnd w:id="206"/>
    <w:p>
      <w:pPr>
        <w:pStyle w:val="5"/>
        <w:numPr>
          <w:ilvl w:val="3"/>
          <w:numId w:val="2"/>
        </w:numPr>
        <w:ind w:left="850" w:leftChars="0" w:hanging="850" w:firstLineChars="0"/>
        <w:rPr>
          <w:rFonts w:hint="eastAsia"/>
        </w:rPr>
      </w:pPr>
      <w:r>
        <w:rPr>
          <w:rFonts w:hint="eastAsia"/>
        </w:rPr>
        <w:t>发展健康干预执行机构</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以吉林市健康管理中心的身份与吉林市地区符合我们要求的健身俱乐部、游泳馆、美容院、中医医疗场所进行沟通，与各机构的负责人取得联系，对健康管理服务平台项目进行讲解，突出互惠互利平台运营模式给其带来的好处，与加入我们平台的商家签订合作协议，对其服务业务进行培训，作为我们平台的健康管理干预执行体系中的一员。</w:t>
      </w:r>
      <w:r>
        <w:rPr>
          <w:rFonts w:hint="eastAsia" w:ascii="宋体" w:hAnsi="宋体" w:eastAsia="宋体" w:cs="宋体"/>
          <w:sz w:val="24"/>
          <w:lang w:eastAsia="zh-CN"/>
        </w:rPr>
        <w:t>预计在吉林市地区发展加盟机构</w:t>
      </w:r>
      <w:r>
        <w:rPr>
          <w:rFonts w:hint="eastAsia" w:ascii="宋体" w:hAnsi="宋体" w:eastAsia="宋体" w:cs="宋体"/>
          <w:sz w:val="24"/>
          <w:lang w:val="en-US" w:eastAsia="zh-CN"/>
        </w:rPr>
        <w:t>100家。</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lang w:eastAsia="zh-CN"/>
        </w:rPr>
        <w:t>吉林市同益科技开发有限公司</w:t>
      </w:r>
      <w:r>
        <w:rPr>
          <w:rFonts w:hint="eastAsia" w:ascii="宋体" w:hAnsi="宋体" w:eastAsia="宋体" w:cs="宋体"/>
          <w:sz w:val="24"/>
        </w:rPr>
        <w:t>。</w:t>
      </w:r>
    </w:p>
    <w:p>
      <w:pPr>
        <w:pStyle w:val="5"/>
        <w:numPr>
          <w:ilvl w:val="3"/>
          <w:numId w:val="2"/>
        </w:numPr>
        <w:ind w:left="850" w:leftChars="0" w:hanging="850" w:firstLineChars="0"/>
        <w:rPr>
          <w:rFonts w:hint="eastAsia"/>
        </w:rPr>
      </w:pPr>
      <w:r>
        <w:rPr>
          <w:rFonts w:hint="eastAsia"/>
        </w:rPr>
        <w:t>与公共卫生机构进行合作</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利用卫生医疗管理部门的协调，与吉林市内各妇幼保健机构与社区卫生服务机构进行沟通，将公共卫生领域加入到我们健康管理服务平台中。</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吉林市健康管理中心（主体）、</w:t>
      </w:r>
      <w:r>
        <w:rPr>
          <w:rFonts w:hint="eastAsia" w:ascii="宋体" w:hAnsi="宋体" w:eastAsia="宋体" w:cs="宋体"/>
          <w:sz w:val="24"/>
          <w:lang w:eastAsia="zh-CN"/>
        </w:rPr>
        <w:t>吉林市同益科技开发有限公司</w:t>
      </w:r>
      <w:r>
        <w:rPr>
          <w:rFonts w:hint="eastAsia" w:ascii="宋体" w:hAnsi="宋体" w:eastAsia="宋体" w:cs="宋体"/>
          <w:sz w:val="24"/>
        </w:rPr>
        <w:t>（协助）。</w:t>
      </w:r>
    </w:p>
    <w:p>
      <w:pPr>
        <w:pStyle w:val="5"/>
        <w:numPr>
          <w:ilvl w:val="3"/>
          <w:numId w:val="2"/>
        </w:numPr>
        <w:ind w:left="850" w:leftChars="0" w:hanging="850" w:firstLineChars="0"/>
        <w:rPr>
          <w:rFonts w:hint="eastAsia"/>
        </w:rPr>
      </w:pPr>
      <w:r>
        <w:rPr>
          <w:rFonts w:hint="eastAsia"/>
        </w:rPr>
        <w:t>项目试运营</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试运营阶段，开放普通用户及银牌用户会员种类的服务，吸纳会员，服务内容涵盖体检、中医体质辨识、健康评估、健康干预等。服务手段包括健康管理服务中心的健康管理师提供的服务，以及健康管理</w:t>
      </w:r>
      <w:r>
        <w:rPr>
          <w:rFonts w:hint="eastAsia" w:ascii="宋体" w:hAnsi="宋体" w:eastAsia="宋体" w:cs="宋体"/>
          <w:sz w:val="24"/>
          <w:lang w:eastAsia="zh-CN"/>
        </w:rPr>
        <w:t>信息</w:t>
      </w:r>
      <w:r>
        <w:rPr>
          <w:rFonts w:hint="eastAsia" w:ascii="宋体" w:hAnsi="宋体" w:eastAsia="宋体" w:cs="宋体"/>
          <w:sz w:val="24"/>
        </w:rPr>
        <w:t>平台智能手机端提供的系统健康管理服务。健康管理干预机构正式启动，接收我们的会员到指定的健康干预机构享受服务。</w:t>
      </w:r>
    </w:p>
    <w:p>
      <w:pPr>
        <w:numPr>
          <w:ilvl w:val="0"/>
          <w:numId w:val="23"/>
        </w:numPr>
        <w:spacing w:line="360" w:lineRule="auto"/>
        <w:ind w:firstLine="0"/>
      </w:pPr>
      <w:r>
        <w:rPr>
          <w:rFonts w:hint="eastAsia" w:ascii="宋体" w:hAnsi="宋体" w:eastAsia="宋体" w:cs="宋体"/>
          <w:b/>
          <w:bCs/>
          <w:sz w:val="24"/>
        </w:rPr>
        <w:t>负责机构：</w:t>
      </w:r>
      <w:r>
        <w:rPr>
          <w:rFonts w:hint="eastAsia" w:ascii="宋体" w:hAnsi="宋体" w:eastAsia="宋体" w:cs="宋体"/>
          <w:sz w:val="24"/>
        </w:rPr>
        <w:t>吉林市健康管理中心、</w:t>
      </w:r>
      <w:r>
        <w:rPr>
          <w:rFonts w:hint="eastAsia" w:ascii="宋体" w:hAnsi="宋体" w:eastAsia="宋体" w:cs="宋体"/>
          <w:sz w:val="24"/>
          <w:lang w:eastAsia="zh-CN"/>
        </w:rPr>
        <w:t>吉林市同益科技开发有限公司</w:t>
      </w:r>
      <w:r>
        <w:rPr>
          <w:rFonts w:hint="eastAsia" w:ascii="宋体" w:hAnsi="宋体" w:eastAsia="宋体" w:cs="宋体"/>
          <w:sz w:val="24"/>
        </w:rPr>
        <w:t>。</w:t>
      </w:r>
    </w:p>
    <w:p>
      <w:pPr>
        <w:pStyle w:val="5"/>
        <w:numPr>
          <w:ilvl w:val="3"/>
          <w:numId w:val="2"/>
        </w:numPr>
        <w:ind w:left="850" w:leftChars="0" w:hanging="850" w:firstLineChars="0"/>
        <w:rPr>
          <w:rFonts w:hint="eastAsia"/>
        </w:rPr>
      </w:pPr>
      <w:bookmarkStart w:id="207" w:name="OLE_LINK11"/>
      <w:r>
        <w:rPr>
          <w:rFonts w:hint="eastAsia"/>
        </w:rPr>
        <w:t>市场</w:t>
      </w:r>
      <w:r>
        <w:rPr>
          <w:rFonts w:hint="eastAsia"/>
          <w:lang w:eastAsia="zh-CN"/>
        </w:rPr>
        <w:t>营销</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根据前期推广阶段的反馈情况，开始有针对性的选择宣传媒体，效果明显的方式应该加大投入力度，同时尝试新的推广方式。在宣传内容上，开始注重品牌的推广，塑造企业形象，在健康管理领域的独到优势。</w:t>
      </w:r>
    </w:p>
    <w:p>
      <w:pPr>
        <w:numPr>
          <w:ilvl w:val="0"/>
          <w:numId w:val="23"/>
        </w:numPr>
        <w:spacing w:line="360" w:lineRule="auto"/>
        <w:ind w:firstLine="0"/>
      </w:pPr>
      <w:r>
        <w:rPr>
          <w:rFonts w:hint="eastAsia" w:ascii="宋体" w:hAnsi="宋体" w:eastAsia="宋体" w:cs="宋体"/>
          <w:b/>
          <w:bCs/>
          <w:sz w:val="24"/>
        </w:rPr>
        <w:t>负责机构：</w:t>
      </w:r>
      <w:r>
        <w:rPr>
          <w:rFonts w:hint="eastAsia" w:ascii="宋体" w:hAnsi="宋体" w:eastAsia="宋体" w:cs="宋体"/>
          <w:sz w:val="24"/>
          <w:lang w:eastAsia="zh-CN"/>
        </w:rPr>
        <w:t>吉林市同益科技开发有限公司</w:t>
      </w:r>
      <w:r>
        <w:rPr>
          <w:rFonts w:hint="eastAsia" w:ascii="宋体" w:hAnsi="宋体" w:eastAsia="宋体" w:cs="宋体"/>
          <w:sz w:val="24"/>
        </w:rPr>
        <w:t>。</w:t>
      </w:r>
      <w:bookmarkEnd w:id="207"/>
    </w:p>
    <w:p>
      <w:pPr>
        <w:pStyle w:val="4"/>
        <w:numPr>
          <w:ilvl w:val="2"/>
          <w:numId w:val="2"/>
        </w:numPr>
        <w:ind w:left="709" w:leftChars="0" w:hanging="709" w:firstLineChars="0"/>
        <w:rPr>
          <w:rFonts w:hint="eastAsia"/>
          <w:lang w:val="en-US" w:eastAsia="zh-CN"/>
        </w:rPr>
      </w:pPr>
      <w:bookmarkStart w:id="208" w:name="_Toc24117"/>
      <w:r>
        <w:rPr>
          <w:rFonts w:hint="eastAsia"/>
          <w:lang w:val="en-US" w:eastAsia="zh-CN"/>
        </w:rPr>
        <w:t>项目运营阶段</w:t>
      </w:r>
      <w:bookmarkEnd w:id="208"/>
    </w:p>
    <w:p>
      <w:pPr>
        <w:ind w:firstLine="420"/>
        <w:rPr>
          <w:rFonts w:hint="eastAsia"/>
          <w:lang w:val="en-US" w:eastAsia="zh-CN"/>
        </w:rPr>
      </w:pPr>
      <w:r>
        <w:rPr>
          <w:rFonts w:hint="eastAsia" w:ascii="宋体" w:hAnsi="宋体" w:eastAsia="宋体" w:cs="宋体"/>
          <w:sz w:val="24"/>
          <w:lang w:val="en-US" w:eastAsia="zh-CN"/>
        </w:rPr>
        <w:t>阶段实施时间：</w:t>
      </w:r>
      <w:r>
        <w:rPr>
          <w:rFonts w:hint="eastAsia" w:ascii="宋体" w:hAnsi="宋体" w:eastAsia="宋体" w:cs="宋体"/>
          <w:b/>
          <w:bCs/>
          <w:sz w:val="24"/>
          <w:lang w:val="en-US" w:eastAsia="zh-CN"/>
        </w:rPr>
        <w:t>2017年10月至2018年3月</w:t>
      </w:r>
      <w:r>
        <w:rPr>
          <w:rFonts w:hint="eastAsia" w:ascii="宋体" w:hAnsi="宋体" w:eastAsia="宋体" w:cs="宋体"/>
          <w:sz w:val="24"/>
          <w:lang w:val="en-US" w:eastAsia="zh-CN"/>
        </w:rPr>
        <w:t>。</w:t>
      </w:r>
    </w:p>
    <w:p>
      <w:pPr>
        <w:pStyle w:val="5"/>
        <w:numPr>
          <w:ilvl w:val="3"/>
          <w:numId w:val="2"/>
        </w:numPr>
        <w:ind w:left="850" w:leftChars="0" w:hanging="850" w:firstLineChars="0"/>
        <w:rPr>
          <w:rFonts w:hint="eastAsia"/>
        </w:rPr>
      </w:pPr>
      <w:r>
        <w:rPr>
          <w:rFonts w:hint="eastAsia"/>
        </w:rPr>
        <w:t>加</w:t>
      </w:r>
      <w:r>
        <w:rPr>
          <w:rFonts w:hint="eastAsia"/>
          <w:lang w:eastAsia="zh-CN"/>
        </w:rPr>
        <w:t>大营销力度</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继续开展市场推广工作，加大宣传力度，找专业的广告公司为平台设计宣传方案，设计广告，在不同媒体平台密集播出，为企业和品牌造势。</w:t>
      </w:r>
    </w:p>
    <w:p>
      <w:pPr>
        <w:numPr>
          <w:ilvl w:val="0"/>
          <w:numId w:val="23"/>
        </w:numPr>
        <w:spacing w:line="360" w:lineRule="auto"/>
        <w:ind w:firstLine="0"/>
      </w:pPr>
      <w:r>
        <w:rPr>
          <w:rFonts w:hint="eastAsia" w:ascii="宋体" w:hAnsi="宋体" w:eastAsia="宋体" w:cs="宋体"/>
          <w:b/>
          <w:bCs/>
          <w:sz w:val="24"/>
        </w:rPr>
        <w:t>负责机构：</w:t>
      </w:r>
      <w:bookmarkStart w:id="209" w:name="OLE_LINK21"/>
      <w:r>
        <w:rPr>
          <w:rFonts w:hint="eastAsia" w:ascii="宋体" w:hAnsi="宋体" w:eastAsia="宋体" w:cs="宋体"/>
          <w:sz w:val="24"/>
          <w:lang w:eastAsia="zh-CN"/>
        </w:rPr>
        <w:t>吉林市同益科技开发有限公司</w:t>
      </w:r>
      <w:bookmarkEnd w:id="209"/>
      <w:r>
        <w:rPr>
          <w:rFonts w:hint="eastAsia" w:ascii="宋体" w:hAnsi="宋体" w:eastAsia="宋体" w:cs="宋体"/>
          <w:sz w:val="24"/>
        </w:rPr>
        <w:t>。</w:t>
      </w:r>
    </w:p>
    <w:p>
      <w:pPr>
        <w:pStyle w:val="5"/>
        <w:numPr>
          <w:ilvl w:val="3"/>
          <w:numId w:val="2"/>
        </w:numPr>
        <w:ind w:left="850" w:leftChars="0" w:hanging="850" w:firstLineChars="0"/>
        <w:rPr>
          <w:rFonts w:hint="eastAsia"/>
        </w:rPr>
      </w:pPr>
      <w:r>
        <w:rPr>
          <w:rFonts w:hint="eastAsia"/>
        </w:rPr>
        <w:t>组建客户服务中心</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首先要选址，作为客户服务中心的驻地，购置设备，制定各项客户服务中心规章制度。然后招聘客户服务中心工作人员，如客户代表和管理人才，对于招聘上岗的工作人员进行业务培训，包括健康管理知识、服务业务、服务话术、呼叫中心客户子系统的使用等。</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lang w:eastAsia="zh-CN"/>
        </w:rPr>
        <w:t>吉林市同益科技开发有限公司</w:t>
      </w:r>
      <w:r>
        <w:rPr>
          <w:rFonts w:hint="eastAsia" w:ascii="宋体" w:hAnsi="宋体" w:eastAsia="宋体" w:cs="宋体"/>
          <w:sz w:val="24"/>
        </w:rPr>
        <w:t>。</w:t>
      </w:r>
    </w:p>
    <w:p>
      <w:pPr>
        <w:pStyle w:val="5"/>
        <w:numPr>
          <w:ilvl w:val="3"/>
          <w:numId w:val="2"/>
        </w:numPr>
        <w:ind w:left="850" w:leftChars="0" w:hanging="850" w:firstLineChars="0"/>
        <w:rPr>
          <w:rFonts w:hint="eastAsia"/>
        </w:rPr>
      </w:pPr>
      <w:r>
        <w:rPr>
          <w:rFonts w:hint="eastAsia"/>
        </w:rPr>
        <w:t>研发健康管理</w:t>
      </w:r>
      <w:r>
        <w:rPr>
          <w:rFonts w:hint="eastAsia"/>
          <w:lang w:eastAsia="zh-CN"/>
        </w:rPr>
        <w:t>信息</w:t>
      </w:r>
      <w:r>
        <w:rPr>
          <w:rFonts w:hint="eastAsia"/>
        </w:rPr>
        <w:t>平台呼叫中心客服子系统</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抽调除维护其他系统的开发人员外所有人力开发呼叫中心客服子系统，通过测试后试运行，交付客户服务中心使用，留开发人员进行后期的维护与更新。</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吉林市同益科技开发有限公司</w:t>
      </w:r>
    </w:p>
    <w:p>
      <w:pPr>
        <w:pStyle w:val="5"/>
        <w:numPr>
          <w:ilvl w:val="3"/>
          <w:numId w:val="2"/>
        </w:numPr>
        <w:ind w:left="850" w:leftChars="0" w:hanging="850" w:firstLineChars="0"/>
        <w:rPr>
          <w:rFonts w:hint="eastAsia"/>
        </w:rPr>
      </w:pPr>
      <w:r>
        <w:rPr>
          <w:rFonts w:hint="eastAsia"/>
        </w:rPr>
        <w:t>正式运营</w:t>
      </w:r>
    </w:p>
    <w:p>
      <w:pPr>
        <w:numPr>
          <w:ilvl w:val="0"/>
          <w:numId w:val="23"/>
        </w:numPr>
        <w:spacing w:line="360" w:lineRule="auto"/>
        <w:ind w:firstLine="0"/>
        <w:rPr>
          <w:rFonts w:ascii="宋体" w:hAnsi="宋体" w:eastAsia="宋体" w:cs="宋体"/>
          <w:sz w:val="24"/>
        </w:rPr>
      </w:pPr>
      <w:bookmarkStart w:id="210" w:name="OLE_LINK25"/>
      <w:r>
        <w:rPr>
          <w:rFonts w:hint="eastAsia" w:ascii="宋体" w:hAnsi="宋体" w:eastAsia="宋体" w:cs="宋体"/>
          <w:sz w:val="24"/>
        </w:rPr>
        <w:t>实施内容：经过一段时间的试运营，发现问题，解决问题，根据市场环境及时调整经营策略，开始正式运营，信息平台开通呼叫中心客服子系统，为会员建立健康档案，全面提供健康管理服务，在延续试用期间的服务同时，开通全部会员种类，大范围的吸纳新生会员加入。</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吉林市健康管理中心、</w:t>
      </w:r>
      <w:r>
        <w:rPr>
          <w:rFonts w:hint="eastAsia" w:ascii="宋体" w:hAnsi="宋体" w:eastAsia="宋体" w:cs="宋体"/>
          <w:sz w:val="24"/>
          <w:lang w:eastAsia="zh-CN"/>
        </w:rPr>
        <w:t>吉林市同益科技开发有限公司</w:t>
      </w:r>
      <w:r>
        <w:rPr>
          <w:rFonts w:hint="eastAsia" w:ascii="宋体" w:hAnsi="宋体" w:eastAsia="宋体" w:cs="宋体"/>
          <w:sz w:val="24"/>
        </w:rPr>
        <w:t>。</w:t>
      </w:r>
      <w:bookmarkEnd w:id="210"/>
    </w:p>
    <w:p>
      <w:pPr>
        <w:pStyle w:val="4"/>
        <w:numPr>
          <w:ilvl w:val="2"/>
          <w:numId w:val="2"/>
        </w:numPr>
        <w:ind w:left="709" w:leftChars="0" w:hanging="709" w:firstLineChars="0"/>
        <w:rPr>
          <w:rFonts w:hint="eastAsia"/>
          <w:lang w:val="en-US" w:eastAsia="zh-CN"/>
        </w:rPr>
      </w:pPr>
      <w:bookmarkStart w:id="211" w:name="_Toc302"/>
      <w:r>
        <w:rPr>
          <w:rFonts w:hint="eastAsia"/>
          <w:lang w:val="en-US" w:eastAsia="zh-CN"/>
        </w:rPr>
        <w:t>项目成熟阶段</w:t>
      </w:r>
      <w:bookmarkEnd w:id="211"/>
    </w:p>
    <w:p>
      <w:pPr>
        <w:ind w:firstLine="420"/>
        <w:rPr>
          <w:rFonts w:hint="eastAsia" w:ascii="宋体" w:hAnsi="宋体" w:eastAsia="宋体" w:cs="宋体"/>
          <w:sz w:val="24"/>
          <w:lang w:val="en-US" w:eastAsia="zh-CN"/>
        </w:rPr>
      </w:pPr>
      <w:r>
        <w:rPr>
          <w:rFonts w:hint="eastAsia" w:ascii="宋体" w:hAnsi="宋体" w:eastAsia="宋体" w:cs="宋体"/>
          <w:sz w:val="24"/>
          <w:lang w:val="en-US" w:eastAsia="zh-CN"/>
        </w:rPr>
        <w:t>阶段实施时间：</w:t>
      </w:r>
      <w:r>
        <w:rPr>
          <w:rFonts w:hint="eastAsia" w:ascii="宋体" w:hAnsi="宋体" w:eastAsia="宋体" w:cs="宋体"/>
          <w:b/>
          <w:bCs/>
          <w:sz w:val="24"/>
          <w:lang w:val="en-US" w:eastAsia="zh-CN"/>
        </w:rPr>
        <w:t>2018年4月至2019年9月</w:t>
      </w:r>
      <w:r>
        <w:rPr>
          <w:rFonts w:hint="eastAsia" w:ascii="宋体" w:hAnsi="宋体" w:eastAsia="宋体" w:cs="宋体"/>
          <w:sz w:val="24"/>
          <w:lang w:val="en-US" w:eastAsia="zh-CN"/>
        </w:rPr>
        <w:t>。</w:t>
      </w:r>
    </w:p>
    <w:p>
      <w:pPr>
        <w:pStyle w:val="5"/>
        <w:numPr>
          <w:ilvl w:val="3"/>
          <w:numId w:val="2"/>
        </w:numPr>
        <w:ind w:left="850" w:leftChars="0" w:hanging="850" w:firstLineChars="0"/>
        <w:rPr>
          <w:rFonts w:hint="eastAsia"/>
        </w:rPr>
      </w:pPr>
      <w:r>
        <w:rPr>
          <w:rFonts w:hint="eastAsia"/>
        </w:rPr>
        <w:t>成立合资公司，主导项目实施。</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由吉林市同益科技开发有限公司与吉林市中西医结合医院共同出资，成立一家股份公司，专门负责健康管理服务平台的实施和运作。</w:t>
      </w:r>
    </w:p>
    <w:p>
      <w:pPr>
        <w:numPr>
          <w:ilvl w:val="0"/>
          <w:numId w:val="23"/>
        </w:numPr>
        <w:spacing w:line="360" w:lineRule="auto"/>
        <w:ind w:firstLine="0"/>
        <w:rPr>
          <w:rFonts w:hint="eastAsia" w:ascii="宋体" w:hAnsi="宋体" w:eastAsia="宋体" w:cs="宋体"/>
          <w:sz w:val="24"/>
          <w:lang w:val="en-US" w:eastAsia="zh-CN"/>
        </w:rPr>
      </w:pPr>
      <w:r>
        <w:rPr>
          <w:rFonts w:hint="eastAsia" w:ascii="宋体" w:hAnsi="宋体" w:eastAsia="宋体" w:cs="宋体"/>
          <w:b/>
          <w:bCs/>
          <w:sz w:val="24"/>
        </w:rPr>
        <w:t>负责机构：</w:t>
      </w:r>
      <w:r>
        <w:rPr>
          <w:rFonts w:hint="eastAsia" w:ascii="宋体" w:hAnsi="宋体" w:eastAsia="宋体" w:cs="宋体"/>
          <w:sz w:val="24"/>
        </w:rPr>
        <w:t>吉林市同益科技开发有限公司、吉林市中西医结合医院。</w:t>
      </w:r>
    </w:p>
    <w:p>
      <w:pPr>
        <w:pStyle w:val="5"/>
        <w:numPr>
          <w:ilvl w:val="3"/>
          <w:numId w:val="2"/>
        </w:numPr>
        <w:ind w:left="850" w:leftChars="0" w:hanging="850" w:firstLineChars="0"/>
        <w:rPr>
          <w:rFonts w:hint="eastAsia"/>
        </w:rPr>
      </w:pPr>
      <w:r>
        <w:rPr>
          <w:rFonts w:hint="eastAsia"/>
        </w:rPr>
        <w:t>市场</w:t>
      </w:r>
      <w:r>
        <w:rPr>
          <w:rFonts w:hint="eastAsia"/>
          <w:lang w:eastAsia="zh-CN"/>
        </w:rPr>
        <w:t>营销</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开始有针对性的推广健康管理服务平台品牌，吸引加盟商与我合作，帮助他们按照我们的平台模式运营，扩大健康管理服务平台的影响范围。</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b w:val="0"/>
          <w:bCs w:val="0"/>
          <w:sz w:val="24"/>
          <w:lang w:eastAsia="zh-CN"/>
        </w:rPr>
        <w:t>合资公司、</w:t>
      </w:r>
      <w:r>
        <w:rPr>
          <w:rFonts w:hint="eastAsia" w:ascii="宋体" w:hAnsi="宋体" w:eastAsia="宋体" w:cs="宋体"/>
          <w:sz w:val="24"/>
          <w:lang w:eastAsia="zh-CN"/>
        </w:rPr>
        <w:t>吉林市同益科技开发有限公司</w:t>
      </w:r>
      <w:r>
        <w:rPr>
          <w:rFonts w:hint="eastAsia" w:ascii="宋体" w:hAnsi="宋体" w:eastAsia="宋体" w:cs="宋体"/>
          <w:sz w:val="24"/>
        </w:rPr>
        <w:t>。</w:t>
      </w:r>
    </w:p>
    <w:p>
      <w:pPr>
        <w:pStyle w:val="5"/>
        <w:numPr>
          <w:ilvl w:val="3"/>
          <w:numId w:val="2"/>
        </w:numPr>
        <w:ind w:left="850" w:leftChars="0" w:hanging="850" w:firstLineChars="0"/>
        <w:rPr>
          <w:rFonts w:hint="eastAsia"/>
        </w:rPr>
      </w:pPr>
      <w:r>
        <w:rPr>
          <w:rFonts w:hint="eastAsia"/>
        </w:rPr>
        <w:t>开放地区加盟</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设计地区合作加盟方式，以我们平台的运营模式和品牌效应，快速帮助加盟商以地市级为单位建立服务平台。</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合资公司。</w:t>
      </w:r>
    </w:p>
    <w:p>
      <w:pPr>
        <w:pStyle w:val="5"/>
        <w:numPr>
          <w:ilvl w:val="3"/>
          <w:numId w:val="2"/>
        </w:numPr>
        <w:ind w:left="850" w:leftChars="0" w:hanging="850" w:firstLineChars="0"/>
        <w:rPr>
          <w:rFonts w:hint="eastAsia"/>
        </w:rPr>
      </w:pPr>
      <w:r>
        <w:rPr>
          <w:rFonts w:hint="eastAsia"/>
        </w:rPr>
        <w:t>复制模式开拓新地区市场</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选择一些符合标准的地市，由我们按照平台化运营的模式开办当地的健康管理服务平台。</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合资公司。</w:t>
      </w:r>
    </w:p>
    <w:p>
      <w:pPr>
        <w:pStyle w:val="5"/>
        <w:numPr>
          <w:ilvl w:val="3"/>
          <w:numId w:val="2"/>
        </w:numPr>
        <w:ind w:left="850" w:leftChars="0" w:hanging="850" w:firstLineChars="0"/>
        <w:rPr>
          <w:rFonts w:hint="eastAsia"/>
        </w:rPr>
      </w:pPr>
      <w:r>
        <w:rPr>
          <w:rFonts w:hint="eastAsia"/>
        </w:rPr>
        <w:t>研发健康管理</w:t>
      </w:r>
      <w:r>
        <w:rPr>
          <w:rFonts w:hint="eastAsia"/>
          <w:lang w:eastAsia="zh-CN"/>
        </w:rPr>
        <w:t>信息</w:t>
      </w:r>
      <w:r>
        <w:rPr>
          <w:rFonts w:hint="eastAsia"/>
        </w:rPr>
        <w:t>平台接口处理子系统</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研发与其他机构、领域能沟通信息互通的信息接口，比如医院管理系统、公共卫生系统等。</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吉林市同益科技开发有限公司（研发、维护）、合资公司（运营）。</w:t>
      </w:r>
    </w:p>
    <w:p>
      <w:pPr>
        <w:pStyle w:val="5"/>
        <w:numPr>
          <w:ilvl w:val="3"/>
          <w:numId w:val="2"/>
        </w:numPr>
        <w:ind w:left="850" w:leftChars="0" w:hanging="850" w:firstLineChars="0"/>
        <w:rPr>
          <w:rFonts w:hint="eastAsia"/>
        </w:rPr>
      </w:pPr>
      <w:r>
        <w:rPr>
          <w:rFonts w:hint="eastAsia"/>
        </w:rPr>
        <w:t>研发可穿戴式健康监测设备</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实施内容：</w:t>
      </w:r>
      <w:r>
        <w:rPr>
          <w:rFonts w:hint="eastAsia" w:ascii="宋体" w:hAnsi="宋体" w:eastAsia="宋体" w:cs="宋体"/>
          <w:sz w:val="24"/>
        </w:rPr>
        <w:t>选择一家具有一定规模的智能医疗器械生产厂家合作，研发可穿戴式健康监测设备，公司派专人与厂家沟通，提供需求，全程参与产品的设计。厂家负责最终的产品的设计方案制作，通过我们的审核后，开始批量生产。</w:t>
      </w:r>
    </w:p>
    <w:p>
      <w:pPr>
        <w:numPr>
          <w:ilvl w:val="0"/>
          <w:numId w:val="23"/>
        </w:numPr>
        <w:spacing w:line="360" w:lineRule="auto"/>
        <w:ind w:firstLine="0"/>
        <w:rPr>
          <w:rFonts w:ascii="宋体" w:hAnsi="宋体" w:eastAsia="宋体" w:cs="宋体"/>
          <w:sz w:val="24"/>
        </w:rPr>
      </w:pPr>
      <w:r>
        <w:rPr>
          <w:rFonts w:hint="eastAsia" w:ascii="宋体" w:hAnsi="宋体" w:eastAsia="宋体" w:cs="宋体"/>
          <w:b/>
          <w:bCs/>
          <w:sz w:val="24"/>
        </w:rPr>
        <w:t>负责机构：</w:t>
      </w:r>
      <w:r>
        <w:rPr>
          <w:rFonts w:hint="eastAsia" w:ascii="宋体" w:hAnsi="宋体" w:eastAsia="宋体" w:cs="宋体"/>
          <w:sz w:val="24"/>
        </w:rPr>
        <w:t>合资公司。</w:t>
      </w:r>
    </w:p>
    <w:p>
      <w:pPr>
        <w:spacing w:line="360" w:lineRule="auto"/>
        <w:rPr>
          <w:rFonts w:ascii="宋体" w:hAnsi="宋体" w:eastAsia="宋体" w:cs="宋体"/>
          <w:sz w:val="24"/>
        </w:rPr>
        <w:sectPr>
          <w:headerReference r:id="rId10"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decimal"/>
          <w:cols w:space="425" w:num="1"/>
          <w:docGrid w:type="lines" w:linePitch="312" w:charSpace="0"/>
        </w:sectPr>
      </w:pPr>
    </w:p>
    <w:p>
      <w:pPr>
        <w:pStyle w:val="3"/>
        <w:numPr>
          <w:ilvl w:val="1"/>
          <w:numId w:val="2"/>
        </w:numPr>
        <w:ind w:left="567" w:leftChars="0" w:hanging="567" w:firstLineChars="0"/>
        <w:rPr>
          <w:rFonts w:hint="eastAsia"/>
          <w:lang w:eastAsia="zh-CN"/>
        </w:rPr>
      </w:pPr>
      <w:bookmarkStart w:id="212" w:name="_Toc25283"/>
      <w:bookmarkStart w:id="213" w:name="_Toc32005"/>
      <w:r>
        <w:rPr>
          <w:rFonts w:hint="eastAsia"/>
          <w:lang w:eastAsia="zh-CN"/>
        </w:rPr>
        <w:t>实施进度计划</w:t>
      </w:r>
      <w:bookmarkEnd w:id="212"/>
      <w:bookmarkEnd w:id="213"/>
    </w:p>
    <w:tbl>
      <w:tblPr>
        <w:tblStyle w:val="19"/>
        <w:tblpPr w:leftFromText="181" w:rightFromText="181" w:vertAnchor="text" w:tblpXSpec="left" w:tblpY="1"/>
        <w:tblOverlap w:val="never"/>
        <w:tblW w:w="140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
        <w:gridCol w:w="845"/>
        <w:gridCol w:w="2311"/>
        <w:gridCol w:w="240"/>
        <w:gridCol w:w="334"/>
        <w:gridCol w:w="287"/>
        <w:gridCol w:w="287"/>
        <w:gridCol w:w="288"/>
        <w:gridCol w:w="287"/>
        <w:gridCol w:w="287"/>
        <w:gridCol w:w="287"/>
        <w:gridCol w:w="287"/>
        <w:gridCol w:w="287"/>
        <w:gridCol w:w="288"/>
        <w:gridCol w:w="287"/>
        <w:gridCol w:w="287"/>
        <w:gridCol w:w="286"/>
        <w:gridCol w:w="287"/>
        <w:gridCol w:w="1"/>
        <w:gridCol w:w="288"/>
        <w:gridCol w:w="286"/>
        <w:gridCol w:w="289"/>
        <w:gridCol w:w="287"/>
        <w:gridCol w:w="287"/>
        <w:gridCol w:w="287"/>
        <w:gridCol w:w="286"/>
        <w:gridCol w:w="288"/>
        <w:gridCol w:w="287"/>
        <w:gridCol w:w="288"/>
        <w:gridCol w:w="287"/>
        <w:gridCol w:w="284"/>
        <w:gridCol w:w="2"/>
        <w:gridCol w:w="286"/>
        <w:gridCol w:w="288"/>
        <w:gridCol w:w="286"/>
        <w:gridCol w:w="289"/>
        <w:gridCol w:w="286"/>
        <w:gridCol w:w="288"/>
        <w:gridCol w:w="286"/>
        <w:gridCol w:w="287"/>
        <w:gridCol w:w="288"/>
        <w:gridCol w:w="275"/>
        <w:gridCol w:w="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 w:type="dxa"/>
          <w:trHeight w:val="331" w:hRule="atLeast"/>
        </w:trPr>
        <w:tc>
          <w:tcPr>
            <w:tcW w:w="270" w:type="dxa"/>
            <w:vMerge w:val="restart"/>
            <w:tcBorders>
              <w:top w:val="single" w:color="000000" w:sz="8" w:space="0"/>
              <w:left w:val="dotted" w:color="auto" w:sz="4" w:space="0"/>
              <w:bottom w:val="single" w:color="000000" w:sz="8" w:space="0"/>
              <w:right w:val="dotted" w:color="auto" w:sz="4" w:space="0"/>
            </w:tcBorders>
            <w:shd w:val="clear" w:color="auto" w:fill="FFFFFF"/>
            <w:tcMar>
              <w:top w:w="0" w:type="dxa"/>
              <w:left w:w="0" w:type="dxa"/>
              <w:bottom w:w="0" w:type="dxa"/>
              <w:right w:w="0" w:type="dxa"/>
            </w:tcMar>
            <w:vAlign w:val="center"/>
          </w:tcPr>
          <w:p>
            <w:pPr>
              <w:jc w:val="center"/>
              <w:rPr>
                <w:b/>
                <w:bCs/>
                <w:color w:val="000000"/>
              </w:rPr>
            </w:pPr>
            <w:r>
              <w:rPr>
                <w:rFonts w:hint="eastAsia"/>
                <w:b/>
                <w:bCs/>
                <w:color w:val="000000"/>
              </w:rPr>
              <w:t>序号</w:t>
            </w:r>
          </w:p>
        </w:tc>
        <w:tc>
          <w:tcPr>
            <w:tcW w:w="3156" w:type="dxa"/>
            <w:gridSpan w:val="2"/>
            <w:vMerge w:val="restart"/>
            <w:tcBorders>
              <w:top w:val="single" w:color="000000" w:sz="8" w:space="0"/>
              <w:left w:val="dotted" w:color="auto" w:sz="4" w:space="0"/>
              <w:bottom w:val="single" w:color="000000" w:sz="8" w:space="0"/>
              <w:right w:val="dotted" w:color="auto" w:sz="8" w:space="0"/>
            </w:tcBorders>
            <w:shd w:val="clear" w:color="auto" w:fill="FFFFFF"/>
            <w:tcMar>
              <w:top w:w="0" w:type="dxa"/>
              <w:left w:w="0" w:type="dxa"/>
              <w:bottom w:w="0" w:type="dxa"/>
              <w:right w:w="0" w:type="dxa"/>
            </w:tcMar>
            <w:vAlign w:val="center"/>
          </w:tcPr>
          <w:p>
            <w:pPr>
              <w:snapToGrid w:val="0"/>
              <w:jc w:val="center"/>
              <w:rPr>
                <w:b/>
                <w:bCs/>
                <w:color w:val="000000"/>
              </w:rPr>
            </w:pPr>
            <w:r>
              <w:rPr>
                <w:rFonts w:hint="eastAsia"/>
                <w:b/>
                <w:bCs/>
                <w:color w:val="000000"/>
              </w:rPr>
              <w:t>工作计划</w:t>
            </w:r>
          </w:p>
        </w:tc>
        <w:tc>
          <w:tcPr>
            <w:tcW w:w="861" w:type="dxa"/>
            <w:gridSpan w:val="3"/>
            <w:tcBorders>
              <w:top w:val="single" w:color="000000" w:sz="8" w:space="0"/>
              <w:left w:val="dotted" w:color="auto" w:sz="8" w:space="0"/>
              <w:bottom w:val="single" w:color="000000" w:sz="8" w:space="0"/>
              <w:right w:val="dotted" w:color="auto" w:sz="4" w:space="0"/>
            </w:tcBorders>
            <w:shd w:val="clear" w:color="auto" w:fill="FFFFFF"/>
            <w:tcMar>
              <w:top w:w="0" w:type="dxa"/>
              <w:left w:w="0" w:type="dxa"/>
              <w:bottom w:w="0" w:type="dxa"/>
              <w:right w:w="0" w:type="dxa"/>
            </w:tcMar>
            <w:vAlign w:val="center"/>
          </w:tcPr>
          <w:p>
            <w:pPr>
              <w:jc w:val="center"/>
              <w:rPr>
                <w:b/>
                <w:bCs/>
                <w:color w:val="000000"/>
              </w:rPr>
            </w:pPr>
            <w:r>
              <w:rPr>
                <w:rFonts w:hint="eastAsia"/>
                <w:b/>
                <w:bCs/>
                <w:color w:val="000000"/>
              </w:rPr>
              <w:t>2016年</w:t>
            </w:r>
          </w:p>
        </w:tc>
        <w:tc>
          <w:tcPr>
            <w:tcW w:w="3445" w:type="dxa"/>
            <w:gridSpan w:val="12"/>
            <w:tcBorders>
              <w:top w:val="single" w:color="000000" w:sz="8" w:space="0"/>
              <w:left w:val="dotted" w:color="auto" w:sz="4" w:space="0"/>
              <w:bottom w:val="single" w:color="000000" w:sz="8" w:space="0"/>
              <w:right w:val="dotted" w:color="auto" w:sz="4" w:space="0"/>
            </w:tcBorders>
            <w:shd w:val="clear" w:color="auto" w:fill="FFFFFF"/>
            <w:tcMar>
              <w:top w:w="0" w:type="dxa"/>
              <w:left w:w="0" w:type="dxa"/>
              <w:bottom w:w="0" w:type="dxa"/>
              <w:right w:w="0" w:type="dxa"/>
            </w:tcMar>
            <w:vAlign w:val="center"/>
          </w:tcPr>
          <w:p>
            <w:pPr>
              <w:jc w:val="center"/>
              <w:rPr>
                <w:b/>
                <w:bCs/>
                <w:color w:val="000000"/>
              </w:rPr>
            </w:pPr>
            <w:r>
              <w:rPr>
                <w:rFonts w:hint="eastAsia"/>
                <w:b/>
                <w:bCs/>
                <w:color w:val="000000"/>
              </w:rPr>
              <w:t>2017年</w:t>
            </w:r>
          </w:p>
        </w:tc>
        <w:tc>
          <w:tcPr>
            <w:tcW w:w="3445" w:type="dxa"/>
            <w:gridSpan w:val="13"/>
            <w:tcBorders>
              <w:top w:val="single" w:color="000000" w:sz="8" w:space="0"/>
              <w:left w:val="dotted" w:color="auto" w:sz="4" w:space="0"/>
              <w:bottom w:val="single" w:color="000000" w:sz="8" w:space="0"/>
              <w:right w:val="dotted" w:color="auto" w:sz="4" w:space="0"/>
            </w:tcBorders>
            <w:shd w:val="clear" w:color="auto" w:fill="FFFFFF"/>
            <w:tcMar>
              <w:top w:w="0" w:type="dxa"/>
              <w:left w:w="0" w:type="dxa"/>
              <w:bottom w:w="0" w:type="dxa"/>
              <w:right w:w="0" w:type="dxa"/>
            </w:tcMar>
            <w:vAlign w:val="center"/>
          </w:tcPr>
          <w:p>
            <w:pPr>
              <w:jc w:val="center"/>
              <w:rPr>
                <w:b/>
                <w:bCs/>
                <w:color w:val="000000"/>
              </w:rPr>
            </w:pPr>
            <w:r>
              <w:rPr>
                <w:rFonts w:hint="eastAsia"/>
                <w:b/>
                <w:bCs/>
                <w:color w:val="000000"/>
              </w:rPr>
              <w:t>2018年</w:t>
            </w:r>
          </w:p>
        </w:tc>
        <w:tc>
          <w:tcPr>
            <w:tcW w:w="2861" w:type="dxa"/>
            <w:gridSpan w:val="11"/>
            <w:tcBorders>
              <w:top w:val="single" w:color="000000" w:sz="8" w:space="0"/>
              <w:left w:val="dotted" w:color="auto" w:sz="4" w:space="0"/>
              <w:bottom w:val="single" w:color="000000" w:sz="8" w:space="0"/>
              <w:right w:val="dotted" w:color="auto" w:sz="4" w:space="0"/>
            </w:tcBorders>
            <w:shd w:val="clear" w:color="auto" w:fill="FFFFFF"/>
            <w:tcMar>
              <w:top w:w="0" w:type="dxa"/>
              <w:left w:w="0" w:type="dxa"/>
              <w:bottom w:w="0" w:type="dxa"/>
              <w:right w:w="0" w:type="dxa"/>
            </w:tcMar>
            <w:vAlign w:val="center"/>
          </w:tcPr>
          <w:p>
            <w:pPr>
              <w:jc w:val="center"/>
              <w:rPr>
                <w:rFonts w:hint="eastAsia"/>
                <w:b/>
                <w:bCs/>
                <w:color w:val="000000"/>
              </w:rPr>
            </w:pPr>
            <w:r>
              <w:rPr>
                <w:rFonts w:hint="eastAsia"/>
                <w:b/>
                <w:bCs/>
                <w:color w:val="000000"/>
              </w:rPr>
              <w:t>2019年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70" w:type="dxa"/>
            <w:vMerge w:val="continue"/>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p>
        </w:tc>
        <w:tc>
          <w:tcPr>
            <w:tcW w:w="3156" w:type="dxa"/>
            <w:gridSpan w:val="2"/>
            <w:vMerge w:val="continue"/>
            <w:tcBorders>
              <w:top w:val="single" w:color="000000" w:sz="8" w:space="0"/>
              <w:left w:val="dotted" w:color="auto" w:sz="4" w:space="0"/>
              <w:bottom w:val="dotted" w:color="auto" w:sz="4" w:space="0"/>
              <w:right w:val="dotted" w:color="auto" w:sz="8" w:space="0"/>
            </w:tcBorders>
            <w:shd w:val="clear" w:color="auto" w:fill="CCCCCC"/>
            <w:tcMar>
              <w:top w:w="0" w:type="dxa"/>
              <w:left w:w="0" w:type="dxa"/>
              <w:bottom w:w="0" w:type="dxa"/>
              <w:right w:w="0" w:type="dxa"/>
            </w:tcMar>
            <w:vAlign w:val="center"/>
          </w:tcPr>
          <w:p>
            <w:pPr>
              <w:jc w:val="center"/>
              <w:rPr>
                <w:b/>
                <w:bCs/>
                <w:color w:val="000000"/>
              </w:rPr>
            </w:pPr>
          </w:p>
        </w:tc>
        <w:tc>
          <w:tcPr>
            <w:tcW w:w="240" w:type="dxa"/>
            <w:tcBorders>
              <w:top w:val="single" w:color="000000" w:sz="8" w:space="0"/>
              <w:left w:val="dotted" w:color="auto" w:sz="8"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rFonts w:hint="eastAsia" w:eastAsiaTheme="minorEastAsia"/>
                <w:b/>
                <w:bCs/>
                <w:color w:val="000000"/>
                <w:lang w:eastAsia="zh-CN"/>
              </w:rPr>
            </w:pPr>
            <w:r>
              <w:rPr>
                <w:rFonts w:hint="eastAsia"/>
                <w:b/>
                <w:bCs/>
                <w:color w:val="000000"/>
                <w:lang w:eastAsia="zh-CN"/>
              </w:rPr>
              <w:t>月</w:t>
            </w:r>
          </w:p>
        </w:tc>
        <w:tc>
          <w:tcPr>
            <w:tcW w:w="334"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11</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12</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w:t>
            </w:r>
          </w:p>
        </w:tc>
        <w:tc>
          <w:tcPr>
            <w:tcW w:w="288"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2</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3</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4</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5</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6</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7</w:t>
            </w:r>
          </w:p>
        </w:tc>
        <w:tc>
          <w:tcPr>
            <w:tcW w:w="288"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8</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9</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10</w:t>
            </w:r>
          </w:p>
        </w:tc>
        <w:tc>
          <w:tcPr>
            <w:tcW w:w="286"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11</w:t>
            </w:r>
          </w:p>
        </w:tc>
        <w:tc>
          <w:tcPr>
            <w:tcW w:w="288" w:type="dxa"/>
            <w:gridSpan w:val="2"/>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12</w:t>
            </w:r>
          </w:p>
        </w:tc>
        <w:tc>
          <w:tcPr>
            <w:tcW w:w="288"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w:t>
            </w:r>
          </w:p>
        </w:tc>
        <w:tc>
          <w:tcPr>
            <w:tcW w:w="286"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2</w:t>
            </w:r>
          </w:p>
        </w:tc>
        <w:tc>
          <w:tcPr>
            <w:tcW w:w="289"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3</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4</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5</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6</w:t>
            </w:r>
          </w:p>
        </w:tc>
        <w:tc>
          <w:tcPr>
            <w:tcW w:w="286"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7</w:t>
            </w:r>
          </w:p>
        </w:tc>
        <w:tc>
          <w:tcPr>
            <w:tcW w:w="288"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8</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9</w:t>
            </w:r>
          </w:p>
        </w:tc>
        <w:tc>
          <w:tcPr>
            <w:tcW w:w="288"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10</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11</w:t>
            </w:r>
          </w:p>
        </w:tc>
        <w:tc>
          <w:tcPr>
            <w:tcW w:w="286" w:type="dxa"/>
            <w:gridSpan w:val="2"/>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12</w:t>
            </w:r>
          </w:p>
        </w:tc>
        <w:tc>
          <w:tcPr>
            <w:tcW w:w="286"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1</w:t>
            </w:r>
          </w:p>
        </w:tc>
        <w:tc>
          <w:tcPr>
            <w:tcW w:w="288"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2</w:t>
            </w:r>
          </w:p>
        </w:tc>
        <w:tc>
          <w:tcPr>
            <w:tcW w:w="286"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3</w:t>
            </w:r>
          </w:p>
        </w:tc>
        <w:tc>
          <w:tcPr>
            <w:tcW w:w="289"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4</w:t>
            </w:r>
          </w:p>
        </w:tc>
        <w:tc>
          <w:tcPr>
            <w:tcW w:w="286"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5</w:t>
            </w:r>
          </w:p>
        </w:tc>
        <w:tc>
          <w:tcPr>
            <w:tcW w:w="288"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6</w:t>
            </w:r>
          </w:p>
        </w:tc>
        <w:tc>
          <w:tcPr>
            <w:tcW w:w="286"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7</w:t>
            </w:r>
          </w:p>
        </w:tc>
        <w:tc>
          <w:tcPr>
            <w:tcW w:w="287"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8</w:t>
            </w:r>
          </w:p>
        </w:tc>
        <w:tc>
          <w:tcPr>
            <w:tcW w:w="288" w:type="dxa"/>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b/>
                <w:bCs/>
                <w:color w:val="000000"/>
              </w:rPr>
            </w:pPr>
            <w:r>
              <w:rPr>
                <w:rFonts w:hint="eastAsia"/>
                <w:b/>
                <w:bCs/>
                <w:color w:val="000000"/>
              </w:rPr>
              <w:t>9</w:t>
            </w:r>
          </w:p>
        </w:tc>
        <w:tc>
          <w:tcPr>
            <w:tcW w:w="278" w:type="dxa"/>
            <w:gridSpan w:val="2"/>
            <w:tcBorders>
              <w:top w:val="single" w:color="000000" w:sz="8" w:space="0"/>
              <w:left w:val="dotted" w:color="auto" w:sz="4"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rFonts w:hint="eastAsia" w:eastAsiaTheme="minorEastAsia"/>
                <w:b/>
                <w:bCs/>
                <w:color w:val="000000"/>
                <w:lang w:val="en-US" w:eastAsia="zh-CN"/>
              </w:rPr>
            </w:pPr>
            <w:r>
              <w:rPr>
                <w:rFonts w:hint="eastAsia"/>
                <w:b/>
                <w:bCs/>
                <w:color w:val="000000"/>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bookmarkStart w:id="214" w:name="OLE_LINK17" w:colFirst="33" w:colLast="38"/>
            <w:r>
              <w:rPr>
                <w:rFonts w:hint="eastAsia"/>
                <w:color w:val="000000"/>
              </w:rPr>
              <w:t>1</w:t>
            </w:r>
          </w:p>
        </w:tc>
        <w:tc>
          <w:tcPr>
            <w:tcW w:w="3156" w:type="dxa"/>
            <w:gridSpan w:val="2"/>
            <w:tcBorders>
              <w:top w:val="dotted" w:color="auto" w:sz="4" w:space="0"/>
              <w:left w:val="dotted" w:color="auto" w:sz="4" w:space="0"/>
              <w:bottom w:val="dotted" w:color="auto" w:sz="4" w:space="0"/>
              <w:right w:val="dotted" w:color="auto" w:sz="8"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rPr>
            </w:pPr>
            <w:r>
              <w:rPr>
                <w:rFonts w:hint="eastAsia" w:asciiTheme="minorEastAsia" w:hAnsiTheme="minorEastAsia" w:eastAsiaTheme="minorEastAsia" w:cstheme="minorEastAsia"/>
                <w:b/>
                <w:bCs/>
                <w:color w:val="000000"/>
              </w:rPr>
              <w:t>市场</w:t>
            </w:r>
            <w:r>
              <w:rPr>
                <w:rFonts w:hint="eastAsia" w:asciiTheme="minorEastAsia" w:hAnsiTheme="minorEastAsia" w:cstheme="minorEastAsia"/>
                <w:b/>
                <w:bCs/>
                <w:color w:val="000000"/>
                <w:lang w:eastAsia="zh-CN"/>
              </w:rPr>
              <w:t>营销</w:t>
            </w:r>
          </w:p>
        </w:tc>
        <w:tc>
          <w:tcPr>
            <w:tcW w:w="240" w:type="dxa"/>
            <w:tcBorders>
              <w:top w:val="dotted" w:color="auto" w:sz="4" w:space="0"/>
              <w:left w:val="dotted" w:color="auto" w:sz="8" w:space="0"/>
              <w:bottom w:val="dotted" w:color="auto" w:sz="4" w:space="0"/>
              <w:right w:val="dotted" w:color="auto" w:sz="4" w:space="0"/>
            </w:tcBorders>
            <w:shd w:val="clear" w:color="auto" w:fill="FFFFFF"/>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6"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b w:val="0"/>
                <w:bCs w:val="0"/>
                <w:color w:val="000000"/>
              </w:rPr>
            </w:pPr>
            <w:r>
              <w:rPr>
                <w:rFonts w:hint="eastAsia"/>
                <w:b w:val="0"/>
                <w:bCs w:val="0"/>
                <w:color w:val="000000"/>
              </w:rPr>
              <w:t>一</w:t>
            </w:r>
          </w:p>
        </w:tc>
        <w:tc>
          <w:tcPr>
            <w:tcW w:w="27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b w:val="0"/>
                <w:bCs w:val="0"/>
                <w:color w:val="000000"/>
              </w:rPr>
            </w:pPr>
            <w:r>
              <w:rPr>
                <w:rFonts w:hint="eastAsia"/>
                <w:b w:val="0"/>
                <w:bCs w:val="0"/>
                <w:color w:val="000000"/>
              </w:rPr>
              <w:t>一</w:t>
            </w:r>
          </w:p>
        </w:tc>
      </w:tr>
      <w:bookmarkEnd w:id="21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2</w:t>
            </w:r>
          </w:p>
        </w:tc>
        <w:tc>
          <w:tcPr>
            <w:tcW w:w="845" w:type="dxa"/>
            <w:vMerge w:val="restart"/>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tbRlV"/>
            <w:vAlign w:val="center"/>
          </w:tcPr>
          <w:p>
            <w:pPr>
              <w:ind w:left="113" w:right="113"/>
              <w:jc w:val="center"/>
              <w:rPr>
                <w:rFonts w:hint="eastAsia" w:asciiTheme="minorEastAsia" w:hAnsiTheme="minorEastAsia" w:eastAsiaTheme="minorEastAsia" w:cstheme="minorEastAsia"/>
                <w:b/>
                <w:bCs/>
                <w:color w:val="000000"/>
              </w:rPr>
            </w:pPr>
            <w:bookmarkStart w:id="215" w:name="OLE_LINK16"/>
            <w:r>
              <w:rPr>
                <w:rFonts w:hint="eastAsia" w:asciiTheme="minorEastAsia" w:hAnsiTheme="minorEastAsia" w:eastAsiaTheme="minorEastAsia" w:cstheme="minorEastAsia"/>
                <w:b/>
                <w:bCs/>
                <w:color w:val="000000"/>
              </w:rPr>
              <w:t>研发信息</w:t>
            </w:r>
          </w:p>
          <w:p>
            <w:pPr>
              <w:ind w:left="113" w:right="113"/>
              <w:jc w:val="center"/>
              <w:rPr>
                <w:rFonts w:hint="eastAsia" w:asciiTheme="minorEastAsia" w:hAnsiTheme="minorEastAsia" w:eastAsiaTheme="minorEastAsia" w:cstheme="minorEastAsia"/>
                <w:b/>
                <w:bCs/>
                <w:color w:val="000000"/>
              </w:rPr>
            </w:pPr>
            <w:r>
              <w:rPr>
                <w:rFonts w:hint="eastAsia" w:asciiTheme="minorEastAsia" w:hAnsiTheme="minorEastAsia" w:eastAsiaTheme="minorEastAsia" w:cstheme="minorEastAsia"/>
                <w:b/>
                <w:bCs/>
                <w:color w:val="000000"/>
              </w:rPr>
              <w:t>平台</w:t>
            </w:r>
          </w:p>
        </w:tc>
        <w:tc>
          <w:tcPr>
            <w:tcW w:w="2311" w:type="dxa"/>
            <w:tcBorders>
              <w:top w:val="dotted" w:color="auto" w:sz="4" w:space="0"/>
              <w:left w:val="dotted" w:color="auto" w:sz="4" w:space="0"/>
              <w:bottom w:val="dotted" w:color="auto" w:sz="4" w:space="0"/>
              <w:right w:val="dotted" w:color="auto" w:sz="8"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rPr>
            </w:pPr>
            <w:r>
              <w:rPr>
                <w:rFonts w:hint="eastAsia" w:asciiTheme="minorEastAsia" w:hAnsiTheme="minorEastAsia" w:cstheme="minorEastAsia"/>
                <w:b/>
                <w:bCs/>
                <w:color w:val="000000"/>
                <w:lang w:eastAsia="zh-CN"/>
              </w:rPr>
              <w:t>公共信息平台</w:t>
            </w:r>
            <w:r>
              <w:rPr>
                <w:rFonts w:hint="eastAsia" w:asciiTheme="minorEastAsia" w:hAnsiTheme="minorEastAsia" w:cstheme="minorEastAsia"/>
                <w:b/>
                <w:bCs/>
                <w:color w:val="000000"/>
                <w:lang w:val="en-US" w:eastAsia="zh-CN"/>
              </w:rPr>
              <w:t>-</w:t>
            </w:r>
            <w:r>
              <w:rPr>
                <w:rFonts w:hint="eastAsia" w:asciiTheme="minorEastAsia" w:hAnsiTheme="minorEastAsia" w:eastAsiaTheme="minorEastAsia" w:cstheme="minorEastAsia"/>
                <w:b/>
                <w:bCs/>
                <w:color w:val="000000"/>
              </w:rPr>
              <w:t>门户网站</w:t>
            </w:r>
            <w:bookmarkEnd w:id="215"/>
          </w:p>
        </w:tc>
        <w:tc>
          <w:tcPr>
            <w:tcW w:w="240" w:type="dxa"/>
            <w:tcBorders>
              <w:top w:val="dotted" w:color="auto" w:sz="4" w:space="0"/>
              <w:left w:val="dotted" w:color="auto" w:sz="8"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bookmarkStart w:id="216" w:name="OLE_LINK19" w:colFirst="4" w:colLast="8"/>
            <w:r>
              <w:rPr>
                <w:rFonts w:hint="eastAsia"/>
                <w:color w:val="000000"/>
              </w:rPr>
              <w:t>3</w:t>
            </w:r>
          </w:p>
        </w:tc>
        <w:tc>
          <w:tcPr>
            <w:tcW w:w="845" w:type="dxa"/>
            <w:vMerge w:val="continue"/>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rPr>
            </w:pPr>
          </w:p>
        </w:tc>
        <w:tc>
          <w:tcPr>
            <w:tcW w:w="2311" w:type="dxa"/>
            <w:tcBorders>
              <w:top w:val="dotted" w:color="auto" w:sz="4" w:space="0"/>
              <w:left w:val="dotted" w:color="auto" w:sz="4" w:space="0"/>
              <w:bottom w:val="dotted" w:color="auto" w:sz="4" w:space="0"/>
              <w:right w:val="dotted" w:color="auto" w:sz="8"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lang w:eastAsia="zh-CN"/>
              </w:rPr>
            </w:pPr>
            <w:r>
              <w:rPr>
                <w:rFonts w:hint="eastAsia" w:asciiTheme="minorEastAsia" w:hAnsiTheme="minorEastAsia" w:cstheme="minorEastAsia"/>
                <w:b/>
                <w:bCs/>
                <w:color w:val="000000"/>
                <w:lang w:eastAsia="zh-CN"/>
              </w:rPr>
              <w:t>健康管理业务信息平台</w:t>
            </w:r>
          </w:p>
        </w:tc>
        <w:tc>
          <w:tcPr>
            <w:tcW w:w="240" w:type="dxa"/>
            <w:tcBorders>
              <w:top w:val="dotted" w:color="auto" w:sz="4" w:space="0"/>
              <w:left w:val="dotted" w:color="auto" w:sz="8" w:space="0"/>
              <w:bottom w:val="dotted" w:color="auto" w:sz="4" w:space="0"/>
              <w:right w:val="dotted" w:color="auto" w:sz="4" w:space="0"/>
            </w:tcBorders>
            <w:shd w:val="clear" w:color="auto" w:fill="FFFFFF"/>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r>
      <w:bookmarkEnd w:id="216"/>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4</w:t>
            </w:r>
          </w:p>
        </w:tc>
        <w:tc>
          <w:tcPr>
            <w:tcW w:w="845" w:type="dxa"/>
            <w:vMerge w:val="continue"/>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rPr>
            </w:pPr>
          </w:p>
        </w:tc>
        <w:tc>
          <w:tcPr>
            <w:tcW w:w="2311" w:type="dxa"/>
            <w:tcBorders>
              <w:top w:val="dotted" w:color="auto" w:sz="4" w:space="0"/>
              <w:left w:val="dotted" w:color="auto" w:sz="4" w:space="0"/>
              <w:bottom w:val="dotted" w:color="auto" w:sz="4" w:space="0"/>
              <w:right w:val="dotted" w:color="auto" w:sz="8"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lang w:eastAsia="zh-CN"/>
              </w:rPr>
            </w:pPr>
            <w:r>
              <w:rPr>
                <w:rFonts w:hint="eastAsia" w:asciiTheme="minorEastAsia" w:hAnsiTheme="minorEastAsia" w:cstheme="minorEastAsia"/>
                <w:b/>
                <w:bCs/>
                <w:color w:val="000000"/>
                <w:lang w:eastAsia="zh-CN"/>
              </w:rPr>
              <w:t>健康管理公共信息平台</w:t>
            </w:r>
          </w:p>
        </w:tc>
        <w:tc>
          <w:tcPr>
            <w:tcW w:w="240" w:type="dxa"/>
            <w:tcBorders>
              <w:top w:val="dotted" w:color="auto" w:sz="4" w:space="0"/>
              <w:left w:val="dotted" w:color="auto" w:sz="8"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5</w:t>
            </w:r>
          </w:p>
        </w:tc>
        <w:tc>
          <w:tcPr>
            <w:tcW w:w="845" w:type="dxa"/>
            <w:vMerge w:val="continue"/>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rPr>
            </w:pPr>
          </w:p>
        </w:tc>
        <w:tc>
          <w:tcPr>
            <w:tcW w:w="2311" w:type="dxa"/>
            <w:tcBorders>
              <w:top w:val="dotted" w:color="auto" w:sz="4" w:space="0"/>
              <w:left w:val="dotted" w:color="auto" w:sz="4" w:space="0"/>
              <w:bottom w:val="dotted" w:color="auto" w:sz="4" w:space="0"/>
              <w:right w:val="dotted" w:color="auto" w:sz="8"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lang w:eastAsia="zh-CN"/>
              </w:rPr>
            </w:pPr>
            <w:r>
              <w:rPr>
                <w:rFonts w:hint="eastAsia" w:asciiTheme="minorEastAsia" w:hAnsiTheme="minorEastAsia" w:cstheme="minorEastAsia"/>
                <w:b/>
                <w:bCs/>
                <w:color w:val="000000"/>
                <w:lang w:eastAsia="zh-CN"/>
              </w:rPr>
              <w:t>健康管理合作信息平台</w:t>
            </w:r>
          </w:p>
        </w:tc>
        <w:tc>
          <w:tcPr>
            <w:tcW w:w="240" w:type="dxa"/>
            <w:tcBorders>
              <w:top w:val="dotted" w:color="auto" w:sz="4" w:space="0"/>
              <w:left w:val="dotted" w:color="auto" w:sz="8" w:space="0"/>
              <w:bottom w:val="dotted" w:color="auto" w:sz="4" w:space="0"/>
              <w:right w:val="dotted" w:color="auto" w:sz="4" w:space="0"/>
            </w:tcBorders>
            <w:shd w:val="clear" w:color="auto" w:fill="FFFFFF"/>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eastAsiaTheme="minorEastAsia"/>
                <w:color w:val="000000"/>
                <w:sz w:val="15"/>
                <w:szCs w:val="15"/>
                <w:lang w:val="en-US" w:eastAsia="zh-CN"/>
              </w:rPr>
            </w:pPr>
            <w:r>
              <w:rPr>
                <w:rFonts w:hint="eastAsia"/>
                <w:color w:val="000000"/>
                <w:sz w:val="21"/>
                <w:szCs w:val="21"/>
                <w:lang w:val="en-US" w:eastAsia="zh-CN"/>
              </w:rPr>
              <w:t>6</w:t>
            </w:r>
          </w:p>
        </w:tc>
        <w:tc>
          <w:tcPr>
            <w:tcW w:w="3156" w:type="dxa"/>
            <w:gridSpan w:val="2"/>
            <w:tcBorders>
              <w:top w:val="dotted" w:color="auto" w:sz="4" w:space="0"/>
              <w:left w:val="dotted" w:color="auto" w:sz="4" w:space="0"/>
              <w:bottom w:val="dotted" w:color="auto" w:sz="4" w:space="0"/>
              <w:right w:val="dotted" w:color="auto" w:sz="8"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sz w:val="15"/>
                <w:szCs w:val="15"/>
                <w:lang w:eastAsia="zh-CN"/>
              </w:rPr>
            </w:pPr>
            <w:r>
              <w:rPr>
                <w:rFonts w:hint="eastAsia" w:asciiTheme="minorEastAsia" w:hAnsiTheme="minorEastAsia" w:cstheme="minorEastAsia"/>
                <w:b/>
                <w:bCs/>
                <w:color w:val="000000"/>
                <w:sz w:val="15"/>
                <w:szCs w:val="15"/>
                <w:lang w:eastAsia="zh-CN"/>
              </w:rPr>
              <w:t>引入功能医学，结合中医形成特色健康检测方法</w:t>
            </w:r>
          </w:p>
        </w:tc>
        <w:tc>
          <w:tcPr>
            <w:tcW w:w="240" w:type="dxa"/>
            <w:tcBorders>
              <w:top w:val="dotted" w:color="auto" w:sz="4" w:space="0"/>
              <w:left w:val="dotted" w:color="auto" w:sz="8"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eastAsiaTheme="minorEastAsia"/>
                <w:color w:val="000000"/>
                <w:lang w:val="en-US" w:eastAsia="zh-CN"/>
              </w:rPr>
            </w:pPr>
            <w:r>
              <w:rPr>
                <w:rFonts w:hint="eastAsia"/>
                <w:color w:val="000000"/>
                <w:lang w:val="en-US" w:eastAsia="zh-CN"/>
              </w:rPr>
              <w:t>7</w:t>
            </w:r>
          </w:p>
        </w:tc>
        <w:tc>
          <w:tcPr>
            <w:tcW w:w="3156" w:type="dxa"/>
            <w:gridSpan w:val="2"/>
            <w:tcBorders>
              <w:top w:val="dotted" w:color="auto" w:sz="4" w:space="0"/>
              <w:left w:val="dotted" w:color="auto" w:sz="4" w:space="0"/>
              <w:bottom w:val="dotted" w:color="auto" w:sz="4" w:space="0"/>
              <w:right w:val="dotted" w:color="auto" w:sz="8" w:space="0"/>
            </w:tcBorders>
            <w:shd w:val="clear" w:color="auto" w:fill="FFFFFF"/>
            <w:tcMar>
              <w:top w:w="0" w:type="dxa"/>
              <w:left w:w="0" w:type="dxa"/>
              <w:bottom w:w="0" w:type="dxa"/>
              <w:right w:w="57" w:type="dxa"/>
            </w:tcMar>
            <w:vAlign w:val="center"/>
          </w:tcPr>
          <w:p>
            <w:pPr>
              <w:jc w:val="right"/>
              <w:rPr>
                <w:rFonts w:hint="eastAsia"/>
                <w:color w:val="000000"/>
                <w:lang w:eastAsia="zh-CN"/>
              </w:rPr>
            </w:pPr>
            <w:r>
              <w:rPr>
                <w:rFonts w:hint="eastAsia"/>
                <w:b/>
                <w:bCs/>
                <w:color w:val="000000"/>
                <w:sz w:val="18"/>
                <w:szCs w:val="18"/>
                <w:lang w:val="en-US" w:eastAsia="zh-CN"/>
              </w:rPr>
              <w:t>申报创建吉林中医药健康旅游示范区</w:t>
            </w:r>
          </w:p>
        </w:tc>
        <w:tc>
          <w:tcPr>
            <w:tcW w:w="240" w:type="dxa"/>
            <w:tcBorders>
              <w:top w:val="dotted" w:color="auto" w:sz="4" w:space="0"/>
              <w:left w:val="dotted" w:color="auto" w:sz="8"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eastAsiaTheme="minorEastAsia"/>
                <w:color w:val="000000"/>
                <w:lang w:val="en-US" w:eastAsia="zh-CN"/>
              </w:rPr>
            </w:pPr>
            <w:bookmarkStart w:id="217" w:name="OLE_LINK20" w:colFirst="5" w:colLast="7"/>
            <w:r>
              <w:rPr>
                <w:rFonts w:hint="eastAsia"/>
                <w:color w:val="000000"/>
                <w:lang w:val="en-US" w:eastAsia="zh-CN"/>
              </w:rPr>
              <w:t>8</w:t>
            </w:r>
          </w:p>
        </w:tc>
        <w:tc>
          <w:tcPr>
            <w:tcW w:w="3156" w:type="dxa"/>
            <w:gridSpan w:val="2"/>
            <w:tcBorders>
              <w:top w:val="dotted" w:color="auto" w:sz="4" w:space="0"/>
              <w:left w:val="dotted" w:color="auto" w:sz="4" w:space="0"/>
              <w:bottom w:val="dotted" w:color="auto" w:sz="4" w:space="0"/>
              <w:right w:val="dotted" w:color="auto" w:sz="8"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rPr>
            </w:pPr>
            <w:r>
              <w:rPr>
                <w:rFonts w:hint="eastAsia" w:asciiTheme="minorEastAsia" w:hAnsiTheme="minorEastAsia" w:eastAsiaTheme="minorEastAsia" w:cstheme="minorEastAsia"/>
                <w:b/>
                <w:bCs/>
                <w:color w:val="000000"/>
              </w:rPr>
              <w:t>组建健康管理师团队</w:t>
            </w:r>
          </w:p>
        </w:tc>
        <w:tc>
          <w:tcPr>
            <w:tcW w:w="240" w:type="dxa"/>
            <w:tcBorders>
              <w:top w:val="dotted" w:color="auto" w:sz="4" w:space="0"/>
              <w:left w:val="dotted" w:color="auto" w:sz="8"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eastAsiaTheme="minorEastAsia"/>
                <w:color w:val="000000"/>
                <w:lang w:val="en-US" w:eastAsia="zh-CN"/>
              </w:rPr>
            </w:pPr>
            <w:r>
              <w:rPr>
                <w:rFonts w:hint="eastAsia"/>
                <w:color w:val="000000"/>
              </w:rPr>
              <w:t>9</w:t>
            </w:r>
          </w:p>
        </w:tc>
        <w:tc>
          <w:tcPr>
            <w:tcW w:w="3156" w:type="dxa"/>
            <w:gridSpan w:val="2"/>
            <w:tcBorders>
              <w:top w:val="dotted" w:color="auto" w:sz="4" w:space="0"/>
              <w:left w:val="dotted" w:color="auto" w:sz="4" w:space="0"/>
              <w:bottom w:val="dotted" w:color="auto" w:sz="4" w:space="0"/>
              <w:right w:val="dotted" w:color="auto" w:sz="8"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rPr>
            </w:pPr>
            <w:r>
              <w:rPr>
                <w:rFonts w:hint="eastAsia" w:asciiTheme="minorEastAsia" w:hAnsiTheme="minorEastAsia" w:eastAsiaTheme="minorEastAsia" w:cstheme="minorEastAsia"/>
                <w:b/>
                <w:bCs/>
                <w:color w:val="000000"/>
              </w:rPr>
              <w:t>组建专家团队</w:t>
            </w:r>
          </w:p>
        </w:tc>
        <w:tc>
          <w:tcPr>
            <w:tcW w:w="240" w:type="dxa"/>
            <w:tcBorders>
              <w:top w:val="dotted" w:color="auto" w:sz="4" w:space="0"/>
              <w:left w:val="dotted" w:color="auto" w:sz="8" w:space="0"/>
              <w:bottom w:val="dotted" w:color="auto" w:sz="4" w:space="0"/>
              <w:right w:val="dotted" w:color="auto" w:sz="4" w:space="0"/>
            </w:tcBorders>
            <w:shd w:val="clear" w:color="auto" w:fill="FFFFFF"/>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sz w:val="21"/>
                <w:szCs w:val="21"/>
              </w:rPr>
              <w:t>10</w:t>
            </w:r>
          </w:p>
        </w:tc>
        <w:tc>
          <w:tcPr>
            <w:tcW w:w="3156" w:type="dxa"/>
            <w:gridSpan w:val="2"/>
            <w:tcBorders>
              <w:top w:val="dotted" w:color="auto" w:sz="4" w:space="0"/>
              <w:left w:val="dotted" w:color="auto" w:sz="4" w:space="0"/>
              <w:bottom w:val="dotted" w:color="auto" w:sz="4" w:space="0"/>
              <w:right w:val="dotted" w:color="auto" w:sz="8"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rPr>
            </w:pPr>
            <w:r>
              <w:rPr>
                <w:rFonts w:hint="eastAsia" w:asciiTheme="minorEastAsia" w:hAnsiTheme="minorEastAsia" w:eastAsiaTheme="minorEastAsia" w:cstheme="minorEastAsia"/>
                <w:b/>
                <w:bCs/>
                <w:color w:val="000000"/>
                <w:szCs w:val="21"/>
              </w:rPr>
              <w:t>制定健康管理业务、服务技术标准</w:t>
            </w:r>
          </w:p>
        </w:tc>
        <w:tc>
          <w:tcPr>
            <w:tcW w:w="240" w:type="dxa"/>
            <w:tcBorders>
              <w:top w:val="dotted" w:color="auto" w:sz="4" w:space="0"/>
              <w:left w:val="dotted" w:color="auto" w:sz="8"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11</w:t>
            </w:r>
          </w:p>
        </w:tc>
        <w:tc>
          <w:tcPr>
            <w:tcW w:w="3156" w:type="dxa"/>
            <w:gridSpan w:val="2"/>
            <w:tcBorders>
              <w:top w:val="dotted" w:color="auto" w:sz="4" w:space="0"/>
              <w:left w:val="dotted" w:color="auto" w:sz="4" w:space="0"/>
              <w:bottom w:val="dotted" w:color="auto" w:sz="4" w:space="0"/>
              <w:right w:val="dotted" w:color="auto" w:sz="8"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szCs w:val="21"/>
              </w:rPr>
            </w:pPr>
            <w:r>
              <w:rPr>
                <w:rFonts w:hint="eastAsia"/>
                <w:b/>
                <w:bCs/>
                <w:color w:val="000000"/>
                <w:lang w:val="en-US" w:eastAsia="zh-CN"/>
              </w:rPr>
              <w:t>建设健康养老中心</w:t>
            </w:r>
          </w:p>
        </w:tc>
        <w:tc>
          <w:tcPr>
            <w:tcW w:w="240" w:type="dxa"/>
            <w:tcBorders>
              <w:top w:val="dotted" w:color="auto" w:sz="4" w:space="0"/>
              <w:left w:val="dotted" w:color="auto" w:sz="8" w:space="0"/>
              <w:bottom w:val="dotted" w:color="auto" w:sz="4" w:space="0"/>
              <w:right w:val="dotted" w:color="auto" w:sz="4" w:space="0"/>
            </w:tcBorders>
            <w:shd w:val="clear" w:color="auto" w:fill="FFFFFF"/>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r>
      <w:bookmarkEnd w:id="21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12</w:t>
            </w:r>
          </w:p>
        </w:tc>
        <w:tc>
          <w:tcPr>
            <w:tcW w:w="3156" w:type="dxa"/>
            <w:gridSpan w:val="2"/>
            <w:tcBorders>
              <w:top w:val="dotted" w:color="auto" w:sz="4" w:space="0"/>
              <w:left w:val="dotted" w:color="auto" w:sz="4" w:space="0"/>
              <w:bottom w:val="dotted" w:color="auto" w:sz="4" w:space="0"/>
              <w:right w:val="dotted" w:color="auto" w:sz="8"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szCs w:val="21"/>
              </w:rPr>
            </w:pPr>
            <w:r>
              <w:rPr>
                <w:rFonts w:hint="eastAsia" w:asciiTheme="minorEastAsia" w:hAnsiTheme="minorEastAsia" w:eastAsiaTheme="minorEastAsia" w:cstheme="minorEastAsia"/>
                <w:b/>
                <w:bCs/>
                <w:color w:val="000000"/>
                <w:szCs w:val="21"/>
              </w:rPr>
              <w:t>发展健康干预机构</w:t>
            </w:r>
          </w:p>
        </w:tc>
        <w:tc>
          <w:tcPr>
            <w:tcW w:w="240" w:type="dxa"/>
            <w:tcBorders>
              <w:top w:val="dotted" w:color="auto" w:sz="4" w:space="0"/>
              <w:left w:val="dotted" w:color="auto" w:sz="8"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13</w:t>
            </w:r>
          </w:p>
        </w:tc>
        <w:tc>
          <w:tcPr>
            <w:tcW w:w="3156" w:type="dxa"/>
            <w:gridSpan w:val="2"/>
            <w:tcBorders>
              <w:top w:val="dotted" w:color="auto" w:sz="4" w:space="0"/>
              <w:left w:val="dotted" w:color="auto" w:sz="4" w:space="0"/>
              <w:bottom w:val="dotted" w:color="auto" w:sz="4" w:space="0"/>
              <w:right w:val="dotted" w:color="auto" w:sz="8"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szCs w:val="21"/>
              </w:rPr>
            </w:pPr>
            <w:r>
              <w:rPr>
                <w:rFonts w:hint="eastAsia" w:asciiTheme="minorEastAsia" w:hAnsiTheme="minorEastAsia" w:eastAsiaTheme="minorEastAsia" w:cstheme="minorEastAsia"/>
                <w:b/>
                <w:bCs/>
                <w:color w:val="000000"/>
                <w:szCs w:val="21"/>
              </w:rPr>
              <w:t>与公共卫生机构进行接触、合作</w:t>
            </w:r>
          </w:p>
        </w:tc>
        <w:tc>
          <w:tcPr>
            <w:tcW w:w="240" w:type="dxa"/>
            <w:tcBorders>
              <w:top w:val="dotted" w:color="auto" w:sz="4" w:space="0"/>
              <w:left w:val="dotted" w:color="auto" w:sz="8" w:space="0"/>
              <w:bottom w:val="dotted" w:color="auto" w:sz="4" w:space="0"/>
              <w:right w:val="dotted" w:color="auto" w:sz="4" w:space="0"/>
            </w:tcBorders>
            <w:shd w:val="clear" w:color="auto" w:fill="FFFFFF"/>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14</w:t>
            </w:r>
          </w:p>
        </w:tc>
        <w:tc>
          <w:tcPr>
            <w:tcW w:w="3156" w:type="dxa"/>
            <w:gridSpan w:val="2"/>
            <w:tcBorders>
              <w:top w:val="dotted" w:color="auto" w:sz="4" w:space="0"/>
              <w:left w:val="dotted" w:color="auto" w:sz="4" w:space="0"/>
              <w:bottom w:val="dotted" w:color="auto" w:sz="4" w:space="0"/>
              <w:right w:val="dotted" w:color="auto" w:sz="8"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szCs w:val="21"/>
              </w:rPr>
            </w:pPr>
            <w:r>
              <w:rPr>
                <w:rFonts w:hint="eastAsia" w:asciiTheme="minorEastAsia" w:hAnsiTheme="minorEastAsia" w:eastAsiaTheme="minorEastAsia" w:cstheme="minorEastAsia"/>
                <w:b/>
                <w:bCs/>
                <w:color w:val="000000"/>
                <w:szCs w:val="21"/>
              </w:rPr>
              <w:t>组建客户服务中心</w:t>
            </w:r>
          </w:p>
        </w:tc>
        <w:tc>
          <w:tcPr>
            <w:tcW w:w="240" w:type="dxa"/>
            <w:tcBorders>
              <w:top w:val="dotted" w:color="auto" w:sz="4" w:space="0"/>
              <w:left w:val="dotted" w:color="auto" w:sz="8"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15</w:t>
            </w:r>
          </w:p>
        </w:tc>
        <w:tc>
          <w:tcPr>
            <w:tcW w:w="3156" w:type="dxa"/>
            <w:gridSpan w:val="2"/>
            <w:tcBorders>
              <w:top w:val="dotted" w:color="auto" w:sz="4" w:space="0"/>
              <w:left w:val="dotted" w:color="auto" w:sz="4" w:space="0"/>
              <w:bottom w:val="dotted" w:color="auto" w:sz="4" w:space="0"/>
              <w:right w:val="dotted" w:color="auto" w:sz="8" w:space="0"/>
            </w:tcBorders>
            <w:shd w:val="clear" w:color="auto" w:fill="FFFFFF"/>
            <w:tcMar>
              <w:top w:w="0" w:type="dxa"/>
              <w:left w:w="0" w:type="dxa"/>
              <w:bottom w:w="0" w:type="dxa"/>
              <w:right w:w="57" w:type="dxa"/>
            </w:tcMar>
            <w:textDirection w:val="lrTb"/>
            <w:vAlign w:val="center"/>
          </w:tcPr>
          <w:p>
            <w:pPr>
              <w:jc w:val="right"/>
              <w:rPr>
                <w:rFonts w:hint="eastAsia" w:asciiTheme="minorEastAsia" w:hAnsiTheme="minorEastAsia" w:eastAsiaTheme="minorEastAsia" w:cstheme="minorEastAsia"/>
                <w:b/>
                <w:bCs/>
                <w:color w:val="000000"/>
                <w:szCs w:val="21"/>
              </w:rPr>
            </w:pPr>
            <w:r>
              <w:rPr>
                <w:rFonts w:hint="eastAsia" w:asciiTheme="minorEastAsia" w:hAnsiTheme="minorEastAsia" w:eastAsiaTheme="minorEastAsia" w:cstheme="minorEastAsia"/>
                <w:b/>
                <w:bCs/>
                <w:color w:val="000000"/>
              </w:rPr>
              <w:t>成立合资公司</w:t>
            </w:r>
          </w:p>
        </w:tc>
        <w:tc>
          <w:tcPr>
            <w:tcW w:w="240" w:type="dxa"/>
            <w:tcBorders>
              <w:top w:val="dotted" w:color="auto" w:sz="4" w:space="0"/>
              <w:left w:val="dotted" w:color="auto" w:sz="8"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7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bookmarkStart w:id="218" w:name="OLE_LINK24" w:colFirst="29" w:colLast="37"/>
            <w:r>
              <w:rPr>
                <w:rFonts w:hint="eastAsia"/>
                <w:color w:val="000000"/>
              </w:rPr>
              <w:t>16</w:t>
            </w:r>
          </w:p>
        </w:tc>
        <w:tc>
          <w:tcPr>
            <w:tcW w:w="3156" w:type="dxa"/>
            <w:gridSpan w:val="2"/>
            <w:tcBorders>
              <w:top w:val="dotted" w:color="auto" w:sz="4" w:space="0"/>
              <w:left w:val="dotted" w:color="auto" w:sz="4" w:space="0"/>
              <w:bottom w:val="dotted" w:color="auto" w:sz="4" w:space="0"/>
              <w:right w:val="dotted" w:color="auto" w:sz="8"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szCs w:val="21"/>
              </w:rPr>
            </w:pPr>
            <w:r>
              <w:rPr>
                <w:rFonts w:hint="eastAsia" w:asciiTheme="minorEastAsia" w:hAnsiTheme="minorEastAsia" w:eastAsiaTheme="minorEastAsia" w:cstheme="minorEastAsia"/>
                <w:b/>
                <w:bCs/>
                <w:color w:val="000000"/>
                <w:szCs w:val="21"/>
              </w:rPr>
              <w:t>开放地区加盟</w:t>
            </w:r>
          </w:p>
        </w:tc>
        <w:tc>
          <w:tcPr>
            <w:tcW w:w="240" w:type="dxa"/>
            <w:tcBorders>
              <w:top w:val="dotted" w:color="auto" w:sz="4" w:space="0"/>
              <w:left w:val="dotted" w:color="auto" w:sz="8"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7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bookmarkStart w:id="219" w:name="OLE_LINK28" w:colFirst="31" w:colLast="37"/>
            <w:bookmarkStart w:id="220" w:name="OLE_LINK29" w:colFirst="25" w:colLast="28"/>
            <w:bookmarkStart w:id="221" w:name="OLE_LINK27" w:colFirst="0" w:colLast="37"/>
            <w:r>
              <w:rPr>
                <w:rFonts w:hint="eastAsia"/>
                <w:color w:val="000000"/>
              </w:rPr>
              <w:t>17</w:t>
            </w:r>
          </w:p>
        </w:tc>
        <w:tc>
          <w:tcPr>
            <w:tcW w:w="3156" w:type="dxa"/>
            <w:gridSpan w:val="2"/>
            <w:tcBorders>
              <w:top w:val="dotted" w:color="auto" w:sz="4" w:space="0"/>
              <w:left w:val="dotted" w:color="auto" w:sz="4" w:space="0"/>
              <w:bottom w:val="dotted" w:color="auto" w:sz="4" w:space="0"/>
              <w:right w:val="dotted" w:color="auto" w:sz="8"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szCs w:val="21"/>
              </w:rPr>
            </w:pPr>
            <w:r>
              <w:rPr>
                <w:rFonts w:hint="eastAsia" w:asciiTheme="minorEastAsia" w:hAnsiTheme="minorEastAsia" w:eastAsiaTheme="minorEastAsia" w:cstheme="minorEastAsia"/>
                <w:b/>
                <w:bCs/>
                <w:color w:val="000000"/>
                <w:szCs w:val="21"/>
              </w:rPr>
              <w:t>复制模式开拓新地区市场</w:t>
            </w:r>
          </w:p>
        </w:tc>
        <w:tc>
          <w:tcPr>
            <w:tcW w:w="240" w:type="dxa"/>
            <w:tcBorders>
              <w:top w:val="dotted" w:color="auto" w:sz="4" w:space="0"/>
              <w:left w:val="dotted" w:color="auto" w:sz="8" w:space="0"/>
              <w:bottom w:val="dotted" w:color="auto" w:sz="4" w:space="0"/>
              <w:right w:val="dotted" w:color="auto" w:sz="4" w:space="0"/>
            </w:tcBorders>
            <w:shd w:val="clear" w:color="auto" w:fill="FFFFFF"/>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9"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78" w:type="dxa"/>
            <w:gridSpan w:val="2"/>
            <w:tcBorders>
              <w:top w:val="dotted" w:color="auto" w:sz="4" w:space="0"/>
              <w:left w:val="dotted" w:color="auto" w:sz="4" w:space="0"/>
              <w:bottom w:val="dotted" w:color="auto" w:sz="4"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r>
      <w:bookmarkEnd w:id="219"/>
      <w:bookmarkEnd w:id="220"/>
      <w:bookmarkEnd w:id="22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70"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eastAsiaTheme="minorEastAsia"/>
                <w:color w:val="000000"/>
                <w:lang w:val="en-US" w:eastAsia="zh-CN"/>
              </w:rPr>
            </w:pPr>
            <w:bookmarkStart w:id="222" w:name="OLE_LINK30" w:colFirst="34" w:colLast="37"/>
            <w:r>
              <w:rPr>
                <w:rFonts w:hint="eastAsia"/>
                <w:color w:val="000000"/>
              </w:rPr>
              <w:t>18</w:t>
            </w:r>
          </w:p>
        </w:tc>
        <w:tc>
          <w:tcPr>
            <w:tcW w:w="3156" w:type="dxa"/>
            <w:gridSpan w:val="2"/>
            <w:tcBorders>
              <w:top w:val="dotted" w:color="auto" w:sz="4" w:space="0"/>
              <w:left w:val="dotted" w:color="auto" w:sz="4" w:space="0"/>
              <w:bottom w:val="dotted" w:color="auto" w:sz="4" w:space="0"/>
              <w:right w:val="dotted" w:color="auto" w:sz="8" w:space="0"/>
            </w:tcBorders>
            <w:shd w:val="clear" w:color="auto" w:fill="CCCCCC"/>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szCs w:val="21"/>
              </w:rPr>
            </w:pPr>
            <w:r>
              <w:rPr>
                <w:rFonts w:hint="eastAsia" w:asciiTheme="minorEastAsia" w:hAnsiTheme="minorEastAsia" w:eastAsiaTheme="minorEastAsia" w:cstheme="minorEastAsia"/>
                <w:b/>
                <w:bCs/>
                <w:color w:val="000000"/>
                <w:szCs w:val="21"/>
              </w:rPr>
              <w:t>组建健康管理研究中心</w:t>
            </w:r>
          </w:p>
        </w:tc>
        <w:tc>
          <w:tcPr>
            <w:tcW w:w="240" w:type="dxa"/>
            <w:tcBorders>
              <w:top w:val="dotted" w:color="auto" w:sz="4" w:space="0"/>
              <w:left w:val="dotted" w:color="auto" w:sz="8" w:space="0"/>
              <w:bottom w:val="dotted" w:color="auto" w:sz="4" w:space="0"/>
              <w:right w:val="dotted" w:color="auto" w:sz="4" w:space="0"/>
            </w:tcBorders>
            <w:shd w:val="clear" w:color="auto" w:fill="CCCCCC"/>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9"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78" w:type="dxa"/>
            <w:gridSpan w:val="2"/>
            <w:tcBorders>
              <w:top w:val="dotted" w:color="auto" w:sz="4" w:space="0"/>
              <w:left w:val="dotted" w:color="auto" w:sz="4" w:space="0"/>
              <w:bottom w:val="dotted" w:color="auto" w:sz="4" w:space="0"/>
              <w:right w:val="dotted" w:color="auto" w:sz="4" w:space="0"/>
            </w:tcBorders>
            <w:shd w:val="clear" w:color="auto" w:fill="CCCCCC"/>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r>
      <w:bookmarkEnd w:id="22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trPr>
        <w:tc>
          <w:tcPr>
            <w:tcW w:w="270"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eastAsiaTheme="minorEastAsia"/>
                <w:color w:val="000000"/>
                <w:lang w:val="en-US" w:eastAsia="zh-CN"/>
              </w:rPr>
            </w:pPr>
            <w:r>
              <w:rPr>
                <w:rFonts w:hint="eastAsia"/>
                <w:color w:val="000000"/>
              </w:rPr>
              <w:t>19</w:t>
            </w:r>
          </w:p>
        </w:tc>
        <w:tc>
          <w:tcPr>
            <w:tcW w:w="3156" w:type="dxa"/>
            <w:gridSpan w:val="2"/>
            <w:tcBorders>
              <w:top w:val="dotted" w:color="auto" w:sz="4" w:space="0"/>
              <w:left w:val="dotted" w:color="auto" w:sz="4" w:space="0"/>
              <w:bottom w:val="single" w:color="000000" w:sz="8" w:space="0"/>
              <w:right w:val="dotted" w:color="auto" w:sz="8" w:space="0"/>
            </w:tcBorders>
            <w:shd w:val="clear" w:color="auto" w:fill="FFFFFF"/>
            <w:tcMar>
              <w:top w:w="0" w:type="dxa"/>
              <w:left w:w="0" w:type="dxa"/>
              <w:bottom w:w="0" w:type="dxa"/>
              <w:right w:w="57" w:type="dxa"/>
            </w:tcMar>
            <w:vAlign w:val="center"/>
          </w:tcPr>
          <w:p>
            <w:pPr>
              <w:jc w:val="right"/>
              <w:rPr>
                <w:rFonts w:hint="eastAsia" w:asciiTheme="minorEastAsia" w:hAnsiTheme="minorEastAsia" w:eastAsiaTheme="minorEastAsia" w:cstheme="minorEastAsia"/>
                <w:b/>
                <w:bCs/>
                <w:color w:val="000000"/>
                <w:szCs w:val="21"/>
              </w:rPr>
            </w:pPr>
            <w:r>
              <w:rPr>
                <w:rFonts w:hint="eastAsia" w:asciiTheme="minorEastAsia" w:hAnsiTheme="minorEastAsia" w:eastAsiaTheme="minorEastAsia" w:cstheme="minorEastAsia"/>
                <w:b/>
                <w:bCs/>
                <w:color w:val="000000"/>
                <w:szCs w:val="21"/>
              </w:rPr>
              <w:t>研发可穿戴式健康监测设备</w:t>
            </w:r>
          </w:p>
        </w:tc>
        <w:tc>
          <w:tcPr>
            <w:tcW w:w="240" w:type="dxa"/>
            <w:tcBorders>
              <w:top w:val="dotted" w:color="auto" w:sz="4" w:space="0"/>
              <w:left w:val="dotted" w:color="auto" w:sz="8" w:space="0"/>
              <w:bottom w:val="single" w:color="000000" w:sz="8" w:space="0"/>
              <w:right w:val="dotted" w:color="auto" w:sz="4" w:space="0"/>
            </w:tcBorders>
            <w:shd w:val="clear" w:color="auto" w:fill="FFFFFF"/>
            <w:tcMar>
              <w:top w:w="0" w:type="dxa"/>
              <w:left w:w="0" w:type="dxa"/>
              <w:bottom w:w="0" w:type="dxa"/>
              <w:right w:w="0" w:type="dxa"/>
            </w:tcMar>
            <w:vAlign w:val="center"/>
          </w:tcPr>
          <w:p>
            <w:pPr>
              <w:jc w:val="center"/>
              <w:rPr>
                <w:color w:val="000000"/>
              </w:rPr>
            </w:pPr>
          </w:p>
        </w:tc>
        <w:tc>
          <w:tcPr>
            <w:tcW w:w="334"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gridSpan w:val="2"/>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9"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6"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p>
        </w:tc>
        <w:tc>
          <w:tcPr>
            <w:tcW w:w="288"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gridSpan w:val="2"/>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9"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6"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7"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88" w:type="dxa"/>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color w:val="000000"/>
              </w:rPr>
            </w:pPr>
            <w:r>
              <w:rPr>
                <w:rFonts w:hint="eastAsia"/>
                <w:color w:val="000000"/>
              </w:rPr>
              <w:t>一</w:t>
            </w:r>
          </w:p>
        </w:tc>
        <w:tc>
          <w:tcPr>
            <w:tcW w:w="278" w:type="dxa"/>
            <w:gridSpan w:val="2"/>
            <w:tcBorders>
              <w:top w:val="dotted" w:color="auto" w:sz="4" w:space="0"/>
              <w:left w:val="dotted" w:color="auto" w:sz="4" w:space="0"/>
              <w:bottom w:val="single" w:color="000000" w:sz="8" w:space="0"/>
              <w:right w:val="dotted" w:color="auto" w:sz="4" w:space="0"/>
            </w:tcBorders>
            <w:shd w:val="clear" w:color="auto" w:fill="FFFFFF"/>
            <w:tcMar>
              <w:top w:w="0" w:type="dxa"/>
              <w:left w:w="0" w:type="dxa"/>
              <w:bottom w:w="0" w:type="dxa"/>
              <w:right w:w="0" w:type="dxa"/>
            </w:tcMar>
            <w:textDirection w:val="lrTb"/>
            <w:vAlign w:val="center"/>
          </w:tcPr>
          <w:p>
            <w:pPr>
              <w:jc w:val="center"/>
              <w:rPr>
                <w:rFonts w:hint="eastAsia"/>
                <w:color w:val="000000"/>
              </w:rPr>
            </w:pPr>
            <w:r>
              <w:rPr>
                <w:rFonts w:hint="eastAsia"/>
                <w:color w:val="000000"/>
              </w:rPr>
              <w:t>一</w:t>
            </w:r>
          </w:p>
        </w:tc>
      </w:tr>
      <w:bookmarkEnd w:id="218"/>
    </w:tbl>
    <w:p>
      <w:pPr>
        <w:rPr>
          <w:rFonts w:hint="eastAsia"/>
        </w:rPr>
      </w:pPr>
    </w:p>
    <w:sectPr>
      <w:headerReference r:id="rId11" w:type="default"/>
      <w:pgSz w:w="16838" w:h="11906" w:orient="landscape"/>
      <w:pgMar w:top="823" w:right="1440" w:bottom="1458" w:left="1440" w:header="851" w:footer="992" w:gutter="0"/>
      <w:pgBorders>
        <w:top w:val="none" w:color="auto" w:sz="0" w:space="0"/>
        <w:left w:val="none" w:color="auto" w:sz="0" w:space="0"/>
        <w:bottom w:val="none" w:color="auto" w:sz="0" w:space="0"/>
        <w:right w:val="none" w:color="auto" w:sz="0" w:space="0"/>
      </w:pgBorders>
      <w:pgNumType w:fmt="decimal"/>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altName w:val="Calibri"/>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锐字云字库书宋体1.0">
    <w:panose1 w:val="02010604000000000000"/>
    <w:charset w:val="86"/>
    <w:family w:val="auto"/>
    <w:pitch w:val="default"/>
    <w:sig w:usb0="00000003" w:usb1="080E0000" w:usb2="00000000" w:usb3="00000000" w:csb0="00040001" w:csb1="00000000"/>
  </w:font>
  <w:font w:name="腾祥相思体简">
    <w:panose1 w:val="01010104010101010101"/>
    <w:charset w:val="86"/>
    <w:family w:val="auto"/>
    <w:pitch w:val="default"/>
    <w:sig w:usb0="800002BF" w:usb1="18CF6CFA" w:usb2="00000012" w:usb3="00000000" w:csb0="00040001" w:csb1="00000000"/>
  </w:font>
  <w:font w:name="腾祥嘉丽大黑繁">
    <w:panose1 w:val="01010104010101010101"/>
    <w:charset w:val="86"/>
    <w:family w:val="auto"/>
    <w:pitch w:val="default"/>
    <w:sig w:usb0="800002BF" w:usb1="18CF6CFA" w:usb2="00000012" w:usb3="00000000" w:csb0="00040001" w:csb1="00000000"/>
  </w:font>
  <w:font w:name="汉仪仿宋简">
    <w:panose1 w:val="02010600000101010101"/>
    <w:charset w:val="86"/>
    <w:family w:val="auto"/>
    <w:pitch w:val="default"/>
    <w:sig w:usb0="00000001" w:usb1="080E0800" w:usb2="00000002" w:usb3="00000000" w:csb0="00040000" w:csb1="00000000"/>
  </w:font>
  <w:font w:name="刘德华字体叶根友仿08">
    <w:panose1 w:val="02010601030101010101"/>
    <w:charset w:val="86"/>
    <w:family w:val="auto"/>
    <w:pitch w:val="default"/>
    <w:sig w:usb0="00000001" w:usb1="080E0000" w:usb2="00000000" w:usb3="00000000" w:csb0="00040000" w:csb1="00000000"/>
  </w:font>
  <w:font w:name="Verdana">
    <w:panose1 w:val="020B0604030504040204"/>
    <w:charset w:val="00"/>
    <w:family w:val="auto"/>
    <w:pitch w:val="default"/>
    <w:sig w:usb0="A10006FF" w:usb1="4000205B" w:usb2="00000010" w:usb3="00000000" w:csb0="2000019F" w:csb1="00000000"/>
  </w:font>
  <w:font w:name="Arail">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Vrinda">
    <w:panose1 w:val="020B0502040204020203"/>
    <w:charset w:val="00"/>
    <w:family w:val="auto"/>
    <w:pitch w:val="default"/>
    <w:sig w:usb0="00010003" w:usb1="00000000" w:usb2="00000000" w:usb3="00000000" w:csb0="00000001" w:csb1="00000000"/>
  </w:font>
  <w:font w:name="Dotum">
    <w:panose1 w:val="020B0600000101010101"/>
    <w:charset w:val="81"/>
    <w:family w:val="auto"/>
    <w:pitch w:val="default"/>
    <w:sig w:usb0="B00002AF" w:usb1="69D77CFB" w:usb2="00000030" w:usb3="00000000" w:csb0="4008009F" w:csb1="DFD70000"/>
  </w:font>
  <w:font w:name="腾祥嘉丽书宋简">
    <w:panose1 w:val="01010104010101010101"/>
    <w:charset w:val="86"/>
    <w:family w:val="auto"/>
    <w:pitch w:val="default"/>
    <w:sig w:usb0="800002BF" w:usb1="18CF6CFA" w:usb2="00000012" w:usb3="00000000" w:csb0="00040001" w:csb1="00000000"/>
  </w:font>
  <w:font w:name="Utsaah">
    <w:panose1 w:val="020B0604020202020204"/>
    <w:charset w:val="00"/>
    <w:family w:val="auto"/>
    <w:pitch w:val="default"/>
    <w:sig w:usb0="00008003" w:usb1="00000000" w:usb2="00000000" w:usb3="00000000" w:csb0="00000001"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Nyala">
    <w:panose1 w:val="02000504070300020003"/>
    <w:charset w:val="00"/>
    <w:family w:val="auto"/>
    <w:pitch w:val="default"/>
    <w:sig w:usb0="A000006F" w:usb1="00000000" w:usb2="00000800" w:usb3="00000000" w:csb0="00000093" w:csb1="00000000"/>
  </w:font>
  <w:font w:name="Narkisim">
    <w:panose1 w:val="020E0502050101010101"/>
    <w:charset w:val="00"/>
    <w:family w:val="auto"/>
    <w:pitch w:val="default"/>
    <w:sig w:usb0="00000801" w:usb1="00000000" w:usb2="00000000" w:usb3="00000000" w:csb0="00000020" w:csb1="00200000"/>
  </w:font>
  <w:font w:name="MS Reference Specialty">
    <w:panose1 w:val="05000500000000000000"/>
    <w:charset w:val="00"/>
    <w:family w:val="auto"/>
    <w:pitch w:val="default"/>
    <w:sig w:usb0="00000000" w:usb1="00000000" w:usb2="00000000" w:usb3="00000000" w:csb0="80000000" w:csb1="00000000"/>
  </w:font>
  <w:font w:name="MoolBoran">
    <w:panose1 w:val="020B0100010101010101"/>
    <w:charset w:val="00"/>
    <w:family w:val="auto"/>
    <w:pitch w:val="default"/>
    <w:sig w:usb0="8000000F" w:usb1="0000204A" w:usb2="00010000" w:usb3="00000000" w:csb0="00000001" w:csb1="0000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Garamond">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auto"/>
    <w:pitch w:val="default"/>
    <w:sig w:usb0="00000001"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Batang">
    <w:panose1 w:val="02030600000101010101"/>
    <w:charset w:val="81"/>
    <w:family w:val="auto"/>
    <w:pitch w:val="default"/>
    <w:sig w:usb0="B00002AF" w:usb1="69D77CFB" w:usb2="00000030" w:usb3="00000000" w:csb0="4008009F" w:csb1="DFD70000"/>
  </w:font>
  <w:font w:name="仿宋_GB2312">
    <w:altName w:val="仿宋"/>
    <w:panose1 w:val="02010609030101010101"/>
    <w:charset w:val="86"/>
    <w:family w:val="modern"/>
    <w:pitch w:val="default"/>
    <w:sig w:usb0="00000000" w:usb1="00000000" w:usb2="00000010" w:usb3="00000000" w:csb0="00040000" w:csb1="00000000"/>
  </w:font>
  <w:font w:name="MingLiU">
    <w:panose1 w:val="02020509000000000000"/>
    <w:charset w:val="88"/>
    <w:family w:val="modern"/>
    <w:pitch w:val="default"/>
    <w:sig w:usb0="A00002FF" w:usb1="28CFFCFA" w:usb2="00000016" w:usb3="00000000" w:csb0="00100001" w:csb1="00000000"/>
  </w:font>
  <w:font w:name="楷体_GB2312">
    <w:altName w:val="楷体"/>
    <w:panose1 w:val="02010609030101010101"/>
    <w:charset w:val="86"/>
    <w:family w:val="modern"/>
    <w:pitch w:val="default"/>
    <w:sig w:usb0="00000000" w:usb1="00000000" w:usb2="00000010" w:usb3="00000000" w:csb0="00040000" w:csb1="00000000"/>
  </w:font>
  <w:font w:name="FrutigerNext LT Regular">
    <w:altName w:val="新宋体"/>
    <w:panose1 w:val="00000000000000000000"/>
    <w:charset w:val="86"/>
    <w:family w:val="swiss"/>
    <w:pitch w:val="default"/>
    <w:sig w:usb0="00000000" w:usb1="00000000" w:usb2="00000010" w:usb3="00000000" w:csb0="00040001" w:csb1="00000000"/>
  </w:font>
  <w:font w:name="长城仿宋">
    <w:altName w:val="新宋体"/>
    <w:panose1 w:val="00000000000000000000"/>
    <w:charset w:val="86"/>
    <w:family w:val="modern"/>
    <w:pitch w:val="default"/>
    <w:sig w:usb0="00000000" w:usb1="00000000" w:usb2="00000010" w:usb3="00000000" w:csb0="00040000" w:csb1="00000000"/>
  </w:font>
  <w:font w:name="Arial Black">
    <w:panose1 w:val="020B0A04020102020204"/>
    <w:charset w:val="00"/>
    <w:family w:val="swiss"/>
    <w:pitch w:val="default"/>
    <w:sig w:usb0="00000287" w:usb1="00000000" w:usb2="00000000" w:usb3="00000000" w:csb0="2000009F" w:csb1="DFD70000"/>
  </w:font>
  <w:font w:name="_x000B__x000C_">
    <w:altName w:val="Times New Roman"/>
    <w:panose1 w:val="00000000000000000000"/>
    <w:charset w:val="00"/>
    <w:family w:val="roman"/>
    <w:pitch w:val="default"/>
    <w:sig w:usb0="00000000" w:usb1="00000000" w:usb2="00000000" w:usb3="00000000" w:csb0="00040001" w:csb1="00000000"/>
  </w:font>
  <w:font w:name="华文仿宋">
    <w:panose1 w:val="02010600040101010101"/>
    <w:charset w:val="86"/>
    <w:family w:val="auto"/>
    <w:pitch w:val="default"/>
    <w:sig w:usb0="00000287" w:usb1="080F0000" w:usb2="00000000" w:usb3="00000000" w:csb0="0004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Che">
    <w:panose1 w:val="020B0609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hakuyoxingshu7000">
    <w:panose1 w:val="02000600000000000000"/>
    <w:charset w:val="86"/>
    <w:family w:val="auto"/>
    <w:pitch w:val="default"/>
    <w:sig w:usb0="FFFFFFFF" w:usb1="E9FFFFFF" w:usb2="0000003F" w:usb3="00000000" w:csb0="603F00FF" w:csb1="FFFF0000"/>
  </w:font>
  <w:font w:name="Malgun Gothic">
    <w:panose1 w:val="020B0503020000020004"/>
    <w:charset w:val="81"/>
    <w:family w:val="auto"/>
    <w:pitch w:val="default"/>
    <w:sig w:usb0="900002AF" w:usb1="01D77CFB" w:usb2="00000012" w:usb3="00000000" w:csb0="00080001" w:csb1="00000000"/>
  </w:font>
  <w:font w:name="Meiryo">
    <w:panose1 w:val="020B0604030504040204"/>
    <w:charset w:val="80"/>
    <w:family w:val="auto"/>
    <w:pitch w:val="default"/>
    <w:sig w:usb0="E10102FF" w:usb1="EAC7FFFF" w:usb2="00010012" w:usb3="00000000" w:csb0="6002009F" w:csb1="DFD70000"/>
  </w:font>
  <w:font w:name="Gungsuh">
    <w:panose1 w:val="02030600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Meiryo UI">
    <w:panose1 w:val="020B0604030504040204"/>
    <w:charset w:val="80"/>
    <w:family w:val="auto"/>
    <w:pitch w:val="default"/>
    <w:sig w:usb0="E10102FF" w:usb1="EAC7FFFF" w:usb2="00010012" w:usb3="00000000" w:csb0="6002009F" w:csb1="DFD7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0000012" w:usb3="00000000" w:csb0="4002009F" w:csb1="DFD70000"/>
  </w:font>
  <w:font w:name="MS Mincho">
    <w:panose1 w:val="02020609040205080304"/>
    <w:charset w:val="80"/>
    <w:family w:val="auto"/>
    <w:pitch w:val="default"/>
    <w:sig w:usb0="E00002FF" w:usb1="6AC7FDFB" w:usb2="00000012" w:usb3="00000000" w:csb0="4002009F" w:csb1="DFD70000"/>
  </w:font>
  <w:font w:name="MS PGothic">
    <w:panose1 w:val="020B0600070205080204"/>
    <w:charset w:val="80"/>
    <w:family w:val="auto"/>
    <w:pitch w:val="default"/>
    <w:sig w:usb0="E00002FF" w:usb1="6AC7FDFB" w:usb2="00000012" w:usb3="00000000" w:csb0="4002009F" w:csb1="DFD70000"/>
  </w:font>
  <w:font w:name="MS UI Gothic">
    <w:panose1 w:val="020B0600070205080204"/>
    <w:charset w:val="80"/>
    <w:family w:val="auto"/>
    <w:pitch w:val="default"/>
    <w:sig w:usb0="E00002FF" w:usb1="6AC7FDFB" w:usb2="00000012" w:usb3="00000000" w:csb0="4002009F" w:csb1="DFD70000"/>
  </w:font>
  <w:font w:name="04b_21">
    <w:panose1 w:val="00000400000000000000"/>
    <w:charset w:val="00"/>
    <w:family w:val="auto"/>
    <w:pitch w:val="default"/>
    <w:sig w:usb0="00000000" w:usb1="00000000" w:usb2="00000000" w:usb3="00000000" w:csb0="00000000" w:csb1="00000000"/>
  </w:font>
  <w:font w:name="Aharoni">
    <w:panose1 w:val="02010803020104030203"/>
    <w:charset w:val="00"/>
    <w:family w:val="auto"/>
    <w:pitch w:val="default"/>
    <w:sig w:usb0="00000801" w:usb1="00000000" w:usb2="00000000" w:usb3="00000000" w:csb0="00000020" w:csb1="00200000"/>
  </w:font>
  <w:font w:name="Andalus">
    <w:panose1 w:val="02020603050405020304"/>
    <w:charset w:val="00"/>
    <w:family w:val="auto"/>
    <w:pitch w:val="default"/>
    <w:sig w:usb0="00002003" w:usb1="80000000" w:usb2="00000008" w:usb3="00000000" w:csb0="00000041" w:csb1="20080000"/>
  </w:font>
  <w:font w:name="Angsana New">
    <w:panose1 w:val="02020603050405020304"/>
    <w:charset w:val="00"/>
    <w:family w:val="auto"/>
    <w:pitch w:val="default"/>
    <w:sig w:usb0="81000003" w:usb1="00000000" w:usb2="00000000" w:usb3="00000000" w:csb0="00010001" w:csb1="00000000"/>
  </w:font>
  <w:font w:name="AngsanaUPC">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Arabic Typesetting">
    <w:panose1 w:val="03020402040406030203"/>
    <w:charset w:val="00"/>
    <w:family w:val="auto"/>
    <w:pitch w:val="default"/>
    <w:sig w:usb0="A000206F" w:usb1="C0000000" w:usb2="00000008" w:usb3="00000000" w:csb0="200000D3"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rowalliaUPC">
    <w:panose1 w:val="020B0604020202020204"/>
    <w:charset w:val="00"/>
    <w:family w:val="auto"/>
    <w:pitch w:val="default"/>
    <w:sig w:usb0="81000003" w:usb1="00000000" w:usb2="00000000" w:usb3="00000000" w:csb0="00010001" w:csb1="00000000"/>
  </w:font>
  <w:font w:name="Iskoola Pota">
    <w:panose1 w:val="020B0502040204020203"/>
    <w:charset w:val="00"/>
    <w:family w:val="auto"/>
    <w:pitch w:val="default"/>
    <w:sig w:usb0="00000003" w:usb1="00000000" w:usb2="00000200" w:usb3="00000000" w:csb0="20000001" w:csb1="00000000"/>
  </w:font>
  <w:font w:name="IrisUPC">
    <w:panose1 w:val="020B0604020202020204"/>
    <w:charset w:val="00"/>
    <w:family w:val="auto"/>
    <w:pitch w:val="default"/>
    <w:sig w:usb0="01000007" w:usb1="00000002" w:usb2="00000000" w:usb3="00000000" w:csb0="00010001" w:csb1="00000000"/>
  </w:font>
  <w:font w:name="Impact">
    <w:panose1 w:val="020B0806030902050204"/>
    <w:charset w:val="00"/>
    <w:family w:val="auto"/>
    <w:pitch w:val="default"/>
    <w:sig w:usb0="00000287" w:usb1="00000000" w:usb2="00000000" w:usb3="00000000" w:csb0="2000009F" w:csb1="DFD70000"/>
  </w:font>
  <w:font w:name="Gisha">
    <w:panose1 w:val="020B0502040204020203"/>
    <w:charset w:val="00"/>
    <w:family w:val="auto"/>
    <w:pitch w:val="default"/>
    <w:sig w:usb0="80000807" w:usb1="40000042" w:usb2="00000000" w:usb3="00000000" w:csb0="00000021" w:csb1="00000000"/>
  </w:font>
  <w:font w:name="Vani">
    <w:panose1 w:val="020B0502040204020203"/>
    <w:charset w:val="00"/>
    <w:family w:val="auto"/>
    <w:pitch w:val="default"/>
    <w:sig w:usb0="00200003" w:usb1="00000000" w:usb2="00000000" w:usb3="00000000" w:csb0="00000001" w:csb1="00000000"/>
  </w:font>
  <w:font w:name="腾祥嘉丽细黑简">
    <w:panose1 w:val="01010104010101010101"/>
    <w:charset w:val="86"/>
    <w:family w:val="auto"/>
    <w:pitch w:val="default"/>
    <w:sig w:usb0="800002BF" w:usb1="18CF6CFA" w:usb2="00000012" w:usb3="00000000" w:csb0="00040001" w:csb1="00000000"/>
  </w:font>
  <w:font w:name="華康飾藝體W7">
    <w:panose1 w:val="04020709000000000000"/>
    <w:charset w:val="88"/>
    <w:family w:val="auto"/>
    <w:pitch w:val="default"/>
    <w:sig w:usb0="800002E3" w:usb1="28CFFCFA" w:usb2="00000016" w:usb3="00000000" w:csb0="00100001" w:csb1="00000000"/>
  </w:font>
  <w:font w:name="Simplified Arabic">
    <w:panose1 w:val="02020603050405020304"/>
    <w:charset w:val="00"/>
    <w:family w:val="auto"/>
    <w:pitch w:val="default"/>
    <w:sig w:usb0="00002003" w:usb1="00000000" w:usb2="00000000" w:usb3="00000000" w:csb0="00000041" w:csb1="20080000"/>
  </w:font>
  <w:font w:name="Segoe UI">
    <w:panose1 w:val="020B0502040204020203"/>
    <w:charset w:val="00"/>
    <w:family w:val="auto"/>
    <w:pitch w:val="default"/>
    <w:sig w:usb0="E10022FF" w:usb1="C000E47F" w:usb2="00000029" w:usb3="00000000" w:csb0="200001DF" w:csb1="20000000"/>
  </w:font>
  <w:font w:name="PAXAR Care Symbol">
    <w:panose1 w:val="020B0500000000000000"/>
    <w:charset w:val="00"/>
    <w:family w:val="auto"/>
    <w:pitch w:val="default"/>
    <w:sig w:usb0="00000000" w:usb1="00000000" w:usb2="00000000" w:usb3="00000000" w:csb0="00000000" w:csb1="00000000"/>
  </w:font>
  <w:font w:name="MV Boli">
    <w:panose1 w:val="02000500030200090000"/>
    <w:charset w:val="00"/>
    <w:family w:val="auto"/>
    <w:pitch w:val="default"/>
    <w:sig w:usb0="00000003" w:usb1="00000000" w:usb2="00000100" w:usb3="00000000" w:csb0="00000001" w:csb1="00000000"/>
  </w:font>
  <w:font w:name="華康飾藝體W7(P)">
    <w:panose1 w:val="04020700000000000000"/>
    <w:charset w:val="88"/>
    <w:family w:val="auto"/>
    <w:pitch w:val="default"/>
    <w:sig w:usb0="800002E3" w:usb1="28CFFCFA" w:usb2="00000016" w:usb3="00000000" w:csb0="00100001" w:csb1="00000000"/>
  </w:font>
  <w:font w:name="锐字云字库水柱体1.0">
    <w:panose1 w:val="02010604000000000000"/>
    <w:charset w:val="86"/>
    <w:family w:val="auto"/>
    <w:pitch w:val="default"/>
    <w:sig w:usb0="00000003" w:usb1="080E0000" w:usb2="00000000" w:usb3="00000000" w:csb0="00040001" w:csb1="00000000"/>
  </w:font>
  <w:font w:name="锐字云字库粗黑体1.0">
    <w:panose1 w:val="02010604000000000000"/>
    <w:charset w:val="86"/>
    <w:family w:val="auto"/>
    <w:pitch w:val="default"/>
    <w:sig w:usb0="00000003" w:usb1="080E0000" w:usb2="00000000" w:usb3="00000000" w:csb0="00040001" w:csb1="00000000"/>
  </w:font>
  <w:font w:name="锐字云字库粗圆体1.0">
    <w:panose1 w:val="02010604000000000000"/>
    <w:charset w:val="86"/>
    <w:family w:val="auto"/>
    <w:pitch w:val="default"/>
    <w:sig w:usb0="00000003" w:usb1="080E0000" w:usb2="00000000" w:usb3="00000000" w:csb0="00040001" w:csb1="00000000"/>
  </w:font>
  <w:font w:name="锐字云字库琥珀体1.0">
    <w:panose1 w:val="02010604000000000000"/>
    <w:charset w:val="86"/>
    <w:family w:val="auto"/>
    <w:pitch w:val="default"/>
    <w:sig w:usb0="00000003" w:usb1="080E0000" w:usb2="00000000" w:usb3="00000000" w:csb0="00040001" w:csb1="00000000"/>
  </w:font>
  <w:font w:name="锐字云字库楷体1.0">
    <w:panose1 w:val="02010604000000000000"/>
    <w:charset w:val="86"/>
    <w:family w:val="auto"/>
    <w:pitch w:val="default"/>
    <w:sig w:usb0="00000003" w:usb1="080E0000" w:usb2="00000000" w:usb3="00000000" w:csb0="00040001" w:csb1="00000000"/>
  </w:font>
  <w:font w:name="锐字云字库彩云体1.0">
    <w:panose1 w:val="02010604000000000000"/>
    <w:charset w:val="86"/>
    <w:family w:val="auto"/>
    <w:pitch w:val="default"/>
    <w:sig w:usb0="00000003" w:usb1="080E0000" w:usb2="00000000" w:usb3="00000000" w:csb0="00040001" w:csb1="00000000"/>
  </w:font>
  <w:font w:name="SimSun-ExtB">
    <w:panose1 w:val="02010609060101010101"/>
    <w:charset w:val="86"/>
    <w:family w:val="auto"/>
    <w:pitch w:val="default"/>
    <w:sig w:usb0="00000001" w:usb1="02000000" w:usb2="00000000" w:usb3="00000000" w:csb0="00040001" w:csb1="00000000"/>
  </w:font>
  <w:font w:name="Baiduan Number">
    <w:panose1 w:val="020B0203020202020204"/>
    <w:charset w:val="00"/>
    <w:family w:val="auto"/>
    <w:pitch w:val="default"/>
    <w:sig w:usb0="800000AF" w:usb1="5000204A" w:usb2="00000000" w:usb3="00000000" w:csb0="2000009B" w:csb1="00000000"/>
  </w:font>
  <w:font w:name="Bookshelf Symbol 7">
    <w:panose1 w:val="05010101010101010101"/>
    <w:charset w:val="00"/>
    <w:family w:val="auto"/>
    <w:pitch w:val="default"/>
    <w:sig w:usb0="00000000" w:usb1="00000000" w:usb2="00000000" w:usb3="00000000" w:csb0="80000000" w:csb1="00000000"/>
  </w:font>
  <w:font w:name="Browallia New">
    <w:panose1 w:val="020B0604020202020204"/>
    <w:charset w:val="00"/>
    <w:family w:val="auto"/>
    <w:pitch w:val="default"/>
    <w:sig w:usb0="81000003" w:usb1="00000000" w:usb2="00000000" w:usb3="00000000" w:csb0="00010001" w:csb1="00000000"/>
  </w:font>
  <w:font w:name="Century">
    <w:panose1 w:val="020406040505050203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Constantia">
    <w:panose1 w:val="02030602050306030303"/>
    <w:charset w:val="00"/>
    <w:family w:val="auto"/>
    <w:pitch w:val="default"/>
    <w:sig w:usb0="A00002EF" w:usb1="4000204B" w:usb2="00000000" w:usb3="00000000" w:csb0="2000019F" w:csb1="00000000"/>
  </w:font>
  <w:font w:name="方正隶变_GBK">
    <w:panose1 w:val="02000000000000000000"/>
    <w:charset w:val="86"/>
    <w:family w:val="auto"/>
    <w:pitch w:val="default"/>
    <w:sig w:usb0="800002BF" w:usb1="38CF7CFA" w:usb2="00000016" w:usb3="00000000" w:csb0="00040000" w:csb1="00000000"/>
  </w:font>
  <w:font w:name="锐字云字库中等线体1.0">
    <w:panose1 w:val="02010604000000000000"/>
    <w:charset w:val="86"/>
    <w:family w:val="auto"/>
    <w:pitch w:val="default"/>
    <w:sig w:usb0="00000003" w:usb1="080E0000" w:usb2="00000000" w:usb3="00000000" w:csb0="00040001" w:csb1="00000000"/>
  </w:font>
  <w:font w:name="锐字云字库仿宋体1.0">
    <w:panose1 w:val="02010604000000000000"/>
    <w:charset w:val="86"/>
    <w:family w:val="auto"/>
    <w:pitch w:val="default"/>
    <w:sig w:usb0="00000003" w:usb1="080E0000" w:usb2="00000000" w:usb3="00000000" w:csb0="00040001"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r>
                            <w:rPr>
                              <w:rFonts w:hint="eastAsia"/>
                              <w:sz w:val="18"/>
                              <w:lang w:eastAsia="zh-CN"/>
                            </w:rPr>
                            <w:t xml:space="preserve"> 页</w:t>
                          </w:r>
                          <w:r>
                            <w:rPr>
                              <w:rFonts w:hint="eastAsia"/>
                              <w:sz w:val="18"/>
                              <w:lang w:val="en-US" w:eastAsia="zh-CN"/>
                            </w:rPr>
                            <w:t xml:space="preserve"> 共 42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r>
                      <w:rPr>
                        <w:rFonts w:hint="eastAsia"/>
                        <w:sz w:val="18"/>
                        <w:lang w:eastAsia="zh-CN"/>
                      </w:rPr>
                      <w:t xml:space="preserve"> 页</w:t>
                    </w:r>
                    <w:r>
                      <w:rPr>
                        <w:rFonts w:hint="eastAsia"/>
                        <w:sz w:val="18"/>
                        <w:lang w:val="en-US" w:eastAsia="zh-CN"/>
                      </w:rPr>
                      <w:t xml:space="preserve"> 共 42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r>
                            <w:rPr>
                              <w:rFonts w:hint="eastAsia"/>
                              <w:sz w:val="18"/>
                              <w:lang w:eastAsia="zh-CN"/>
                            </w:rPr>
                            <w:t xml:space="preserve"> 页</w:t>
                          </w:r>
                          <w:r>
                            <w:rPr>
                              <w:rFonts w:hint="eastAsia"/>
                              <w:sz w:val="18"/>
                              <w:lang w:val="en-US" w:eastAsia="zh-CN"/>
                            </w:rPr>
                            <w:t xml:space="preserve"> 共 42页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r>
                      <w:rPr>
                        <w:rFonts w:hint="eastAsia"/>
                        <w:sz w:val="18"/>
                        <w:lang w:eastAsia="zh-CN"/>
                      </w:rPr>
                      <w:t xml:space="preserve"> 页</w:t>
                    </w:r>
                    <w:r>
                      <w:rPr>
                        <w:rFonts w:hint="eastAsia"/>
                        <w:sz w:val="18"/>
                        <w:lang w:val="en-US" w:eastAsia="zh-CN"/>
                      </w:rPr>
                      <w:t xml:space="preserve"> 共 42页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rPr>
        <w:rFonts w:hint="eastAsia" w:eastAsiaTheme="minorEastAsia"/>
        <w:lang w:eastAsia="zh-CN"/>
      </w:rPr>
    </w:pPr>
    <w:bookmarkStart w:id="223" w:name="OLE_LINK7"/>
    <w:r>
      <w:rPr>
        <w:rFonts w:hint="eastAsia"/>
        <w:lang w:val="en-US" w:eastAsia="zh-CN"/>
      </w:rPr>
      <w:t>吉林市同益科技开发有限公司                                                         五益责训</w:t>
    </w:r>
  </w:p>
  <w:p>
    <w:pPr>
      <w:pStyle w:val="14"/>
    </w:pPr>
    <w:r>
      <w:rPr>
        <w:rFonts w:hint="eastAsia"/>
        <w:color w:val="2E75B6" w:themeColor="accent1" w:themeShade="BF"/>
        <w:lang w:val="en-US" w:eastAsia="zh-CN"/>
      </w:rPr>
      <w:t xml:space="preserve">健康管理服务平台-项目计划书 </w:t>
    </w:r>
    <w:bookmarkEnd w:id="223"/>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rPr>
        <w:rFonts w:hint="eastAsia" w:eastAsiaTheme="minorEastAsia"/>
        <w:lang w:eastAsia="zh-CN"/>
      </w:rPr>
    </w:pPr>
    <w:r>
      <w:rPr>
        <w:rFonts w:hint="eastAsia"/>
        <w:lang w:val="en-US" w:eastAsia="zh-CN"/>
      </w:rPr>
      <w:t>吉林市同益科技开发有限公司                                                         五益责训</w:t>
    </w:r>
  </w:p>
  <w:p>
    <w:pPr>
      <w:pStyle w:val="14"/>
      <w:pBdr>
        <w:bottom w:val="none" w:color="auto" w:sz="0" w:space="1"/>
      </w:pBdr>
      <w:rPr>
        <w:rFonts w:hint="eastAsia" w:eastAsiaTheme="minorEastAsia"/>
        <w:lang w:eastAsia="zh-CN"/>
      </w:rPr>
    </w:pPr>
    <w:r>
      <w:rPr>
        <w:rFonts w:hint="eastAsia"/>
        <w:color w:val="2E75B6" w:themeColor="accent1" w:themeShade="BF"/>
        <w:lang w:val="en-US" w:eastAsia="zh-CN"/>
      </w:rPr>
      <w:t xml:space="preserve">健康管理服务平台-项目计划书 </w:t>
    </w:r>
    <w:r>
      <w:rPr>
        <w:rFonts w:hint="eastAsia"/>
        <w:color w:val="FFC000"/>
        <w:lang w:val="en-US" w:eastAsia="zh-CN"/>
      </w:rPr>
      <w:t xml:space="preserve">  </w:t>
    </w:r>
    <w:r>
      <w:rPr>
        <w:rFonts w:hint="eastAsia"/>
        <w:lang w:val="en-US" w:eastAsia="zh-CN"/>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rPr>
        <w:rFonts w:hint="eastAsia" w:eastAsiaTheme="minorEastAsia"/>
        <w:lang w:eastAsia="zh-CN"/>
      </w:rPr>
    </w:pPr>
    <w:r>
      <w:rPr>
        <w:rFonts w:hint="eastAsia"/>
        <w:lang w:val="en-US" w:eastAsia="zh-CN"/>
      </w:rPr>
      <w:t>吉林市同益科技开发有限公司                                                         五益责训</w:t>
    </w:r>
  </w:p>
  <w:p>
    <w:pPr>
      <w:pStyle w:val="14"/>
    </w:pPr>
    <w:r>
      <w:rPr>
        <w:rFonts w:hint="eastAsia"/>
        <w:color w:val="2E75B6" w:themeColor="accent1" w:themeShade="BF"/>
        <w:lang w:val="en-US" w:eastAsia="zh-CN"/>
      </w:rPr>
      <w:t xml:space="preserve">健康管理服务平台-项目计划书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708EC"/>
    <w:multiLevelType w:val="multilevel"/>
    <w:tmpl w:val="176708E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72D55EF"/>
    <w:multiLevelType w:val="singleLevel"/>
    <w:tmpl w:val="572D55EF"/>
    <w:lvl w:ilvl="0" w:tentative="0">
      <w:start w:val="1"/>
      <w:numFmt w:val="bullet"/>
      <w:lvlText w:val=""/>
      <w:lvlJc w:val="left"/>
      <w:pPr>
        <w:tabs>
          <w:tab w:val="left" w:pos="420"/>
        </w:tabs>
        <w:ind w:left="420" w:hanging="420"/>
      </w:pPr>
      <w:rPr>
        <w:rFonts w:hint="default" w:ascii="Wingdings" w:hAnsi="Wingdings"/>
      </w:rPr>
    </w:lvl>
  </w:abstractNum>
  <w:abstractNum w:abstractNumId="2">
    <w:nsid w:val="57396363"/>
    <w:multiLevelType w:val="singleLevel"/>
    <w:tmpl w:val="57396363"/>
    <w:lvl w:ilvl="0" w:tentative="0">
      <w:start w:val="1"/>
      <w:numFmt w:val="bullet"/>
      <w:lvlText w:val=""/>
      <w:lvlJc w:val="left"/>
      <w:pPr>
        <w:tabs>
          <w:tab w:val="left" w:pos="420"/>
        </w:tabs>
        <w:ind w:left="420" w:hanging="420"/>
      </w:pPr>
      <w:rPr>
        <w:rFonts w:hint="default" w:ascii="Wingdings" w:hAnsi="Wingdings"/>
      </w:rPr>
    </w:lvl>
  </w:abstractNum>
  <w:abstractNum w:abstractNumId="3">
    <w:nsid w:val="57396B67"/>
    <w:multiLevelType w:val="singleLevel"/>
    <w:tmpl w:val="57396B67"/>
    <w:lvl w:ilvl="0" w:tentative="0">
      <w:start w:val="1"/>
      <w:numFmt w:val="bullet"/>
      <w:lvlText w:val=""/>
      <w:lvlJc w:val="left"/>
      <w:pPr>
        <w:tabs>
          <w:tab w:val="left" w:pos="420"/>
        </w:tabs>
        <w:ind w:left="420" w:hanging="420"/>
      </w:pPr>
      <w:rPr>
        <w:rFonts w:hint="default" w:ascii="Wingdings" w:hAnsi="Wingdings"/>
      </w:rPr>
    </w:lvl>
  </w:abstractNum>
  <w:abstractNum w:abstractNumId="4">
    <w:nsid w:val="57396F4D"/>
    <w:multiLevelType w:val="singleLevel"/>
    <w:tmpl w:val="57396F4D"/>
    <w:lvl w:ilvl="0" w:tentative="0">
      <w:start w:val="1"/>
      <w:numFmt w:val="bullet"/>
      <w:lvlText w:val=""/>
      <w:lvlJc w:val="left"/>
      <w:pPr>
        <w:tabs>
          <w:tab w:val="left" w:pos="420"/>
        </w:tabs>
        <w:ind w:left="420" w:hanging="420"/>
      </w:pPr>
      <w:rPr>
        <w:rFonts w:hint="default" w:ascii="Wingdings" w:hAnsi="Wingdings"/>
      </w:rPr>
    </w:lvl>
  </w:abstractNum>
  <w:abstractNum w:abstractNumId="5">
    <w:nsid w:val="573AAFE3"/>
    <w:multiLevelType w:val="singleLevel"/>
    <w:tmpl w:val="573AAFE3"/>
    <w:lvl w:ilvl="0" w:tentative="0">
      <w:start w:val="1"/>
      <w:numFmt w:val="decimal"/>
      <w:lvlText w:val="%1)"/>
      <w:lvlJc w:val="left"/>
      <w:pPr>
        <w:tabs>
          <w:tab w:val="left" w:pos="425"/>
        </w:tabs>
        <w:ind w:left="425" w:hanging="425"/>
      </w:pPr>
      <w:rPr>
        <w:rFonts w:hint="default"/>
      </w:rPr>
    </w:lvl>
  </w:abstractNum>
  <w:abstractNum w:abstractNumId="6">
    <w:nsid w:val="57BE4DB8"/>
    <w:multiLevelType w:val="multilevel"/>
    <w:tmpl w:val="57BE4DB8"/>
    <w:lvl w:ilvl="0" w:tentative="0">
      <w:start w:val="1"/>
      <w:numFmt w:val="chineseCounting"/>
      <w:pStyle w:val="2"/>
      <w:suff w:val="nothing"/>
      <w:lvlText w:val="%1、"/>
      <w:lvlJc w:val="left"/>
      <w:pPr>
        <w:ind w:left="0" w:leftChars="0" w:firstLine="0" w:firstLineChars="0"/>
      </w:pPr>
      <w:rPr>
        <w:rFonts w:hint="eastAsia"/>
      </w:rPr>
    </w:lvl>
    <w:lvl w:ilvl="1" w:tentative="0">
      <w:start w:val="1"/>
      <w:numFmt w:val="chineseCounting"/>
      <w:pStyle w:val="3"/>
      <w:suff w:val="nothing"/>
      <w:lvlText w:val="（%2）"/>
      <w:lvlJc w:val="left"/>
      <w:pPr>
        <w:ind w:left="0" w:leftChars="0" w:firstLine="0" w:firstLineChars="0"/>
      </w:pPr>
      <w:rPr>
        <w:rFonts w:hint="eastAsia"/>
      </w:rPr>
    </w:lvl>
    <w:lvl w:ilvl="2" w:tentative="0">
      <w:start w:val="1"/>
      <w:numFmt w:val="decimal"/>
      <w:pStyle w:val="4"/>
      <w:suff w:val="nothing"/>
      <w:lvlText w:val="%3．"/>
      <w:lvlJc w:val="left"/>
      <w:pPr>
        <w:tabs>
          <w:tab w:val="left" w:pos="0"/>
        </w:tabs>
        <w:ind w:left="0" w:leftChars="0" w:firstLine="400" w:firstLineChars="0"/>
      </w:pPr>
      <w:rPr>
        <w:rFonts w:hint="eastAsia"/>
        <w:color w:val="auto"/>
      </w:rPr>
    </w:lvl>
    <w:lvl w:ilvl="3" w:tentative="0">
      <w:start w:val="1"/>
      <w:numFmt w:val="decimal"/>
      <w:pStyle w:val="5"/>
      <w:suff w:val="nothing"/>
      <w:lvlText w:val="（%4）"/>
      <w:lvlJc w:val="left"/>
      <w:pPr>
        <w:ind w:left="0" w:leftChars="0" w:firstLine="402" w:firstLineChars="0"/>
      </w:pPr>
      <w:rPr>
        <w:rFonts w:hint="eastAsia"/>
      </w:rPr>
    </w:lvl>
    <w:lvl w:ilvl="4" w:tentative="0">
      <w:start w:val="1"/>
      <w:numFmt w:val="decimalEnclosedCircleChinese"/>
      <w:pStyle w:val="6"/>
      <w:suff w:val="nothing"/>
      <w:lvlText w:val="%5"/>
      <w:lvlJc w:val="left"/>
      <w:pPr>
        <w:ind w:left="0" w:leftChars="0" w:firstLine="402" w:firstLineChars="0"/>
      </w:pPr>
      <w:rPr>
        <w:rFonts w:hint="eastAsia"/>
      </w:rPr>
    </w:lvl>
    <w:lvl w:ilvl="5" w:tentative="0">
      <w:start w:val="1"/>
      <w:numFmt w:val="decimal"/>
      <w:pStyle w:val="7"/>
      <w:suff w:val="nothing"/>
      <w:lvlText w:val="%6）"/>
      <w:lvlJc w:val="left"/>
      <w:pPr>
        <w:ind w:left="0" w:leftChars="0" w:firstLine="402" w:firstLineChars="0"/>
      </w:pPr>
      <w:rPr>
        <w:rFonts w:hint="eastAsia"/>
      </w:rPr>
    </w:lvl>
    <w:lvl w:ilvl="6" w:tentative="0">
      <w:start w:val="1"/>
      <w:numFmt w:val="lowerLetter"/>
      <w:pStyle w:val="8"/>
      <w:suff w:val="nothing"/>
      <w:lvlText w:val="%7．"/>
      <w:lvlJc w:val="left"/>
      <w:pPr>
        <w:ind w:left="0" w:leftChars="0" w:firstLine="402" w:firstLineChars="0"/>
      </w:pPr>
      <w:rPr>
        <w:rFonts w:hint="eastAsia"/>
      </w:rPr>
    </w:lvl>
    <w:lvl w:ilvl="7" w:tentative="0">
      <w:start w:val="1"/>
      <w:numFmt w:val="lowerLetter"/>
      <w:pStyle w:val="9"/>
      <w:suff w:val="nothing"/>
      <w:lvlText w:val="%8）"/>
      <w:lvlJc w:val="left"/>
      <w:pPr>
        <w:ind w:left="0" w:leftChars="0" w:firstLine="402" w:firstLineChars="0"/>
      </w:pPr>
      <w:rPr>
        <w:rFonts w:hint="eastAsia"/>
      </w:rPr>
    </w:lvl>
    <w:lvl w:ilvl="8" w:tentative="0">
      <w:start w:val="1"/>
      <w:numFmt w:val="lowerRoman"/>
      <w:pStyle w:val="10"/>
      <w:suff w:val="nothing"/>
      <w:lvlText w:val="%9 "/>
      <w:lvlJc w:val="left"/>
      <w:pPr>
        <w:ind w:left="0" w:leftChars="0" w:firstLine="402" w:firstLineChars="0"/>
      </w:pPr>
      <w:rPr>
        <w:rFonts w:hint="eastAsia"/>
      </w:rPr>
    </w:lvl>
  </w:abstractNum>
  <w:abstractNum w:abstractNumId="7">
    <w:nsid w:val="57C4ED44"/>
    <w:multiLevelType w:val="singleLevel"/>
    <w:tmpl w:val="57C4ED44"/>
    <w:lvl w:ilvl="0" w:tentative="0">
      <w:start w:val="1"/>
      <w:numFmt w:val="bullet"/>
      <w:lvlText w:val=""/>
      <w:lvlJc w:val="left"/>
      <w:pPr>
        <w:ind w:left="420" w:hanging="420"/>
      </w:pPr>
      <w:rPr>
        <w:rFonts w:hint="default" w:ascii="Wingdings" w:hAnsi="Wingdings"/>
      </w:rPr>
    </w:lvl>
  </w:abstractNum>
  <w:abstractNum w:abstractNumId="8">
    <w:nsid w:val="57CE673E"/>
    <w:multiLevelType w:val="singleLevel"/>
    <w:tmpl w:val="57CE673E"/>
    <w:lvl w:ilvl="0" w:tentative="0">
      <w:start w:val="1"/>
      <w:numFmt w:val="bullet"/>
      <w:lvlText w:val=""/>
      <w:lvlJc w:val="left"/>
      <w:pPr>
        <w:ind w:left="420" w:hanging="420"/>
      </w:pPr>
      <w:rPr>
        <w:rFonts w:hint="default" w:ascii="Wingdings" w:hAnsi="Wingdings"/>
      </w:rPr>
    </w:lvl>
  </w:abstractNum>
  <w:abstractNum w:abstractNumId="9">
    <w:nsid w:val="57D258C7"/>
    <w:multiLevelType w:val="singleLevel"/>
    <w:tmpl w:val="57D258C7"/>
    <w:lvl w:ilvl="0" w:tentative="0">
      <w:start w:val="1"/>
      <w:numFmt w:val="bullet"/>
      <w:lvlText w:val=""/>
      <w:lvlJc w:val="left"/>
      <w:pPr>
        <w:ind w:left="420" w:hanging="420"/>
      </w:pPr>
      <w:rPr>
        <w:rFonts w:hint="default" w:ascii="Wingdings" w:hAnsi="Wingdings"/>
      </w:rPr>
    </w:lvl>
  </w:abstractNum>
  <w:abstractNum w:abstractNumId="10">
    <w:nsid w:val="57DE5A4E"/>
    <w:multiLevelType w:val="singleLevel"/>
    <w:tmpl w:val="57DE5A4E"/>
    <w:lvl w:ilvl="0" w:tentative="0">
      <w:start w:val="1"/>
      <w:numFmt w:val="bullet"/>
      <w:lvlText w:val=""/>
      <w:lvlJc w:val="left"/>
      <w:pPr>
        <w:ind w:left="420" w:leftChars="0" w:hanging="420" w:firstLineChars="0"/>
      </w:pPr>
      <w:rPr>
        <w:rFonts w:hint="default" w:ascii="Wingdings" w:hAnsi="Wingdings"/>
      </w:rPr>
    </w:lvl>
  </w:abstractNum>
  <w:abstractNum w:abstractNumId="11">
    <w:nsid w:val="57DF72D8"/>
    <w:multiLevelType w:val="singleLevel"/>
    <w:tmpl w:val="57DF72D8"/>
    <w:lvl w:ilvl="0" w:tentative="0">
      <w:start w:val="1"/>
      <w:numFmt w:val="bullet"/>
      <w:lvlText w:val=""/>
      <w:lvlJc w:val="left"/>
      <w:pPr>
        <w:ind w:left="420" w:leftChars="0" w:hanging="420" w:firstLineChars="0"/>
      </w:pPr>
      <w:rPr>
        <w:rFonts w:hint="default" w:ascii="Wingdings" w:hAnsi="Wingdings"/>
      </w:rPr>
    </w:lvl>
  </w:abstractNum>
  <w:abstractNum w:abstractNumId="12">
    <w:nsid w:val="57DF72EB"/>
    <w:multiLevelType w:val="singleLevel"/>
    <w:tmpl w:val="57DF72EB"/>
    <w:lvl w:ilvl="0" w:tentative="0">
      <w:start w:val="1"/>
      <w:numFmt w:val="bullet"/>
      <w:lvlText w:val=""/>
      <w:lvlJc w:val="left"/>
      <w:pPr>
        <w:ind w:left="420" w:leftChars="0" w:hanging="420" w:firstLineChars="0"/>
      </w:pPr>
      <w:rPr>
        <w:rFonts w:hint="default" w:ascii="Wingdings" w:hAnsi="Wingdings"/>
      </w:rPr>
    </w:lvl>
  </w:abstractNum>
  <w:abstractNum w:abstractNumId="13">
    <w:nsid w:val="57DF9F80"/>
    <w:multiLevelType w:val="singleLevel"/>
    <w:tmpl w:val="57DF9F80"/>
    <w:lvl w:ilvl="0" w:tentative="0">
      <w:start w:val="1"/>
      <w:numFmt w:val="bullet"/>
      <w:lvlText w:val=""/>
      <w:lvlJc w:val="left"/>
      <w:pPr>
        <w:ind w:left="420" w:leftChars="0" w:hanging="420" w:firstLineChars="0"/>
      </w:pPr>
      <w:rPr>
        <w:rFonts w:hint="default" w:ascii="Wingdings" w:hAnsi="Wingdings"/>
      </w:rPr>
    </w:lvl>
  </w:abstractNum>
  <w:abstractNum w:abstractNumId="14">
    <w:nsid w:val="57DFA622"/>
    <w:multiLevelType w:val="multilevel"/>
    <w:tmpl w:val="57DFA622"/>
    <w:lvl w:ilvl="0" w:tentative="0">
      <w:start w:val="1"/>
      <w:numFmt w:val="decimal"/>
      <w:lvlText w:val="%1."/>
      <w:lvlJc w:val="left"/>
      <w:pPr>
        <w:ind w:left="425" w:leftChars="0" w:hanging="425" w:firstLineChars="0"/>
      </w:pPr>
      <w:rPr>
        <w:rFonts w:hint="default"/>
      </w:rPr>
    </w:lvl>
    <w:lvl w:ilvl="1" w:tentative="0">
      <w:start w:val="1"/>
      <w:numFmt w:val="decimal"/>
      <w:lvlText w:val="%1.%2."/>
      <w:lvlJc w:val="left"/>
      <w:pPr>
        <w:ind w:left="567" w:leftChars="0" w:hanging="567" w:firstLineChars="0"/>
      </w:pPr>
      <w:rPr>
        <w:rFonts w:hint="default"/>
      </w:rPr>
    </w:lvl>
    <w:lvl w:ilvl="2" w:tentative="0">
      <w:start w:val="1"/>
      <w:numFmt w:val="decimal"/>
      <w:lvlText w:val="%1.%2.%3."/>
      <w:lvlJc w:val="left"/>
      <w:pPr>
        <w:ind w:left="709" w:leftChars="0" w:hanging="709" w:firstLineChars="0"/>
      </w:pPr>
      <w:rPr>
        <w:rFonts w:hint="default"/>
      </w:rPr>
    </w:lvl>
    <w:lvl w:ilvl="3" w:tentative="0">
      <w:start w:val="1"/>
      <w:numFmt w:val="decimal"/>
      <w:lvlText w:val="%1.%2.%3.%4."/>
      <w:lvlJc w:val="left"/>
      <w:pPr>
        <w:ind w:left="850" w:leftChars="0" w:hanging="850" w:firstLineChars="0"/>
      </w:pPr>
      <w:rPr>
        <w:rFonts w:hint="default"/>
      </w:rPr>
    </w:lvl>
    <w:lvl w:ilvl="4" w:tentative="0">
      <w:start w:val="1"/>
      <w:numFmt w:val="decimal"/>
      <w:lvlText w:val="%1.%2.%3.%4.%5."/>
      <w:lvlJc w:val="left"/>
      <w:pPr>
        <w:ind w:left="991" w:leftChars="0" w:hanging="991" w:firstLineChars="0"/>
      </w:pPr>
      <w:rPr>
        <w:rFonts w:hint="default"/>
      </w:rPr>
    </w:lvl>
    <w:lvl w:ilvl="5" w:tentative="0">
      <w:start w:val="1"/>
      <w:numFmt w:val="decimal"/>
      <w:lvlText w:val="%1.%2.%3.%4.%5.%6."/>
      <w:lvlJc w:val="left"/>
      <w:pPr>
        <w:ind w:left="1134" w:leftChars="0" w:hanging="1134" w:firstLineChars="0"/>
      </w:pPr>
      <w:rPr>
        <w:rFonts w:hint="default"/>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5">
    <w:nsid w:val="57DFA9B1"/>
    <w:multiLevelType w:val="singleLevel"/>
    <w:tmpl w:val="57DFA9B1"/>
    <w:lvl w:ilvl="0" w:tentative="0">
      <w:start w:val="1"/>
      <w:numFmt w:val="bullet"/>
      <w:lvlText w:val=""/>
      <w:lvlJc w:val="left"/>
      <w:pPr>
        <w:ind w:left="420" w:leftChars="0" w:hanging="420" w:firstLineChars="0"/>
      </w:pPr>
      <w:rPr>
        <w:rFonts w:hint="default" w:ascii="Wingdings" w:hAnsi="Wingdings"/>
      </w:rPr>
    </w:lvl>
  </w:abstractNum>
  <w:abstractNum w:abstractNumId="16">
    <w:nsid w:val="57DFA9C6"/>
    <w:multiLevelType w:val="singleLevel"/>
    <w:tmpl w:val="57DFA9C6"/>
    <w:lvl w:ilvl="0" w:tentative="0">
      <w:start w:val="1"/>
      <w:numFmt w:val="bullet"/>
      <w:lvlText w:val=""/>
      <w:lvlJc w:val="left"/>
      <w:pPr>
        <w:ind w:left="420" w:leftChars="0" w:hanging="420" w:firstLineChars="0"/>
      </w:pPr>
      <w:rPr>
        <w:rFonts w:hint="default" w:ascii="Wingdings" w:hAnsi="Wingdings"/>
      </w:rPr>
    </w:lvl>
  </w:abstractNum>
  <w:abstractNum w:abstractNumId="17">
    <w:nsid w:val="57DFA9FC"/>
    <w:multiLevelType w:val="singleLevel"/>
    <w:tmpl w:val="57DFA9FC"/>
    <w:lvl w:ilvl="0" w:tentative="0">
      <w:start w:val="1"/>
      <w:numFmt w:val="bullet"/>
      <w:lvlText w:val=""/>
      <w:lvlJc w:val="left"/>
      <w:pPr>
        <w:ind w:left="420" w:leftChars="0" w:hanging="420" w:firstLineChars="0"/>
      </w:pPr>
      <w:rPr>
        <w:rFonts w:hint="default" w:ascii="Wingdings" w:hAnsi="Wingdings"/>
      </w:rPr>
    </w:lvl>
  </w:abstractNum>
  <w:abstractNum w:abstractNumId="18">
    <w:nsid w:val="57DFAA11"/>
    <w:multiLevelType w:val="singleLevel"/>
    <w:tmpl w:val="57DFAA11"/>
    <w:lvl w:ilvl="0" w:tentative="0">
      <w:start w:val="1"/>
      <w:numFmt w:val="bullet"/>
      <w:lvlText w:val=""/>
      <w:lvlJc w:val="left"/>
      <w:pPr>
        <w:ind w:left="420" w:leftChars="0" w:hanging="420" w:firstLineChars="0"/>
      </w:pPr>
      <w:rPr>
        <w:rFonts w:hint="default" w:ascii="Wingdings" w:hAnsi="Wingdings"/>
      </w:rPr>
    </w:lvl>
  </w:abstractNum>
  <w:abstractNum w:abstractNumId="19">
    <w:nsid w:val="57E1FBA3"/>
    <w:multiLevelType w:val="singleLevel"/>
    <w:tmpl w:val="57E1FBA3"/>
    <w:lvl w:ilvl="0" w:tentative="0">
      <w:start w:val="1"/>
      <w:numFmt w:val="bullet"/>
      <w:lvlText w:val=""/>
      <w:lvlJc w:val="left"/>
      <w:pPr>
        <w:ind w:left="420" w:leftChars="0" w:hanging="420" w:firstLineChars="0"/>
      </w:pPr>
      <w:rPr>
        <w:rFonts w:hint="default" w:ascii="Wingdings" w:hAnsi="Wingdings"/>
      </w:rPr>
    </w:lvl>
  </w:abstractNum>
  <w:abstractNum w:abstractNumId="20">
    <w:nsid w:val="57FED951"/>
    <w:multiLevelType w:val="singleLevel"/>
    <w:tmpl w:val="57FED951"/>
    <w:lvl w:ilvl="0" w:tentative="0">
      <w:start w:val="1"/>
      <w:numFmt w:val="bullet"/>
      <w:lvlText w:val=""/>
      <w:lvlJc w:val="left"/>
      <w:pPr>
        <w:ind w:left="420" w:leftChars="0" w:hanging="420" w:firstLineChars="0"/>
      </w:pPr>
      <w:rPr>
        <w:rFonts w:hint="default" w:ascii="Wingdings" w:hAnsi="Wingdings"/>
      </w:rPr>
    </w:lvl>
  </w:abstractNum>
  <w:abstractNum w:abstractNumId="21">
    <w:nsid w:val="63E21AA4"/>
    <w:multiLevelType w:val="multilevel"/>
    <w:tmpl w:val="63E21AA4"/>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6A8D762C"/>
    <w:multiLevelType w:val="multilevel"/>
    <w:tmpl w:val="6A8D762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4"/>
  </w:num>
  <w:num w:numId="3">
    <w:abstractNumId w:val="11"/>
  </w:num>
  <w:num w:numId="4">
    <w:abstractNumId w:val="12"/>
  </w:num>
  <w:num w:numId="5">
    <w:abstractNumId w:val="10"/>
  </w:num>
  <w:num w:numId="6">
    <w:abstractNumId w:val="19"/>
  </w:num>
  <w:num w:numId="7">
    <w:abstractNumId w:val="1"/>
  </w:num>
  <w:num w:numId="8">
    <w:abstractNumId w:val="20"/>
  </w:num>
  <w:num w:numId="9">
    <w:abstractNumId w:val="7"/>
  </w:num>
  <w:num w:numId="10">
    <w:abstractNumId w:val="13"/>
  </w:num>
  <w:num w:numId="11">
    <w:abstractNumId w:val="2"/>
  </w:num>
  <w:num w:numId="12">
    <w:abstractNumId w:val="5"/>
  </w:num>
  <w:num w:numId="13">
    <w:abstractNumId w:val="3"/>
  </w:num>
  <w:num w:numId="14">
    <w:abstractNumId w:val="4"/>
  </w:num>
  <w:num w:numId="15">
    <w:abstractNumId w:val="15"/>
  </w:num>
  <w:num w:numId="16">
    <w:abstractNumId w:val="16"/>
  </w:num>
  <w:num w:numId="17">
    <w:abstractNumId w:val="17"/>
  </w:num>
  <w:num w:numId="18">
    <w:abstractNumId w:val="18"/>
  </w:num>
  <w:num w:numId="19">
    <w:abstractNumId w:val="8"/>
  </w:num>
  <w:num w:numId="20">
    <w:abstractNumId w:val="21"/>
  </w:num>
  <w:num w:numId="21">
    <w:abstractNumId w:val="0"/>
  </w:num>
  <w:num w:numId="22">
    <w:abstractNumId w:val="2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72711D"/>
    <w:rsid w:val="0059450F"/>
    <w:rsid w:val="005C4D36"/>
    <w:rsid w:val="010D7620"/>
    <w:rsid w:val="01196A8B"/>
    <w:rsid w:val="01662D36"/>
    <w:rsid w:val="01B15391"/>
    <w:rsid w:val="029E50EA"/>
    <w:rsid w:val="02CC0E67"/>
    <w:rsid w:val="02EA26D5"/>
    <w:rsid w:val="0319543D"/>
    <w:rsid w:val="03550F48"/>
    <w:rsid w:val="03A90561"/>
    <w:rsid w:val="04347D93"/>
    <w:rsid w:val="0485119A"/>
    <w:rsid w:val="048A1E61"/>
    <w:rsid w:val="0517305E"/>
    <w:rsid w:val="056519EE"/>
    <w:rsid w:val="056F4DF5"/>
    <w:rsid w:val="06362607"/>
    <w:rsid w:val="065C71B6"/>
    <w:rsid w:val="06F21BDC"/>
    <w:rsid w:val="06FA58D4"/>
    <w:rsid w:val="070D4711"/>
    <w:rsid w:val="076329A9"/>
    <w:rsid w:val="08776EC5"/>
    <w:rsid w:val="08BD038F"/>
    <w:rsid w:val="08BF61AB"/>
    <w:rsid w:val="09B27708"/>
    <w:rsid w:val="0A1360FE"/>
    <w:rsid w:val="0A876654"/>
    <w:rsid w:val="0A8D4CA4"/>
    <w:rsid w:val="0B1F1A25"/>
    <w:rsid w:val="0B8364C7"/>
    <w:rsid w:val="0B936A49"/>
    <w:rsid w:val="0BA643A9"/>
    <w:rsid w:val="0C0120D4"/>
    <w:rsid w:val="0C157C95"/>
    <w:rsid w:val="0DDD1931"/>
    <w:rsid w:val="0E58616E"/>
    <w:rsid w:val="0EDC3B19"/>
    <w:rsid w:val="0EE50471"/>
    <w:rsid w:val="0F21149F"/>
    <w:rsid w:val="10DC37FB"/>
    <w:rsid w:val="11752AFB"/>
    <w:rsid w:val="11947E41"/>
    <w:rsid w:val="1258646E"/>
    <w:rsid w:val="127624D6"/>
    <w:rsid w:val="1284157C"/>
    <w:rsid w:val="12A038FF"/>
    <w:rsid w:val="137B5791"/>
    <w:rsid w:val="1472711D"/>
    <w:rsid w:val="15816EED"/>
    <w:rsid w:val="161F56E1"/>
    <w:rsid w:val="163012E4"/>
    <w:rsid w:val="170B6209"/>
    <w:rsid w:val="177824B4"/>
    <w:rsid w:val="185C0D65"/>
    <w:rsid w:val="19392888"/>
    <w:rsid w:val="1A0506A8"/>
    <w:rsid w:val="1C44767A"/>
    <w:rsid w:val="1CBD008B"/>
    <w:rsid w:val="1D994CE0"/>
    <w:rsid w:val="1E372586"/>
    <w:rsid w:val="1E9D6CB2"/>
    <w:rsid w:val="1EA80E9B"/>
    <w:rsid w:val="1F3706B8"/>
    <w:rsid w:val="1F7D18C4"/>
    <w:rsid w:val="1F85587C"/>
    <w:rsid w:val="1FAC79F1"/>
    <w:rsid w:val="200F0332"/>
    <w:rsid w:val="20241365"/>
    <w:rsid w:val="20597352"/>
    <w:rsid w:val="20641262"/>
    <w:rsid w:val="206874A8"/>
    <w:rsid w:val="208A409C"/>
    <w:rsid w:val="20A4314C"/>
    <w:rsid w:val="20B06D29"/>
    <w:rsid w:val="21593E70"/>
    <w:rsid w:val="218801C6"/>
    <w:rsid w:val="21907D2A"/>
    <w:rsid w:val="22FF46C9"/>
    <w:rsid w:val="23671438"/>
    <w:rsid w:val="24396331"/>
    <w:rsid w:val="243F2319"/>
    <w:rsid w:val="24B12412"/>
    <w:rsid w:val="24DF720A"/>
    <w:rsid w:val="24E16BF2"/>
    <w:rsid w:val="254D7558"/>
    <w:rsid w:val="266716C4"/>
    <w:rsid w:val="266A05DD"/>
    <w:rsid w:val="26D60032"/>
    <w:rsid w:val="26DF7E7F"/>
    <w:rsid w:val="26E93411"/>
    <w:rsid w:val="274A1E0D"/>
    <w:rsid w:val="285537B4"/>
    <w:rsid w:val="28897DF0"/>
    <w:rsid w:val="28B16F6C"/>
    <w:rsid w:val="28F7097D"/>
    <w:rsid w:val="29DE324F"/>
    <w:rsid w:val="2A193302"/>
    <w:rsid w:val="2A7251C7"/>
    <w:rsid w:val="2AB87FB4"/>
    <w:rsid w:val="2B2E0499"/>
    <w:rsid w:val="2B30562A"/>
    <w:rsid w:val="2B494441"/>
    <w:rsid w:val="2BA00C3A"/>
    <w:rsid w:val="2BC4440B"/>
    <w:rsid w:val="2BD90C18"/>
    <w:rsid w:val="2CA4274F"/>
    <w:rsid w:val="2CA82BC8"/>
    <w:rsid w:val="2CAC1202"/>
    <w:rsid w:val="2CDC12B9"/>
    <w:rsid w:val="2CDF6058"/>
    <w:rsid w:val="2D45464B"/>
    <w:rsid w:val="2D5F6133"/>
    <w:rsid w:val="2DBD12D6"/>
    <w:rsid w:val="2DDB685D"/>
    <w:rsid w:val="2E305033"/>
    <w:rsid w:val="2FE2416A"/>
    <w:rsid w:val="2FE35ABE"/>
    <w:rsid w:val="3028582F"/>
    <w:rsid w:val="302F6CB6"/>
    <w:rsid w:val="306012FC"/>
    <w:rsid w:val="30D3077C"/>
    <w:rsid w:val="30FC2046"/>
    <w:rsid w:val="31BB1B21"/>
    <w:rsid w:val="320A17ED"/>
    <w:rsid w:val="321D2C92"/>
    <w:rsid w:val="32A07452"/>
    <w:rsid w:val="32A95A67"/>
    <w:rsid w:val="330807A8"/>
    <w:rsid w:val="334E536C"/>
    <w:rsid w:val="33A64FFC"/>
    <w:rsid w:val="33A87FB0"/>
    <w:rsid w:val="34301447"/>
    <w:rsid w:val="34B45FAA"/>
    <w:rsid w:val="354E21A9"/>
    <w:rsid w:val="36426095"/>
    <w:rsid w:val="364A2D1D"/>
    <w:rsid w:val="36D968A9"/>
    <w:rsid w:val="370F1352"/>
    <w:rsid w:val="37A70BE5"/>
    <w:rsid w:val="38453CC2"/>
    <w:rsid w:val="386B5C68"/>
    <w:rsid w:val="399B4DDD"/>
    <w:rsid w:val="39FD0E10"/>
    <w:rsid w:val="3A451676"/>
    <w:rsid w:val="3A710480"/>
    <w:rsid w:val="3B185957"/>
    <w:rsid w:val="3B292B47"/>
    <w:rsid w:val="3B7A269D"/>
    <w:rsid w:val="3BCC40E0"/>
    <w:rsid w:val="3BE71F6E"/>
    <w:rsid w:val="3C1C311E"/>
    <w:rsid w:val="3C4A3C8C"/>
    <w:rsid w:val="3C665278"/>
    <w:rsid w:val="3C7870D6"/>
    <w:rsid w:val="3D0B2553"/>
    <w:rsid w:val="3D583902"/>
    <w:rsid w:val="3D953C3F"/>
    <w:rsid w:val="3DB54715"/>
    <w:rsid w:val="3E0773D0"/>
    <w:rsid w:val="3E1F3419"/>
    <w:rsid w:val="3EAB6D47"/>
    <w:rsid w:val="3EDE6EE0"/>
    <w:rsid w:val="3F020B46"/>
    <w:rsid w:val="3F4E1671"/>
    <w:rsid w:val="3F541512"/>
    <w:rsid w:val="405F38E3"/>
    <w:rsid w:val="407E4CF4"/>
    <w:rsid w:val="409C161C"/>
    <w:rsid w:val="412D1DE6"/>
    <w:rsid w:val="41482981"/>
    <w:rsid w:val="415B1856"/>
    <w:rsid w:val="418D7B1B"/>
    <w:rsid w:val="42197FAD"/>
    <w:rsid w:val="425203FD"/>
    <w:rsid w:val="42997C96"/>
    <w:rsid w:val="430A087F"/>
    <w:rsid w:val="437871B0"/>
    <w:rsid w:val="43BC614B"/>
    <w:rsid w:val="43C80CDA"/>
    <w:rsid w:val="441C4F9D"/>
    <w:rsid w:val="443942C6"/>
    <w:rsid w:val="45CB0BC0"/>
    <w:rsid w:val="467E00EA"/>
    <w:rsid w:val="46CD31A4"/>
    <w:rsid w:val="47DB2309"/>
    <w:rsid w:val="481C0EA2"/>
    <w:rsid w:val="48223220"/>
    <w:rsid w:val="482E1333"/>
    <w:rsid w:val="48666DB4"/>
    <w:rsid w:val="48990287"/>
    <w:rsid w:val="489A448F"/>
    <w:rsid w:val="48F96D0A"/>
    <w:rsid w:val="494731A1"/>
    <w:rsid w:val="494A2A3D"/>
    <w:rsid w:val="49936F59"/>
    <w:rsid w:val="499A0746"/>
    <w:rsid w:val="49FA3A5E"/>
    <w:rsid w:val="4A356448"/>
    <w:rsid w:val="4A891BBA"/>
    <w:rsid w:val="4ADC6C1B"/>
    <w:rsid w:val="4B2B01AF"/>
    <w:rsid w:val="4B2B4CA4"/>
    <w:rsid w:val="4BBC59A5"/>
    <w:rsid w:val="4BC2211A"/>
    <w:rsid w:val="4BCB7F5B"/>
    <w:rsid w:val="4BE10D1E"/>
    <w:rsid w:val="4C1E691F"/>
    <w:rsid w:val="4D582A9A"/>
    <w:rsid w:val="4DD53C14"/>
    <w:rsid w:val="4E7D56B4"/>
    <w:rsid w:val="4E7F6FC1"/>
    <w:rsid w:val="4EA27084"/>
    <w:rsid w:val="4EA27D86"/>
    <w:rsid w:val="4EA35529"/>
    <w:rsid w:val="4F9613D4"/>
    <w:rsid w:val="4FB15DDB"/>
    <w:rsid w:val="501D6C8B"/>
    <w:rsid w:val="50B14ADB"/>
    <w:rsid w:val="515931FB"/>
    <w:rsid w:val="51E63E2F"/>
    <w:rsid w:val="51FA3EB5"/>
    <w:rsid w:val="524C6DA9"/>
    <w:rsid w:val="52582B3D"/>
    <w:rsid w:val="52772648"/>
    <w:rsid w:val="52F110C0"/>
    <w:rsid w:val="533F7E5F"/>
    <w:rsid w:val="53822F70"/>
    <w:rsid w:val="541B70B7"/>
    <w:rsid w:val="549D20FF"/>
    <w:rsid w:val="558F669E"/>
    <w:rsid w:val="559451CE"/>
    <w:rsid w:val="559B51EC"/>
    <w:rsid w:val="56412912"/>
    <w:rsid w:val="569A22A5"/>
    <w:rsid w:val="56EE5688"/>
    <w:rsid w:val="577155D2"/>
    <w:rsid w:val="57994273"/>
    <w:rsid w:val="587D54EA"/>
    <w:rsid w:val="5A6C357F"/>
    <w:rsid w:val="5A6E1F4B"/>
    <w:rsid w:val="5A8A5674"/>
    <w:rsid w:val="5A8C50D9"/>
    <w:rsid w:val="5AE97561"/>
    <w:rsid w:val="5B306395"/>
    <w:rsid w:val="5BD71867"/>
    <w:rsid w:val="5C16122A"/>
    <w:rsid w:val="5C770087"/>
    <w:rsid w:val="5C871E1A"/>
    <w:rsid w:val="5C9110DE"/>
    <w:rsid w:val="5CAF5A4A"/>
    <w:rsid w:val="5CF5130A"/>
    <w:rsid w:val="5D2C320A"/>
    <w:rsid w:val="5DB9296C"/>
    <w:rsid w:val="5E0D7579"/>
    <w:rsid w:val="5E121F05"/>
    <w:rsid w:val="5E2403DF"/>
    <w:rsid w:val="5EBF30BD"/>
    <w:rsid w:val="5EE33C12"/>
    <w:rsid w:val="5F703A79"/>
    <w:rsid w:val="5F8760E2"/>
    <w:rsid w:val="5FC038DE"/>
    <w:rsid w:val="607E29AA"/>
    <w:rsid w:val="60CC266D"/>
    <w:rsid w:val="611E70ED"/>
    <w:rsid w:val="613A5FC6"/>
    <w:rsid w:val="615124A4"/>
    <w:rsid w:val="61674B2C"/>
    <w:rsid w:val="61B03D39"/>
    <w:rsid w:val="62172ABA"/>
    <w:rsid w:val="62DD4D04"/>
    <w:rsid w:val="6307086F"/>
    <w:rsid w:val="635D7D8E"/>
    <w:rsid w:val="63A96113"/>
    <w:rsid w:val="63C82CA7"/>
    <w:rsid w:val="64034485"/>
    <w:rsid w:val="645F2F25"/>
    <w:rsid w:val="64CB7690"/>
    <w:rsid w:val="65654F07"/>
    <w:rsid w:val="65C578AA"/>
    <w:rsid w:val="65D4638C"/>
    <w:rsid w:val="65DD4707"/>
    <w:rsid w:val="66214F1D"/>
    <w:rsid w:val="66303FA5"/>
    <w:rsid w:val="66421B73"/>
    <w:rsid w:val="66522C05"/>
    <w:rsid w:val="66C14804"/>
    <w:rsid w:val="66D718DE"/>
    <w:rsid w:val="67436AD8"/>
    <w:rsid w:val="675C1459"/>
    <w:rsid w:val="675C4558"/>
    <w:rsid w:val="67761109"/>
    <w:rsid w:val="67934A5F"/>
    <w:rsid w:val="67D6575B"/>
    <w:rsid w:val="67E758A2"/>
    <w:rsid w:val="67FC037D"/>
    <w:rsid w:val="68373487"/>
    <w:rsid w:val="6863703D"/>
    <w:rsid w:val="68F673D6"/>
    <w:rsid w:val="69D2505E"/>
    <w:rsid w:val="6A367ACF"/>
    <w:rsid w:val="6A3C7086"/>
    <w:rsid w:val="6A610CCB"/>
    <w:rsid w:val="6AB55DC0"/>
    <w:rsid w:val="6ACB2996"/>
    <w:rsid w:val="6AE259EF"/>
    <w:rsid w:val="6AE639A0"/>
    <w:rsid w:val="6B215D5C"/>
    <w:rsid w:val="6B3565B7"/>
    <w:rsid w:val="6B7D28F6"/>
    <w:rsid w:val="6B9C360D"/>
    <w:rsid w:val="6CE40EC2"/>
    <w:rsid w:val="6CF63E6F"/>
    <w:rsid w:val="6D980B9E"/>
    <w:rsid w:val="6EF821A1"/>
    <w:rsid w:val="6F6E1088"/>
    <w:rsid w:val="6F8C0B35"/>
    <w:rsid w:val="6FCA5400"/>
    <w:rsid w:val="6FD21157"/>
    <w:rsid w:val="70595152"/>
    <w:rsid w:val="707171CA"/>
    <w:rsid w:val="708C7FA6"/>
    <w:rsid w:val="70BA6C86"/>
    <w:rsid w:val="71441586"/>
    <w:rsid w:val="71AD1F61"/>
    <w:rsid w:val="71CF4CC5"/>
    <w:rsid w:val="71DB01C9"/>
    <w:rsid w:val="722129B9"/>
    <w:rsid w:val="724941EA"/>
    <w:rsid w:val="72774B7F"/>
    <w:rsid w:val="72E97F33"/>
    <w:rsid w:val="72EF1CA1"/>
    <w:rsid w:val="72FA39C6"/>
    <w:rsid w:val="733A7A15"/>
    <w:rsid w:val="734069B9"/>
    <w:rsid w:val="739432F3"/>
    <w:rsid w:val="7422014E"/>
    <w:rsid w:val="74605A3A"/>
    <w:rsid w:val="752E6103"/>
    <w:rsid w:val="76083C26"/>
    <w:rsid w:val="76877E83"/>
    <w:rsid w:val="77237D94"/>
    <w:rsid w:val="7743731C"/>
    <w:rsid w:val="78026C56"/>
    <w:rsid w:val="78735951"/>
    <w:rsid w:val="78D16456"/>
    <w:rsid w:val="7A6D5535"/>
    <w:rsid w:val="7A6F146C"/>
    <w:rsid w:val="7AA730A7"/>
    <w:rsid w:val="7B026025"/>
    <w:rsid w:val="7BB71563"/>
    <w:rsid w:val="7CB60248"/>
    <w:rsid w:val="7CEA15FC"/>
    <w:rsid w:val="7CF760F7"/>
    <w:rsid w:val="7D5917D6"/>
    <w:rsid w:val="7D6274AB"/>
    <w:rsid w:val="7D6A27C7"/>
    <w:rsid w:val="7DB3420C"/>
    <w:rsid w:val="7E776859"/>
    <w:rsid w:val="7E8E32D9"/>
    <w:rsid w:val="7F4E00D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unhideWhenUsed/>
    <w:qFormat/>
    <w:uiPriority w:val="0"/>
    <w:pPr>
      <w:keepNext/>
      <w:keepLines/>
      <w:numPr>
        <w:ilvl w:val="3"/>
        <w:numId w:val="1"/>
      </w:numPr>
      <w:spacing w:before="40" w:beforeLines="0" w:beforeAutospacing="0" w:after="50" w:afterLines="0" w:afterAutospacing="0" w:line="240" w:lineRule="auto"/>
      <w:ind w:firstLine="402"/>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240" w:lineRule="auto"/>
      <w:ind w:firstLine="402"/>
      <w:outlineLvl w:val="4"/>
    </w:pPr>
    <w:rPr>
      <w:rFonts w:ascii="Calibri" w:hAnsi="Calibri"/>
      <w:b/>
      <w:sz w:val="24"/>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2016-09-18T01:47:00Z</dcterms:created>
  <dc:creator>Administrator</dc:creator>
  <cp:lastModifiedBy>Administrator</cp:lastModifiedBy>
  <cp:lastPrinted>2016-10-09T06:23:00Z</cp:lastPrinted>
  <dcterms:modified xsi:type="dcterms:W3CDTF">2016-10-17T06:00:08Z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