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TECHNICAL REVIEW</w:t>
      </w:r>
    </w:p>
    <w:p>
      <w:pPr>
        <w:spacing w:after="80"/>
        <w:jc w:val="center"/>
      </w:pPr>
      <w:r>
        <w:rPr>
          <w:rFonts w:ascii="Arial" w:cs="Arial" w:eastAsia="Arial" w:hAnsi="Arial"/>
          <w:color w:val="2E75B6"/>
          <w:sz w:val="32"/>
          <w:szCs w:val="32"/>
        </w:rPr>
        <w:t xml:space="preserve">NanoBananaPrompt v2.5 Pro</w:t>
      </w:r>
    </w:p>
    <w:p>
      <w:pPr>
        <w:spacing w:after="80"/>
        <w:jc w:val="center"/>
      </w:pPr>
      <w:r>
        <w:rPr>
          <w:rFonts w:ascii="Arial" w:cs="Arial" w:eastAsia="Arial" w:hAnsi="Arial"/>
          <w:color w:val="555555"/>
          <w:sz w:val="24"/>
          <w:szCs w:val="24"/>
        </w:rPr>
        <w:t xml:space="preserve">Text-to-JSON Medical Image Prompt Generation</w:t>
      </w:r>
    </w:p>
    <w:p>
      <w:pPr>
        <w:pBdr>
          <w:bottom w:val="single" w:color="2E75B6" w:sz="6" w:space="1"/>
        </w:pBdr>
        <w:spacing w:after="40"/>
        <w:jc w:val="center"/>
      </w:pPr>
      <w:r>
        <w:rPr>
          <w:rFonts w:ascii="Arial" w:cs="Arial" w:eastAsia="Arial" w:hAnsi="Arial"/>
          <w:color w:val="777777"/>
          <w:sz w:val="20"/>
          <w:szCs w:val="20"/>
        </w:rPr>
        <w:t xml:space="preserve">Review Date: March 30, 2026</w:t>
      </w:r>
    </w:p>
    <w:p>
      <w:pPr>
        <w:spacing w:after="200"/>
      </w:pPr>
    </w:p>
    <w:p>
      <w:pPr>
        <w:pStyle w:val="Heading1"/>
      </w:pPr>
      <w:r>
        <w:t xml:space="preserve">Executive Summary</w:t>
      </w:r>
    </w:p>
    <w:p>
      <w:pPr>
        <w:spacing w:after="200"/>
      </w:pPr>
      <w:r>
        <w:t xml:space="preserve">NanoBananaPrompt is a sophisticated prompt engineering workbench that converts free-text medical briefs into structured JSON blueprints optimized for diffusion-based image generation (Gemini Pro, Flux). The application demonstrates an impressive depth of medical domain knowledge and a well-architected two-phase generation pipeline. This review evaluates the text-to-JSON functionality specifically for medical illustration quality when the JSON output is pasted into Gemini Pro for image generation.</w:t>
      </w:r>
    </w:p>
    <w:p>
      <w:pPr>
        <w:pStyle w:val="Heading1"/>
      </w:pPr>
      <w:r>
        <w:t xml:space="preserve">Overall Rating Scorecard</w:t>
      </w:r>
    </w:p>
    <w:p>
      <w:pPr>
        <w:spacing w:after="120"/>
      </w:pPr>
      <w:r>
        <w:t xml:space="preserve">Each dimension is rated on a 1–10 scale where 10 represents production-grade journal publication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Schema Architecture</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A7A3A"/>
                <w:sz w:val="20"/>
                <w:szCs w:val="20"/>
              </w:rPr>
              <w:t xml:space="preserve">9.0 / 10</w:t>
            </w:r>
          </w:p>
        </w:tc>
        <w:tc>
          <w:tcPr>
            <w:tcW w:type="dxa" w:w="4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4-layer hierarchy (metadata → content → visual → render) is exceptionally well-designed. Mirrors how real medical illustrators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Anatomical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0"/>
                <w:szCs w:val="20"/>
              </w:rPr>
              <w:t xml:space="preserve">8.5 /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1,071-line atlas with correct structures, textures, physics. Covers cardiovascular through oncology. Some gaps in musculoskeletal.</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Journal Style Fidelity</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A7A3A"/>
                <w:sz w:val="20"/>
                <w:szCs w:val="20"/>
              </w:rPr>
              <w:t xml:space="preserve">8.0 / 10</w:t>
            </w:r>
          </w:p>
        </w:tc>
        <w:tc>
          <w:tcPr>
            <w:tcW w:type="dxa" w:w="4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NEJM/BioRender/Lancet/Nature protocols are well-differentiated. Style locking is enforced at 3 layers. Minor aesthetic drift 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Pathology Glossary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0"/>
                <w:szCs w:val="20"/>
              </w:rPr>
              <w:t xml:space="preserve">7.5 /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 disorders are richly described with pathognomonic markers. Limited coverage of internal organ pathologies and systemic diseases.</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JSON-to-Image Translation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A7A3A"/>
                <w:sz w:val="20"/>
                <w:szCs w:val="20"/>
              </w:rPr>
              <w:t xml:space="preserve">7.0 / 10</w:t>
            </w:r>
          </w:p>
        </w:tc>
        <w:tc>
          <w:tcPr>
            <w:tcW w:type="dxa" w:w="4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Strong structural data for Gemini, but coordinate-heavy fields may be ignored by diffusion models. Effective for semantic guidance.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Prompt Engineering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0"/>
                <w:szCs w:val="20"/>
              </w:rPr>
              <w:t xml:space="preserve">8.5 /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expansion + schema-validated generation is best-practice. Memory purge, identity lock, and zero-text rules are well-implemented.</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Pipeline Resilience</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A7A3A"/>
                <w:sz w:val="20"/>
                <w:szCs w:val="20"/>
              </w:rPr>
              <w:t xml:space="preserve">8.0 / 10</w:t>
            </w:r>
          </w:p>
        </w:tc>
        <w:tc>
          <w:tcPr>
            <w:tcW w:type="dxa" w:w="4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Waterfall failover across 3 providers (Gemini Flash → Pro → Groq). Quota detection and graceful degradation. Provider history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Negative Prompt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A"/>
                <w:sz w:val="20"/>
                <w:szCs w:val="20"/>
              </w:rPr>
              <w:t xml:space="preserve">7.5 /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exclusion stacks for medical mode. Could benefit from more specific anatomical exclusions per subject.</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Multi-Scale Enforcement</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A7A3A"/>
                <w:sz w:val="20"/>
                <w:szCs w:val="20"/>
              </w:rPr>
              <w:t xml:space="preserve">9.0 / 10</w:t>
            </w:r>
          </w:p>
        </w:tc>
        <w:tc>
          <w:tcPr>
            <w:tcW w:type="dxa" w:w="49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Mandatory MACRO + MICRO panel rule is a standout feature. Enforces the visual hierarchy that journal illustrations demand.</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OVERALL COMPOSITE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3A"/>
                <w:sz w:val="20"/>
                <w:szCs w:val="20"/>
              </w:rPr>
              <w:t xml:space="preserve">8.2 / 10</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 strong, production-adjacent system with genuine medical domain expertise baked into its architecture.</w:t>
            </w:r>
          </w:p>
        </w:tc>
      </w:tr>
    </w:tbl>
    <w:p>
      <w:pPr>
        <w:spacing w:after="200"/>
      </w:pPr>
    </w:p>
    <w:p>
      <w:pPr>
        <w:pStyle w:val="Heading1"/>
      </w:pPr>
      <w:r>
        <w:t xml:space="preserve">Detailed Architecture Analysis</w:t>
      </w:r>
    </w:p>
    <w:p>
      <w:pPr>
        <w:pStyle w:val="Heading2"/>
      </w:pPr>
      <w:r>
        <w:t xml:space="preserve">1. Two-Phase Generation Pipeline</w:t>
      </w:r>
    </w:p>
    <w:p>
      <w:pPr>
        <w:spacing w:after="120"/>
      </w:pPr>
      <w:r>
        <w:t xml:space="preserve">The pipeline follows a </w:t>
      </w:r>
      <w:r>
        <w:rPr>
          <w:b/>
          <w:bCs/>
        </w:rPr>
        <w:t xml:space="preserve">Brief → Expansion → Schema-Validated JSON</w:t>
      </w:r>
      <w:r>
        <w:t xml:space="preserve"> architecture, which is the correct approach for medical image generation. Phase 1 (Expansion) takes the raw user brief and enriches it using a domain-specific system prompt that includes atlas context, style protocols, and strict behavioral rules. Phase 2 (JSON Generation) then constrains the expanded text into a validated schema using Gemini’s native </w:t>
      </w:r>
      <w:r>
        <w:rPr>
          <w:i/>
          <w:iCs/>
        </w:rPr>
        <w:t xml:space="preserve">responseMimeType: "application/json"</w:t>
      </w:r>
      <w:r>
        <w:t xml:space="preserve"> with a </w:t>
      </w:r>
      <w:r>
        <w:rPr>
          <w:i/>
          <w:iCs/>
        </w:rPr>
        <w:t xml:space="preserve">responseSchema</w:t>
      </w:r>
      <w:r>
        <w:t xml:space="preserve"> parameter. This is significantly more reliable than asking a model to output JSON freeform.</w:t>
      </w:r>
    </w:p>
    <w:p>
      <w:pPr>
        <w:pStyle w:val="Heading3"/>
      </w:pPr>
      <w:r>
        <w:t xml:space="preserve">Strengths</w:t>
      </w:r>
    </w:p>
    <w:p>
      <w:pPr>
        <w:pStyle w:val="ListParagraph"/>
        <w:numPr>
          <w:ilvl w:val="0"/>
          <w:numId w:val="2"/>
        </w:numPr>
        <w:spacing w:after="80"/>
      </w:pPr>
      <w:r>
        <w:rPr>
          <w:b/>
          <w:bCs/>
        </w:rPr>
        <w:t xml:space="preserve">Memory Purge Instruction: </w:t>
      </w:r>
      <w:r>
        <w:t xml:space="preserve">The "RULE 0 (CRITICAL): MEMORY PURGE" directive at the start of the expansion prompt is an effective technique to prevent hallucination bleed between consecutive generations. This is a real problem with medical prompts where the model might carry anatomy from a previous kidney prompt into a cardiac one.</w:t>
      </w:r>
    </w:p>
    <w:p>
      <w:pPr>
        <w:pStyle w:val="ListParagraph"/>
        <w:numPr>
          <w:ilvl w:val="0"/>
          <w:numId w:val="2"/>
        </w:numPr>
        <w:spacing w:after="80"/>
      </w:pPr>
      <w:r>
        <w:rPr>
          <w:b/>
          <w:bCs/>
        </w:rPr>
        <w:t xml:space="preserve">Anatomical Blacklist: </w:t>
      </w:r>
      <w:r>
        <w:t xml:space="preserve">Hard-coding terms like "Foot-process", "Glomerulus" into the blacklist prevents the most common hallucination patterns. This shows genuine iteration against observed failure modes.</w:t>
      </w:r>
    </w:p>
    <w:p>
      <w:pPr>
        <w:pStyle w:val="ListParagraph"/>
        <w:numPr>
          <w:ilvl w:val="0"/>
          <w:numId w:val="2"/>
        </w:numPr>
        <w:spacing w:after="80"/>
      </w:pPr>
      <w:r>
        <w:rPr>
          <w:b/>
          <w:bCs/>
        </w:rPr>
        <w:t xml:space="preserve">Schema-Level Validation: </w:t>
      </w:r>
      <w:r>
        <w:t xml:space="preserve">Using Google’s SchemaType enum with typed arrays, nested objects, and enum constraints ensures the JSON output is structurally valid. This eliminates an entire class of downstream parsing failures.</w:t>
      </w:r>
    </w:p>
    <w:p>
      <w:pPr>
        <w:pStyle w:val="Heading3"/>
      </w:pPr>
      <w:r>
        <w:t xml:space="preserve">Areas for Improvement</w:t>
      </w:r>
    </w:p>
    <w:p>
      <w:pPr>
        <w:pStyle w:val="ListParagraph"/>
        <w:numPr>
          <w:ilvl w:val="0"/>
          <w:numId w:val="3"/>
        </w:numPr>
        <w:spacing w:after="80"/>
      </w:pPr>
      <w:r>
        <w:rPr>
          <w:b/>
          <w:bCs/>
        </w:rPr>
        <w:t xml:space="preserve">Anatomical Blacklist is Static: </w:t>
      </w:r>
      <w:r>
        <w:t xml:space="preserve">The blacklist ("Foot-process", "Glomerulus", "Tumor core", "Sano Shunt") is hard-coded. A dynamic blacklist derived from the brief’s anatomy (e.g., if the brief is about cardiac, auto-blacklist renal terms) would be more robust.</w:t>
      </w:r>
    </w:p>
    <w:p>
      <w:pPr>
        <w:pStyle w:val="ListParagraph"/>
        <w:numPr>
          <w:ilvl w:val="0"/>
          <w:numId w:val="3"/>
        </w:numPr>
        <w:spacing w:after="80"/>
      </w:pPr>
      <w:r>
        <w:rPr>
          <w:b/>
          <w:bCs/>
        </w:rPr>
        <w:t xml:space="preserve">Groq Fallback Quality Gap: </w:t>
      </w:r>
      <w:r>
        <w:t xml:space="preserve">The Groq Llama-3.1-8B fallback uses response_format: { type: "json_object" } but does NOT pass the responseSchema. This means the fallback path has no structural guarantee and may produce malformed medical JSON. The schema is passed in the system instruction as a stringified JSON, which 8B models often fail to follow precisely.</w:t>
      </w:r>
    </w:p>
    <w:p>
      <w:pPr>
        <w:pStyle w:val="ListParagraph"/>
        <w:numPr>
          <w:ilvl w:val="0"/>
          <w:numId w:val="3"/>
        </w:numPr>
        <w:spacing w:after="120"/>
      </w:pPr>
      <w:r>
        <w:rPr>
          <w:b/>
          <w:bCs/>
        </w:rPr>
        <w:t xml:space="preserve">No Output Validation: </w:t>
      </w:r>
      <w:r>
        <w:t xml:space="preserve">After JSON generation, the output is accepted as-is with only a subject/style path override. There is no post-generation validation to check whether required medical fields (pathophysiology.cascade, anatomical_zones) were actually populated with meaningful data vs. placeholder strings.</w:t>
      </w:r>
    </w:p>
    <w:p>
      <w:pPr>
        <w:pStyle w:val="Heading2"/>
      </w:pPr>
      <w:r>
        <w:t xml:space="preserve">2. Medical Illustration Schema (SOVEREIGN v30)</w:t>
      </w:r>
    </w:p>
    <w:p>
      <w:pPr>
        <w:spacing w:after="120"/>
      </w:pPr>
      <w:r>
        <w:t xml:space="preserve">The flagship medical schema is a 4-layer structure that demonstrates deep understanding of how scientific illustrations are constructed. The hierarchy of metadata → medical_content → visual_specification → rendering_instructions mirrors the actual workflow of a medical illustrator: first understand the science, then design the layout, then specify rendering details.</w:t>
      </w:r>
    </w:p>
    <w:p>
      <w:pPr>
        <w:pStyle w:val="Heading3"/>
      </w:pPr>
      <w:r>
        <w:t xml:space="preserve">Layer-by-Layer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L1: Metadata</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9/10</w:t>
            </w:r>
          </w:p>
        </w:tc>
        <w:tc>
          <w:tcPr>
            <w:tcW w:type="dxa" w:w="2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Journal standard enum, citation structure, DOI field</w:t>
            </w:r>
          </w:p>
        </w:tc>
        <w:tc>
          <w:tcPr>
            <w:tcW w:type="dxa" w:w="2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No PMID or impact factor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L2: Medical 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Pathophysiology cascade with reversibility, temporal phases, cellular markers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pharmacological intervention modeling</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L3: Visual Spec</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8/10</w:t>
            </w:r>
          </w:p>
        </w:tc>
        <w:tc>
          <w:tcPr>
            <w:tcW w:type="dxa" w:w="2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Absolute coordinate system (680x840), semantic color palette, panel bounds</w:t>
            </w:r>
          </w:p>
        </w:tc>
        <w:tc>
          <w:tcPr>
            <w:tcW w:type="dxa" w:w="26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Coordinates are largely ignored by diffusion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L4: Rendering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SVG-mapped stroke specs, flow visualization with path types, z-index layering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properties don’t directly translate to diffusion aesthetic</w:t>
            </w:r>
          </w:p>
        </w:tc>
      </w:tr>
    </w:tbl>
    <w:p>
      <w:pPr>
        <w:spacing w:after="200"/>
      </w:pPr>
    </w:p>
    <w:p>
      <w:pPr>
        <w:spacing w:after="120"/>
      </w:pPr>
      <w:r>
        <w:rPr>
          <w:b/>
          <w:bCs/>
          <w:color w:val="C0392B"/>
        </w:rPr>
        <w:t xml:space="preserve">Critical Observation: </w:t>
      </w:r>
      <w:r>
        <w:t xml:space="preserve">Layers 3 and 4 contain highly precise SVG/CSS-style specifications (stroke_dasharray, absolute x/y coordinates, z-index layer stacking) that are architecturally excellent for a programmatic renderer but are largely semantic noise for diffusion models like Gemini Pro or Flux. Diffusion models respond to natural language descriptors ("fine stippled texture", "muted NEJM palette") rather than numerical SVG parameters. The schema’s strength is that it forces the AI to think structurally about the illustration, but the actual rendering benefit comes primarily from the diffusion_aesthetic.global_style field and the medical_content layer’s semantic descriptions.</w:t>
      </w:r>
    </w:p>
    <w:p>
      <w:pPr>
        <w:pStyle w:val="Heading2"/>
      </w:pPr>
      <w:r>
        <w:t xml:space="preserve">3. Anatomy Atlas Quality Assessment</w:t>
      </w:r>
    </w:p>
    <w:p>
      <w:pPr>
        <w:spacing w:after="120"/>
      </w:pPr>
      <w:r>
        <w:t xml:space="preserve">The anatomy atlas (1,071 lines) is a substantial knowledge base covering major organ systems. It goes beyond simple structure lists by including textures, physics properties, visual rules, and neighboring structures — all of which are critical for generating anatomically plausible images.</w:t>
      </w:r>
    </w:p>
    <w:p>
      <w:pPr>
        <w:pStyle w:val="Heading3"/>
      </w:pPr>
      <w:r>
        <w:t xml:space="preserve">Coverage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2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Notable Quality</w:t>
            </w:r>
          </w:p>
        </w:tc>
        <w:tc>
          <w:tcPr>
            <w:tcW w:type="dxa" w:w="2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Cardiovascular</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1A7A3A"/>
                <w:sz w:val="20"/>
                <w:szCs w:val="20"/>
              </w:rPr>
              <w:t xml:space="preserve">Exceptional</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Coronary circulation with dominance patterns, conduction system, pathology stages</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Minimal congenital heart defects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Neuroanatomy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86C1"/>
                <w:sz w:val="20"/>
                <w:szCs w:val="20"/>
              </w:rPr>
              <w:t xml:space="preserve">Strong</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Cortical layers, neuron typology, spinal cord meninges, cranial nerves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functional brain mapping</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Respiratory</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2E86C1"/>
                <w:sz w:val="20"/>
                <w:szCs w:val="20"/>
              </w:rPr>
              <w:t xml:space="preserve">Good</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Alveolar ultrastructure, bronchial tree, pleural spaces</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No pulmonary pathology atlas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Urogenital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86C1"/>
                <w:sz w:val="20"/>
                <w:szCs w:val="20"/>
              </w:rPr>
              <w:t xml:space="preserve">Strong</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Nephron/glomerulus ultrastructure, podocyte detail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reproductive anatomy</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Musculoskeletal</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C0392B"/>
                <w:sz w:val="20"/>
                <w:szCs w:val="20"/>
              </w:rPr>
              <w:t xml:space="preserve">Weak</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Peripheral vascular anatomy only</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No bone, joint, or muscle atlas entries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Oncology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86C1"/>
                <w:sz w:val="20"/>
                <w:szCs w:val="20"/>
              </w:rPr>
              <w:t xml:space="preserve">Good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examination map, treatment toxicities, systemic findings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tumor histology or staging</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Dermatology (Glossary)</w:t>
            </w:r>
          </w:p>
        </w:tc>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color w:val="2E86C1"/>
                <w:sz w:val="20"/>
                <w:szCs w:val="20"/>
              </w:rPr>
              <w:t xml:space="preserve">Strong</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9+ conditions with color palettes, textures, pathognomonic markers</w:t>
            </w:r>
          </w:p>
        </w:tc>
        <w:tc>
          <w:tcPr>
            <w:tcW w:type="dxa" w:w="243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No infectious disease skin manifestations</w:t>
            </w:r>
          </w:p>
        </w:tc>
      </w:tr>
    </w:tbl>
    <w:p>
      <w:pPr>
        <w:spacing w:after="120"/>
      </w:pPr>
    </w:p>
    <w:p>
      <w:pPr>
        <w:spacing w:after="120"/>
      </w:pPr>
      <w:r>
        <w:rPr>
          <w:b/>
          <w:bCs/>
          <w:color w:val="1A7A3A"/>
        </w:rPr>
        <w:t xml:space="preserve">Standout Feature: </w:t>
      </w:r>
      <w:r>
        <w:t xml:space="preserve">The visual_rules field in the atlas is genuinely valuable. Rules like "Coronary arteries are embedded in epicardial fat within sulci. LAD must be shown as the ‘widowmaker’ in anterior view" and "Pulmonary arteries must be blue (deoxygenated) and pulmonary veins red (oxygenated)" directly prevent the most common anatomical errors in AI-generated medical images. These rules demonstrate real clinical illustration expertise.</w:t>
      </w:r>
    </w:p>
    <w:p>
      <w:pPr>
        <w:pStyle w:val="Heading2"/>
      </w:pPr>
      <w:r>
        <w:t xml:space="preserve">4. Atlas Service — Context Injection Logic</w:t>
      </w:r>
    </w:p>
    <w:p>
      <w:pPr>
        <w:spacing w:after="120"/>
      </w:pPr>
      <w:r>
        <w:t xml:space="preserve">The atlasService.getAtlasContext() function performs keyword matching between the user’s brief and the atlas keys, injecting matched anatomical data into the expansion prompt. This is the mechanism that grounds the AI in real anatomy rather than relying on the model’s training data alone.</w:t>
      </w:r>
    </w:p>
    <w:p>
      <w:pPr>
        <w:pStyle w:val="Heading3"/>
      </w:pPr>
      <w:r>
        <w:t xml:space="preserve">Matching Logic Assessment</w:t>
      </w:r>
    </w:p>
    <w:p>
      <w:pPr>
        <w:pStyle w:val="ListParagraph"/>
        <w:numPr>
          <w:ilvl w:val="0"/>
          <w:numId w:val="4"/>
        </w:numPr>
        <w:spacing w:after="80"/>
      </w:pPr>
      <w:r>
        <w:rPr>
          <w:b/>
          <w:bCs/>
        </w:rPr>
        <w:t xml:space="preserve">Strength — Partial Word Matching: </w:t>
      </w:r>
      <w:r>
        <w:t xml:space="preserve">The service splits atlas keys on underscores and matches individual words longer than 2 characters. So a brief mentioning "coronary" will match "coronary_circulation". This is pragmatic and catches most queries.</w:t>
      </w:r>
    </w:p>
    <w:p>
      <w:pPr>
        <w:pStyle w:val="ListParagraph"/>
        <w:numPr>
          <w:ilvl w:val="0"/>
          <w:numId w:val="4"/>
        </w:numPr>
        <w:spacing w:after="80"/>
      </w:pPr>
      <w:r>
        <w:rPr>
          <w:b/>
          <w:bCs/>
        </w:rPr>
        <w:t xml:space="preserve">Strength — Spatial Standards Always Included: </w:t>
      </w:r>
      <w:r>
        <w:t xml:space="preserve">Anatomical planes, directional vectors, and depth hierarchy are always prepended regardless of the brief. This ensures every medical illustration has correct orientation context.</w:t>
      </w:r>
    </w:p>
    <w:p>
      <w:pPr>
        <w:pStyle w:val="ListParagraph"/>
        <w:numPr>
          <w:ilvl w:val="0"/>
          <w:numId w:val="4"/>
        </w:numPr>
        <w:spacing w:after="80"/>
      </w:pPr>
      <w:r>
        <w:rPr>
          <w:b/>
          <w:bCs/>
        </w:rPr>
        <w:t xml:space="preserve">Weakness — Over-Matching Risk: </w:t>
      </w:r>
      <w:r>
        <w:t xml:space="preserve">Because single words &gt;2 chars trigger matches, a brief about "heart failure" would match every atlas entry containing "heart" (heart_internal, heart_external_features, cardiac_conduction_system, etc.), potentially injecting thousands of tokens of irrelevant context. There is no relevance ranking or token budget.</w:t>
      </w:r>
    </w:p>
    <w:p>
      <w:pPr>
        <w:pStyle w:val="ListParagraph"/>
        <w:numPr>
          <w:ilvl w:val="0"/>
          <w:numId w:val="4"/>
        </w:numPr>
        <w:spacing w:after="120"/>
      </w:pPr>
      <w:r>
        <w:rPr>
          <w:b/>
          <w:bCs/>
        </w:rPr>
        <w:t xml:space="preserve">Weakness — No Synonym Handling: </w:t>
      </w:r>
      <w:r>
        <w:t xml:space="preserve">The matching is literal. "MI" or "myocardial infarction" won’t match atlas entries unless those exact terms appear as keys. Medical professionals use abbreviations extensively, and the atlas doesn’t account for this.</w:t>
      </w:r>
    </w:p>
    <w:p>
      <w:pPr>
        <w:pStyle w:val="Heading2"/>
      </w:pPr>
      <w:r>
        <w:t xml:space="preserve">5. Journal Style Locking Mechanism</w:t>
      </w:r>
    </w:p>
    <w:p>
      <w:pPr>
        <w:spacing w:after="120"/>
      </w:pPr>
      <w:r>
        <w:t xml:space="preserve">The style locking operates at three enforcement layers, which is the correct depth for preventing style drift in multi-phase generation:</w:t>
      </w:r>
    </w:p>
    <w:p>
      <w:pPr>
        <w:pStyle w:val="ListParagraph"/>
        <w:numPr>
          <w:ilvl w:val="0"/>
          <w:numId w:val="5"/>
        </w:numPr>
        <w:spacing w:after="80"/>
      </w:pPr>
      <w:r>
        <w:rPr>
          <w:b/>
          <w:bCs/>
        </w:rPr>
        <w:t xml:space="preserve">Expansion Phase: </w:t>
      </w:r>
      <w:r>
        <w:t xml:space="preserve">Style protocol injected into system prompt (shading, borders, palette, metadata).</w:t>
      </w:r>
    </w:p>
    <w:p>
      <w:pPr>
        <w:pStyle w:val="ListParagraph"/>
        <w:numPr>
          <w:ilvl w:val="0"/>
          <w:numId w:val="5"/>
        </w:numPr>
        <w:spacing w:after="80"/>
      </w:pPr>
      <w:r>
        <w:rPr>
          <w:b/>
          <w:bCs/>
        </w:rPr>
        <w:t xml:space="preserve">JSON Generation Phase: </w:t>
      </w:r>
      <w:r>
        <w:t xml:space="preserve">Style name forced into the journal_standard field via setNestedValue() post-generation.</w:t>
      </w:r>
    </w:p>
    <w:p>
      <w:pPr>
        <w:pStyle w:val="ListParagraph"/>
        <w:numPr>
          <w:ilvl w:val="0"/>
          <w:numId w:val="5"/>
        </w:numPr>
        <w:spacing w:after="120"/>
      </w:pPr>
      <w:r>
        <w:rPr>
          <w:b/>
          <w:bCs/>
        </w:rPr>
        <w:t xml:space="preserve">Rendering Phase: </w:t>
      </w:r>
      <w:r>
        <w:t xml:space="preserve">diffusion_aesthetic.global_style carries style descriptors into the final image generation prompt.</w:t>
      </w:r>
    </w:p>
    <w:p>
      <w:pPr>
        <w:spacing w:after="120"/>
      </w:pPr>
      <w:r>
        <w:rPr>
          <w:b/>
          <w:bCs/>
        </w:rPr>
        <w:t xml:space="preserve">Style Protocol Quality: </w:t>
      </w:r>
      <w:r>
        <w:t xml:space="preserve">The four defined protocols (NEJM, Nature, Lancet, BioRender) each specify shading technique, border style, color palette, and metadata standard. The differentiation is accurate: NEJM gets "technical stippling, soft watercolor transitions" with "fine 0.5pt ink-style outlines" while BioRender gets "matte plasticine 2.5D lighting" with "uniform vector stroke". These descriptions align with how actual journal illustrations look, which means the final diffusion model receives meaningful aesthetic guidance.</w:t>
      </w:r>
    </w:p>
    <w:p>
      <w:pPr>
        <w:spacing w:after="120"/>
      </w:pPr>
      <w:r>
        <w:rPr>
          <w:b/>
          <w:bCs/>
          <w:color w:val="D4AC0D"/>
        </w:rPr>
        <w:t xml:space="preserve">Observation: </w:t>
      </w:r>
      <w:r>
        <w:t xml:space="preserve">The sanitizedStyleName transformation (splitting on space, stripping hyphens/commas) can produce unexpected results. For example, "Nature Structural Biology" becomes "Nature" after split(’ ’)[0], losing the "Structural Biology" qualifier. This means all Nature sub-styles collapse to the same base protocol.</w:t>
      </w:r>
    </w:p>
    <w:p>
      <w:pPr>
        <w:pStyle w:val="Heading2"/>
      </w:pPr>
      <w:r>
        <w:t xml:space="preserve">6. JSON-to-Gemini Pro Translation Effectiveness</w:t>
      </w:r>
    </w:p>
    <w:p>
      <w:pPr>
        <w:spacing w:after="120"/>
      </w:pPr>
      <w:r>
        <w:t xml:space="preserve">Since your workflow involves copying the generated JSON into Gemini Pro’s web interface for image generation, the key question is: how much of this JSON structure does Gemini Pro actually understand and translate into visual output?</w:t>
      </w:r>
    </w:p>
    <w:p>
      <w:pPr>
        <w:pStyle w:val="Heading3"/>
      </w:pPr>
      <w:r>
        <w:t xml:space="preserve">What Gemini Pro Uses Effectively</w:t>
      </w:r>
    </w:p>
    <w:p>
      <w:pPr>
        <w:pStyle w:val="ListParagraph"/>
        <w:numPr>
          <w:ilvl w:val="0"/>
          <w:numId w:val="6"/>
        </w:numPr>
        <w:spacing w:after="80"/>
      </w:pPr>
      <w:r>
        <w:rPr>
          <w:b/>
          <w:bCs/>
        </w:rPr>
        <w:t xml:space="preserve">metadata.title + metadata.subject: </w:t>
      </w:r>
      <w:r>
        <w:t xml:space="preserve">These ground the image’s subject matter. Gemini reads these as primary semantic anchors.</w:t>
      </w:r>
    </w:p>
    <w:p>
      <w:pPr>
        <w:pStyle w:val="ListParagraph"/>
        <w:numPr>
          <w:ilvl w:val="0"/>
          <w:numId w:val="6"/>
        </w:numPr>
        <w:spacing w:after="80"/>
      </w:pPr>
      <w:r>
        <w:rPr>
          <w:b/>
          <w:bCs/>
        </w:rPr>
        <w:t xml:space="preserve">medical_content.pathophysiology: </w:t>
      </w:r>
      <w:r>
        <w:t xml:space="preserve">The cascade array with events, mechanisms, and consequences provides rich semantic context that Gemini translates into visual narrative elements.</w:t>
      </w:r>
    </w:p>
    <w:p>
      <w:pPr>
        <w:pStyle w:val="ListParagraph"/>
        <w:numPr>
          <w:ilvl w:val="0"/>
          <w:numId w:val="6"/>
        </w:numPr>
        <w:spacing w:after="80"/>
      </w:pPr>
      <w:r>
        <w:rPr>
          <w:b/>
          <w:bCs/>
        </w:rPr>
        <w:t xml:space="preserve">diffusion_aesthetic.global_style: </w:t>
      </w:r>
      <w:r>
        <w:t xml:space="preserve">This is arguably the single most impactful field. A well-crafted global_style string like "NEJM scholarly watercolor, heavy paper grain, clinical navy accents" directly shapes the visual output.</w:t>
      </w:r>
    </w:p>
    <w:p>
      <w:pPr>
        <w:pStyle w:val="ListParagraph"/>
        <w:numPr>
          <w:ilvl w:val="0"/>
          <w:numId w:val="6"/>
        </w:numPr>
        <w:spacing w:after="80"/>
      </w:pPr>
      <w:r>
        <w:rPr>
          <w:b/>
          <w:bCs/>
        </w:rPr>
        <w:t xml:space="preserve">color_palette (semantic): </w:t>
      </w:r>
      <w:r>
        <w:t xml:space="preserve">When colors have semantic meaning ("necrotic tissue = dark crimson"), Gemini can incorporate these associations.</w:t>
      </w:r>
    </w:p>
    <w:p>
      <w:pPr>
        <w:pStyle w:val="ListParagraph"/>
        <w:numPr>
          <w:ilvl w:val="0"/>
          <w:numId w:val="6"/>
        </w:numPr>
        <w:spacing w:after="80"/>
      </w:pPr>
      <w:r>
        <w:rPr>
          <w:b/>
          <w:bCs/>
        </w:rPr>
        <w:t xml:space="preserve">negative_prompt: </w:t>
      </w:r>
      <w:r>
        <w:t xml:space="preserve">Exclusion terms are respected when Gemini processes them as part of the instruction context.</w:t>
      </w:r>
    </w:p>
    <w:p>
      <w:pPr>
        <w:pStyle w:val="Heading3"/>
      </w:pPr>
      <w:r>
        <w:t xml:space="preserve">What Gemini Pro Likely Ignores</w:t>
      </w:r>
    </w:p>
    <w:p>
      <w:pPr>
        <w:pStyle w:val="ListParagraph"/>
        <w:numPr>
          <w:ilvl w:val="0"/>
          <w:numId w:val="7"/>
        </w:numPr>
        <w:spacing w:after="80"/>
      </w:pPr>
      <w:r>
        <w:rPr>
          <w:b/>
          <w:bCs/>
        </w:rPr>
        <w:t xml:space="preserve">Absolute coordinates (x, y, width, height): </w:t>
      </w:r>
      <w:r>
        <w:t xml:space="preserve">Diffusion models don’t have a coordinate system. These are structurally useful for forcing the AI to think about layout but have zero direct rendering impact.</w:t>
      </w:r>
    </w:p>
    <w:p>
      <w:pPr>
        <w:pStyle w:val="ListParagraph"/>
        <w:numPr>
          <w:ilvl w:val="0"/>
          <w:numId w:val="7"/>
        </w:numPr>
        <w:spacing w:after="80"/>
      </w:pPr>
      <w:r>
        <w:rPr>
          <w:b/>
          <w:bCs/>
        </w:rPr>
        <w:t xml:space="preserve">stroke_dasharray, stroke_width, opacity: </w:t>
      </w:r>
      <w:r>
        <w:t xml:space="preserve">SVG rendering properties are not interpreted by image generation models. The textual description in global_style is what matters.</w:t>
      </w:r>
    </w:p>
    <w:p>
      <w:pPr>
        <w:pStyle w:val="ListParagraph"/>
        <w:numPr>
          <w:ilvl w:val="0"/>
          <w:numId w:val="7"/>
        </w:numPr>
        <w:spacing w:after="80"/>
      </w:pPr>
      <w:r>
        <w:rPr>
          <w:b/>
          <w:bCs/>
        </w:rPr>
        <w:t xml:space="preserve">z-index layer_stack: </w:t>
      </w:r>
      <w:r>
        <w:t xml:space="preserve">Layer ordering in a z-index sense is a programmatic concept. Gemini infers depth from spatial and semantic cues, not numerical z-values.</w:t>
      </w:r>
    </w:p>
    <w:p>
      <w:pPr>
        <w:pStyle w:val="ListParagraph"/>
        <w:numPr>
          <w:ilvl w:val="0"/>
          <w:numId w:val="7"/>
        </w:numPr>
        <w:spacing w:after="120"/>
      </w:pPr>
      <w:r>
        <w:rPr>
          <w:b/>
          <w:bCs/>
        </w:rPr>
        <w:t xml:space="preserve">flow_visualization path coordinates: </w:t>
      </w:r>
      <w:r>
        <w:t xml:space="preserve">Origin/destination coordinate pairs for flow arrows are ignored. The path_type enum ("curved", "pulsatile") might have marginal semantic influence.</w:t>
      </w:r>
    </w:p>
    <w:p>
      <w:pPr>
        <w:pStyle w:val="Heading1"/>
      </w:pPr>
      <w:r>
        <w:t xml:space="preserve">Key Strengths Summary</w:t>
      </w:r>
    </w:p>
    <w:p>
      <w:pPr>
        <w:pStyle w:val="ListParagraph"/>
        <w:numPr>
          <w:ilvl w:val="0"/>
          <w:numId w:val="8"/>
        </w:numPr>
        <w:spacing w:after="80"/>
      </w:pPr>
      <w:r>
        <w:rPr>
          <w:b/>
          <w:bCs/>
        </w:rPr>
        <w:t xml:space="preserve">Domain-Authentic Architecture: </w:t>
      </w:r>
      <w:r>
        <w:t xml:space="preserve">The 4-layer schema mirrors how real medical illustration studios operate. This isn’t a generic image prompt system — it’s built by someone who understands clinical illustration workflows.</w:t>
      </w:r>
    </w:p>
    <w:p>
      <w:pPr>
        <w:pStyle w:val="ListParagraph"/>
        <w:numPr>
          <w:ilvl w:val="0"/>
          <w:numId w:val="8"/>
        </w:numPr>
        <w:spacing w:after="80"/>
      </w:pPr>
      <w:r>
        <w:rPr>
          <w:b/>
          <w:bCs/>
        </w:rPr>
        <w:t xml:space="preserve">Anti-Hallucination Engineering: </w:t>
      </w:r>
      <w:r>
        <w:t xml:space="preserve">Memory purge, anatomical blacklists, atlas grounding, and the zero-text ban all work together to minimize the most dangerous failure mode in medical imagery: anatomical inaccuracy.</w:t>
      </w:r>
    </w:p>
    <w:p>
      <w:pPr>
        <w:pStyle w:val="ListParagraph"/>
        <w:numPr>
          <w:ilvl w:val="0"/>
          <w:numId w:val="8"/>
        </w:numPr>
        <w:spacing w:after="80"/>
      </w:pPr>
      <w:r>
        <w:rPr>
          <w:b/>
          <w:bCs/>
        </w:rPr>
        <w:t xml:space="preserve">Multi-Scale Enforcement: </w:t>
      </w:r>
      <w:r>
        <w:t xml:space="preserve">Requiring both MACRO and MICRO panels is genuinely innovative. Journal-grade illustrations almost always show both organ-level and cellular-level views, and this rule enforces that convention.</w:t>
      </w:r>
    </w:p>
    <w:p>
      <w:pPr>
        <w:pStyle w:val="ListParagraph"/>
        <w:numPr>
          <w:ilvl w:val="0"/>
          <w:numId w:val="8"/>
        </w:numPr>
        <w:spacing w:after="80"/>
      </w:pPr>
      <w:r>
        <w:rPr>
          <w:b/>
          <w:bCs/>
        </w:rPr>
        <w:t xml:space="preserve">Semantic Color Logic: </w:t>
      </w:r>
      <w:r>
        <w:t xml:space="preserve">Forcing every color to answer "what physiologic property does this encode?" prevents decorative coloring and ensures clinical accuracy. Blue for oxygenated/cooling, dark red for necrotic — this is how real medical palettes work.</w:t>
      </w:r>
    </w:p>
    <w:p>
      <w:pPr>
        <w:pStyle w:val="ListParagraph"/>
        <w:numPr>
          <w:ilvl w:val="0"/>
          <w:numId w:val="8"/>
        </w:numPr>
        <w:spacing w:after="120"/>
      </w:pPr>
      <w:r>
        <w:rPr>
          <w:b/>
          <w:bCs/>
        </w:rPr>
        <w:t xml:space="preserve">Production Resilience: </w:t>
      </w:r>
      <w:r>
        <w:t xml:space="preserve">The multi-model waterfall (Gemini Flash → Pro → Groq) with quota detection and provider history logging is production-grade infrastructure.</w:t>
      </w:r>
    </w:p>
    <w:p>
      <w:pPr>
        <w:pStyle w:val="Heading1"/>
      </w:pPr>
      <w:r>
        <w:t xml:space="preserve">Recommendations for Improvement</w:t>
      </w:r>
    </w:p>
    <w:p>
      <w:pPr>
        <w:spacing w:after="80"/>
      </w:pPr>
      <w:r>
        <w:rPr>
          <w:i/>
          <w:iCs/>
          <w:color w:val="777777"/>
        </w:rPr>
        <w:t xml:space="preserve">These are observations only — no code changes are suggested as per your request.</w:t>
      </w:r>
    </w:p>
    <w:p>
      <w:pPr>
        <w:pStyle w:val="Heading3"/>
      </w:pPr>
      <w:r>
        <w:t xml:space="preserve">High Priority</w:t>
      </w:r>
    </w:p>
    <w:p>
      <w:pPr>
        <w:pStyle w:val="ListParagraph"/>
        <w:numPr>
          <w:ilvl w:val="0"/>
          <w:numId w:val="9"/>
        </w:numPr>
        <w:spacing w:after="80"/>
      </w:pPr>
      <w:r>
        <w:rPr>
          <w:b/>
          <w:bCs/>
        </w:rPr>
        <w:t xml:space="preserve">Add a "Gemini-Optimized" Flattened Prompt Field: </w:t>
      </w:r>
      <w:r>
        <w:t xml:space="preserve">Since the JSON is pasted into Gemini Pro for image generation, consider adding a top-level "gemini_prompt" field that flattens the most impactful fields (title, pathophysiology description, color semantics, global_style, negative_prompt) into a single natural-language paragraph. This would be the most effective input for Gemini’s image model.</w:t>
      </w:r>
    </w:p>
    <w:p>
      <w:pPr>
        <w:pStyle w:val="ListParagraph"/>
        <w:numPr>
          <w:ilvl w:val="0"/>
          <w:numId w:val="9"/>
        </w:numPr>
        <w:spacing w:after="80"/>
      </w:pPr>
      <w:r>
        <w:rPr>
          <w:b/>
          <w:bCs/>
        </w:rPr>
        <w:t xml:space="preserve">Post-Generation Validation: </w:t>
      </w:r>
      <w:r>
        <w:t xml:space="preserve">Add a lightweight validation step after JSON generation that checks: (a) pathophysiology.cascade has at least 2 steps, (b) anatomical_zones is non-empty, (c) color_palette has at least 3 entries, (d) diffusion_aesthetic.global_style is longer than 20 characters. Reject and regenerate if validation fails.</w:t>
      </w:r>
    </w:p>
    <w:p>
      <w:pPr>
        <w:pStyle w:val="ListParagraph"/>
        <w:numPr>
          <w:ilvl w:val="0"/>
          <w:numId w:val="9"/>
        </w:numPr>
        <w:spacing w:after="120"/>
      </w:pPr>
      <w:r>
        <w:rPr>
          <w:b/>
          <w:bCs/>
        </w:rPr>
        <w:t xml:space="preserve">Strengthen Groq Fallback: </w:t>
      </w:r>
      <w:r>
        <w:t xml:space="preserve">The Groq Llama-3.1-8B path should use a simplified schema (fewer nested objects, shorter enum lists) since small models struggle with deeply nested JSON structures. Consider a "medical-lite" schema for the fallback path.</w:t>
      </w:r>
    </w:p>
    <w:p>
      <w:pPr>
        <w:pStyle w:val="Heading3"/>
      </w:pPr>
      <w:r>
        <w:t xml:space="preserve">Medium Priority</w:t>
      </w:r>
    </w:p>
    <w:p>
      <w:pPr>
        <w:pStyle w:val="ListParagraph"/>
        <w:numPr>
          <w:ilvl w:val="0"/>
          <w:numId w:val="10"/>
        </w:numPr>
        <w:spacing w:after="80"/>
      </w:pPr>
      <w:r>
        <w:rPr>
          <w:b/>
          <w:bCs/>
        </w:rPr>
        <w:t xml:space="preserve">Expand Anatomy Atlas: </w:t>
      </w:r>
      <w:r>
        <w:t xml:space="preserve">Add musculoskeletal system (bones, joints, muscles), endocrine system, and lymphatic system to the atlas. These are among the most frequently requested medical illustration subjects.</w:t>
      </w:r>
    </w:p>
    <w:p>
      <w:pPr>
        <w:pStyle w:val="ListParagraph"/>
        <w:numPr>
          <w:ilvl w:val="0"/>
          <w:numId w:val="10"/>
        </w:numPr>
        <w:spacing w:after="80"/>
      </w:pPr>
      <w:r>
        <w:rPr>
          <w:b/>
          <w:bCs/>
        </w:rPr>
        <w:t xml:space="preserve">Medical Synonym Mapping: </w:t>
      </w:r>
      <w:r>
        <w:t xml:space="preserve">Build a synonym dictionary (MI → myocardial_infarction, COPD → chronic_obstructive_pulmonary, DVT → deep_venous_thrombosis) to improve atlas matching for briefs using medical abbreviations.</w:t>
      </w:r>
    </w:p>
    <w:p>
      <w:pPr>
        <w:pStyle w:val="ListParagraph"/>
        <w:numPr>
          <w:ilvl w:val="0"/>
          <w:numId w:val="10"/>
        </w:numPr>
        <w:spacing w:after="80"/>
      </w:pPr>
      <w:r>
        <w:rPr>
          <w:b/>
          <w:bCs/>
        </w:rPr>
        <w:t xml:space="preserve">Dynamic Anatomical Blacklist: </w:t>
      </w:r>
      <w:r>
        <w:t xml:space="preserve">Instead of a static list of 4 terms, derive the blacklist from the matched atlas category. If the brief matches cardiovascular entries, auto-blacklist renal and GI terms to prevent cross-system contamination.</w:t>
      </w:r>
    </w:p>
    <w:p>
      <w:pPr>
        <w:pStyle w:val="ListParagraph"/>
        <w:numPr>
          <w:ilvl w:val="0"/>
          <w:numId w:val="10"/>
        </w:numPr>
        <w:spacing w:after="200"/>
      </w:pPr>
      <w:r>
        <w:rPr>
          <w:b/>
          <w:bCs/>
        </w:rPr>
        <w:t xml:space="preserve">Token Budget for Atlas Context: </w:t>
      </w:r>
      <w:r>
        <w:t xml:space="preserve">Implement a token budget (e.g., max 800 tokens of atlas context) with relevance ranking so that over-matched queries don’t flood the expansion prompt with irrelevant anatomical data.</w:t>
      </w:r>
    </w:p>
    <w:p>
      <w:pPr>
        <w:pStyle w:val="Heading1"/>
      </w:pPr>
      <w:r>
        <w:t xml:space="preserve">Conclusion</w:t>
      </w:r>
    </w:p>
    <w:p>
      <w:pPr>
        <w:spacing w:after="200"/>
      </w:pPr>
      <w:r>
        <w:t xml:space="preserve">NanoBananaPrompt v2.5 Pro demonstrates a sophisticated understanding of both medical illustration principles and prompt engineering best practices. The 4-layer schema architecture, anatomy atlas with visual rules, semantic color logic, and multi-scale enforcement are all features that go well beyond what typical text-to-image prompt tools offer. The overall system earns an </w:t>
      </w:r>
      <w:r>
        <w:rPr>
          <w:b/>
          <w:bCs/>
        </w:rPr>
        <w:t xml:space="preserve">8.2/10</w:t>
      </w:r>
      <w:r>
        <w:t xml:space="preserve"> for medical image JSON generation quality. The primary gap is the disconnect between the schema’s SVG-precision rendering fields and what diffusion models actually consume — but this is a limitation of current image generation technology rather than of the application’s design. The semantic and medical content layers are genuinely strong and produce structured context that meaningfully improves the quality of generated medical illustrations when pasted into Gemini Pro.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NanoBananaPrompt v2.5 Pro —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2026-03-30T14:18:49.886Z</dcterms:created>
  <dcterms:modified xsi:type="dcterms:W3CDTF">2026-03-30T14:18:49.886Z</dcterms:modified>
</cp:coreProperties>
</file>

<file path=docProps/custom.xml><?xml version="1.0" encoding="utf-8"?>
<Properties xmlns="http://schemas.openxmlformats.org/officeDocument/2006/custom-properties" xmlns:vt="http://schemas.openxmlformats.org/officeDocument/2006/docPropsVTypes"/>
</file>