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AI智能问答已成为企业内部技术支持的主流范式——从通用问答走向结合企业私有知识、历史工单沉淀的垂直领域深度问答，正在成为研发效能提升的重要抓手。对于公司内部拥有多条技术产品线、服务大量内部研发与业务用户的场景而言，"人工客服+文档检索"这一传统技术支持模式普遍面临规模化瓶颈：产品功能迭代快、复杂度高，依赖人力逐一解答重复性、规则性问题的边际成本居高不下；而真正需要经验判断的复杂问题，又容易被淹没在大量简单问题之中，难以获得足够的人力关注。这是一类具有普遍性的问题，并不局限于某一个具体产品或业务线。</w:t>
      </w:r>
    </w:p>
    <w:p>
      <w:pPr>
        <w:spacing w:after="160"/>
      </w:pPr>
      <w:r>
        <w:rPr>
          <w:rFonts w:ascii="黑体" w:hAnsi="黑体" w:eastAsia="黑体"/>
          <w:b/>
          <w:sz w:val="28"/>
        </w:rPr>
        <w:t>1.2 典型案例实证：编码通(新)</w:t>
      </w:r>
    </w:p>
    <w:p>
      <w:pPr>
        <w:spacing w:after="160"/>
      </w:pPr>
      <w:r>
        <w:rPr>
          <w:rFonts w:ascii="仿宋_GB2312" w:hAnsi="仿宋_GB2312" w:eastAsia="仿宋_GB2312"/>
          <w:b w:val="0"/>
          <w:sz w:val="24"/>
        </w:rPr>
        <w:t>"编码通(新)"作为公司内部核心低代码开发平台，提供数据托管、页面可视化开发、接口编排等能力，服务于平台内大量研发人员的日常开发工作，是验证上述问题普遍性的一个典型且具有代表性的案例。在本系统上线前，该平台的技术支持问答主要依赖"人工客服+帮助文档查询"的传统模式，存在两方面突出痛点：</w:t>
      </w:r>
    </w:p>
    <w:p>
      <w:pPr>
        <w:spacing w:after="160"/>
      </w:pPr>
      <w:r>
        <w:rPr>
          <w:rFonts w:ascii="仿宋_GB2312" w:hAnsi="仿宋_GB2312" w:eastAsia="仿宋_GB2312"/>
          <w:b/>
          <w:sz w:val="24"/>
        </w:rPr>
        <w:t>对用户而言：</w:t>
      </w:r>
      <w:r>
        <w:rPr>
          <w:rFonts w:ascii="仿宋_GB2312" w:hAnsi="仿宋_GB2312" w:eastAsia="仿宋_GB2312"/>
          <w:b w:val="0"/>
          <w:sz w:val="24"/>
        </w:rPr>
        <w:t>问题响应依赖人工排队处理，平均关单时长约</w:t>
      </w:r>
      <w:r>
        <w:rPr>
          <w:rFonts w:ascii="仿宋_GB2312" w:hAnsi="仿宋_GB2312" w:eastAsia="仿宋_GB2312"/>
          <w:b/>
          <w:sz w:val="24"/>
        </w:rPr>
        <w:t>50分钟</w:t>
      </w:r>
      <w:r>
        <w:rPr>
          <w:rFonts w:ascii="仿宋_GB2312" w:hAnsi="仿宋_GB2312" w:eastAsia="仿宋_GB2312"/>
          <w:b w:val="0"/>
          <w:sz w:val="24"/>
        </w:rPr>
        <w:t>，简单问题得不到及时解决，影响研发人员的日常工作效率。</w:t>
      </w:r>
    </w:p>
    <w:p>
      <w:pPr>
        <w:spacing w:after="160"/>
      </w:pPr>
      <w:r>
        <w:rPr>
          <w:rFonts w:ascii="仿宋_GB2312" w:hAnsi="仿宋_GB2312" w:eastAsia="仿宋_GB2312"/>
          <w:b/>
          <w:sz w:val="24"/>
        </w:rPr>
        <w:t>对支持团队而言：</w:t>
      </w:r>
      <w:r>
        <w:rPr>
          <w:rFonts w:ascii="仿宋_GB2312" w:hAnsi="仿宋_GB2312" w:eastAsia="仿宋_GB2312"/>
          <w:b w:val="0"/>
          <w:sz w:val="24"/>
        </w:rPr>
        <w:t>用户发起人工支持的频率过高，每日需投入</w:t>
      </w:r>
      <w:r>
        <w:rPr>
          <w:rFonts w:ascii="仿宋_GB2312" w:hAnsi="仿宋_GB2312" w:eastAsia="仿宋_GB2312"/>
          <w:b/>
          <w:sz w:val="24"/>
        </w:rPr>
        <w:t>4个人力全天候</w:t>
      </w:r>
      <w:r>
        <w:rPr>
          <w:rFonts w:ascii="仿宋_GB2312" w:hAnsi="仿宋_GB2312" w:eastAsia="仿宋_GB2312"/>
          <w:b w:val="0"/>
          <w:sz w:val="24"/>
        </w:rPr>
        <w:t>支持，而其中相当比例是重复性、规则性的简单问题，这些问题本可以被更高效地处理，却持续占用宝贵的人力资源，造成支持成本的浪费。</w:t>
      </w:r>
    </w:p>
    <w:p>
      <w:pPr>
        <w:spacing w:after="160"/>
      </w:pPr>
      <w:r>
        <w:rPr>
          <w:rFonts w:ascii="仿宋_GB2312" w:hAnsi="仿宋_GB2312" w:eastAsia="仿宋_GB2312"/>
          <w:b w:val="0"/>
          <w:sz w:val="24"/>
        </w:rPr>
        <w:t>为推动AI能力在日常研发支持场景中的落地应用，项目组投入约3人力、历时约1个月，围绕"编码通(新)"平台研发用户的技术支持问答场景，设计并实现了一套智能问答支持系统，并在落地过程中沉淀出一套可在同类场景复用的通用方案（详见二、方案本体）。</w:t>
      </w:r>
    </w:p>
    <w:p>
      <w:pPr>
        <w:spacing w:after="160"/>
      </w:pPr>
      <w:r>
        <w:rPr>
          <w:rFonts w:ascii="黑体" w:hAnsi="黑体" w:eastAsia="黑体"/>
          <w:b/>
          <w:sz w:val="28"/>
        </w:rPr>
        <w:t>1.3 问题的共性特征</w:t>
      </w:r>
    </w:p>
    <w:p>
      <w:pPr>
        <w:spacing w:after="160"/>
      </w:pPr>
      <w:r>
        <w:rPr>
          <w:rFonts w:ascii="仿宋_GB2312" w:hAnsi="仿宋_GB2312" w:eastAsia="仿宋_GB2312"/>
          <w:b w:val="0"/>
          <w:sz w:val="24"/>
        </w:rPr>
        <w:t>通过对编码通(新)用户咨询内容的系统性梳理，项目组提炼出三条具有跨场景普适性的问题本质特征——这些特征并非编码通(新)独有，而是企业内部技术支持场景的共性规律，也是"方案本体"得以跨平台复用的理论依据：</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需协助用户判断某一业务场景能否用低代码平台实现，涉及复杂业务判断，超出规则化、模板化应答的能力边界</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用户对平台功能提出的改进诉求或缺陷反馈，非"问答"性质</w:t>
            </w:r>
          </w:p>
        </w:tc>
        <w:tc>
          <w:tcPr>
            <w:tcW w:type="dxa" w:w="2880"/>
          </w:tcPr>
          <w:p>
            <w:r>
              <w:rPr>
                <w:rFonts w:ascii="仿宋_GB2312" w:hAnsi="仿宋_GB2312" w:eastAsia="仿宋_GB2312"/>
                <w:b w:val="0"/>
                <w:sz w:val="22"/>
              </w:rPr>
              <w:t>【待补充】</w:t>
            </w:r>
          </w:p>
        </w:tc>
      </w:tr>
    </w:tbl>
    <w:p>
      <w:pPr>
        <w:spacing w:after="80"/>
      </w:pPr>
    </w:p>
    <w:p>
      <w:pPr>
        <w:spacing w:after="160"/>
      </w:pPr>
      <w:r>
        <w:rPr>
          <w:rFonts w:ascii="仿宋_GB2312" w:hAnsi="仿宋_GB2312" w:eastAsia="仿宋_GB2312"/>
          <w:b w:val="0"/>
          <w:sz w:val="21"/>
        </w:rPr>
        <w:t>说明：问题分类标准由项目组制定后，通过AI辅助分类的方式对历史咨询记录进行统计，具体占比数据将在规则确定后补充；该分类标准与占比统计方法本身不依赖编码通(新)的具体业务逻辑，可直接套用于其他平台。</w:t>
      </w:r>
    </w:p>
    <w:p>
      <w:pPr>
        <w:spacing w:after="160"/>
      </w:pPr>
      <w:r>
        <w:rPr>
          <w:rFonts w:ascii="仿宋_GB2312" w:hAnsi="仿宋_GB2312" w:eastAsia="仿宋_GB2312"/>
          <w:b/>
          <w:sz w:val="24"/>
        </w:rPr>
        <w:t>特征二：知识沉淀与人工经验流失的矛盾。</w:t>
      </w:r>
      <w:r>
        <w:rPr>
          <w:rFonts w:ascii="仿宋_GB2312" w:hAnsi="仿宋_GB2312" w:eastAsia="仿宋_GB2312"/>
          <w:b w:val="0"/>
          <w:sz w:val="24"/>
        </w:rPr>
        <w:t>一线支持人员在日常答疑中积累了大量有效的解决思路和方法论，但这些经验往往只存在于个人的对话记录中，缺乏系统性的沉淀出口，导致同样的问题被反复解答、经验无法规模化复用。</w:t>
      </w:r>
    </w:p>
    <w:p>
      <w:pPr>
        <w:spacing w:after="160"/>
      </w:pPr>
      <w:r>
        <w:rPr>
          <w:rFonts w:ascii="仿宋_GB2312" w:hAnsi="仿宋_GB2312" w:eastAsia="仿宋_GB2312"/>
          <w:b/>
          <w:sz w:val="24"/>
        </w:rPr>
        <w:t>特征三：响应速度与答案质量的权衡。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160"/>
      </w:pPr>
      <w:r>
        <w:rPr>
          <w:rFonts w:ascii="仿宋_GB2312" w:hAnsi="仿宋_GB2312" w:eastAsia="仿宋_GB2312"/>
          <w:b w:val="0"/>
          <w:sz w:val="24"/>
        </w:rPr>
        <w:t>基于这一洞察，项目组没有采用"一套逻辑应对所有问题"的简单问答设计，而是让系统能力与问题类型精准对应：确定性问题交给知识库检索，推理性问题交给Agent技能推理，场景可行性评估等复杂判断问题保留人工支持入口，需求/BUG反馈通过快捷指令机制收集沉淀。这也意味着本方案并不追求"机器人完全替代人工"，而是清晰界定了AI能力的边界，把AI能力聚焦在真正能规模化、标准化解决的问题类型上，把人工精力聚焦在真正需要经验判断的高价值问题上。这三条特征，也正是后续"方案本体"章节两条核心价值主张的直接来源。</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本章节介绍的是一套面向上述三条共性问题特征设计的</w:t>
      </w:r>
      <w:r>
        <w:rPr>
          <w:rFonts w:ascii="仿宋_GB2312" w:hAnsi="仿宋_GB2312" w:eastAsia="仿宋_GB2312"/>
          <w:b/>
          <w:sz w:val="24"/>
        </w:rPr>
        <w:t>通用技术支持问答体系</w:t>
      </w:r>
      <w:r>
        <w:rPr>
          <w:rFonts w:ascii="仿宋_GB2312" w:hAnsi="仿宋_GB2312" w:eastAsia="仿宋_GB2312"/>
          <w:b w:val="0"/>
          <w:sz w:val="24"/>
        </w:rPr>
        <w:t>，其架构与方法论不依赖编码通(新)平台的具体业务逻辑。该体系已在编码通(新)之外的编码通2.0、飞码、MP等同一低代码产品矩阵内的平台复用，验证了"通用引擎+可插拔数据层"这一设计模式的可迁移性（当前复用范围仍局限于低代码产品矩阵内部，向其他业务线的推广是下一阶段的规划方向，详见五、展望）。</w:t>
      </w:r>
    </w:p>
    <w:p>
      <w:pPr>
        <w:spacing w:after="160"/>
      </w:pPr>
      <w:r>
        <w:rPr>
          <w:rFonts w:ascii="黑体" w:hAnsi="黑体" w:eastAsia="黑体"/>
          <w:b/>
          <w:sz w:val="28"/>
        </w:rPr>
        <w:t>2.1 设计理念：两条核心价值主张</w:t>
      </w:r>
    </w:p>
    <w:p>
      <w:pPr>
        <w:spacing w:after="160"/>
      </w:pPr>
      <w:r>
        <w:rPr>
          <w:rFonts w:ascii="仿宋_GB2312" w:hAnsi="仿宋_GB2312" w:eastAsia="仿宋_GB2312"/>
          <w:b w:val="0"/>
          <w:sz w:val="24"/>
        </w:rPr>
        <w:t>本方案的设计理念由两条核心价值主张支撑，分别回应1.3中提炼的三条问题共性特征：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不是做一个简单的问答功能，而是基于"用户问题天然分层"的业务洞察，针对性设计"检索—推理—人工"能力分级响应、且具备知识自我闭环能力的技术支持问答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不盲目追求响应速度的极致压缩，也不无条件为答案质量牺牲资源成本与用户等待体验，而是通过候选范围收窄、按需触发执行、状态组合驱动的终态判断与分阶段渐进交付等机制，在"计算资源利用效率"与"用户体验"之间建立起可落地的动态平衡，把有限的计算资源集中投入到真正有价值的推理环节上。</w:t>
      </w:r>
    </w:p>
    <w:p>
      <w:pPr>
        <w:spacing w:after="160"/>
      </w:pPr>
      <w:r>
        <w:rPr>
          <w:rFonts w:ascii="黑体" w:hAnsi="黑体" w:eastAsia="黑体"/>
          <w:b/>
          <w:sz w:val="28"/>
        </w:rPr>
        <w:t>2.2 通用架构概览</w:t>
      </w:r>
    </w:p>
    <w:p>
      <w:pPr>
        <w:spacing w:after="200"/>
      </w:pPr>
      <w:r>
        <w:rPr>
          <w:rFonts w:ascii="仿宋_GB2312" w:hAnsi="仿宋_GB2312" w:eastAsia="仿宋_GB2312"/>
          <w:b/>
          <w:sz w:val="22"/>
        </w:rPr>
        <w:t>【架构图占位：此处将插入完整技术架构图，呈现四阶段链路与三级递进应答引擎的整体协同关系。图示内容与形式将在文字稿确认后另行设计讨论。】</w:t>
      </w:r>
    </w:p>
    <w:p>
      <w:pPr>
        <w:spacing w:after="160"/>
      </w:pPr>
      <w:r>
        <w:rPr>
          <w:rFonts w:ascii="仿宋_GB2312" w:hAnsi="仿宋_GB2312" w:eastAsia="仿宋_GB2312"/>
          <w:b w:val="0"/>
          <w:sz w:val="24"/>
        </w:rPr>
        <w:t>系统围绕用户提问的完整生命周期，构建"预处理—检索加工—问答接入—记录回调"四阶段通用链路。这一链路设计是</w:t>
      </w:r>
      <w:r>
        <w:rPr>
          <w:rFonts w:ascii="仿宋_GB2312" w:hAnsi="仿宋_GB2312" w:eastAsia="仿宋_GB2312"/>
          <w:b/>
          <w:sz w:val="24"/>
        </w:rPr>
        <w:t>平台无关</w:t>
      </w:r>
      <w:r>
        <w:rPr>
          <w:rFonts w:ascii="仿宋_GB2312" w:hAnsi="仿宋_GB2312" w:eastAsia="仿宋_GB2312"/>
          <w:b w:val="0"/>
          <w:sz w:val="24"/>
        </w:rPr>
        <w:t>的——无论接入哪一个具体业务系统，只需要替换其中的"知识库内容"、"技能（SKILL）清单"、"文档库"等可插拔的数据/能力层，上层的编排逻辑、Agent协同模式与交付策略无需重新设计。</w:t>
      </w:r>
    </w:p>
    <w:p>
      <w:pPr>
        <w:spacing w:after="200"/>
      </w:pPr>
      <w:r>
        <w:rPr>
          <w:rFonts w:ascii="Consolas" w:hAnsi="Consolas" w:eastAsia="Consolas"/>
          <w:b w:val="0"/>
          <w:sz w:val="20"/>
        </w:rPr>
        <w:t>用户提问（企业内部IM机器人上行）</w:t>
      </w:r>
      <w:r>
        <w:br/>
      </w:r>
      <w:r>
        <w:rPr>
          <w:rFonts w:ascii="Consolas" w:hAnsi="Consolas" w:eastAsia="Consolas"/>
          <w:b w:val="0"/>
          <w:sz w:val="20"/>
        </w:rPr>
        <w:t xml:space="preserve">    ↓</w:t>
      </w:r>
      <w:r>
        <w:br/>
      </w:r>
      <w:r>
        <w:rPr>
          <w:rFonts w:ascii="Consolas" w:hAnsi="Consolas" w:eastAsia="Consolas"/>
          <w:b w:val="0"/>
          <w:sz w:val="20"/>
        </w:rPr>
        <w:t>① 问题获取与预处理：大模型Prompt改写，口语化表达→书面标准化</w:t>
      </w:r>
      <w:r>
        <w:br/>
      </w:r>
      <w:r>
        <w:rPr>
          <w:rFonts w:ascii="Consolas" w:hAnsi="Consolas" w:eastAsia="Consolas"/>
          <w:b w:val="0"/>
          <w:sz w:val="20"/>
        </w:rPr>
        <w:t xml:space="preserve">    ↓</w:t>
      </w:r>
      <w:r>
        <w:br/>
      </w:r>
      <w:r>
        <w:rPr>
          <w:rFonts w:ascii="Consolas" w:hAnsi="Consolas" w:eastAsia="Consolas"/>
          <w:b w:val="0"/>
          <w:sz w:val="20"/>
        </w:rPr>
        <w:t>② 核心引擎·三级递进应答（通用引擎，知识库检索与技能决策同步发起）</w:t>
      </w:r>
      <w:r>
        <w:br/>
      </w:r>
      <w:r>
        <w:rPr>
          <w:rFonts w:ascii="Consolas" w:hAnsi="Consolas" w:eastAsia="Consolas"/>
          <w:b w:val="0"/>
          <w:sz w:val="20"/>
        </w:rPr>
        <w:t xml:space="preserve">    知识库检索与总结 ──┐</w:t>
      </w:r>
      <w:r>
        <w:br/>
      </w:r>
      <w:r>
        <w:rPr>
          <w:rFonts w:ascii="Consolas" w:hAnsi="Consolas" w:eastAsia="Consolas"/>
          <w:b w:val="0"/>
          <w:sz w:val="20"/>
        </w:rPr>
        <w:t xml:space="preserve">    上游技能决策Agent（单点精确决策）──┤→ 状态组合判断（是否终态）→ 按需触发下游技能执行Agent（纯执行）→ 按需触发文档推荐兜底</w:t>
      </w:r>
      <w:r>
        <w:br/>
      </w:r>
      <w:r>
        <w:rPr>
          <w:rFonts w:ascii="Consolas" w:hAnsi="Consolas" w:eastAsia="Consolas"/>
          <w:b w:val="0"/>
          <w:sz w:val="20"/>
        </w:rPr>
        <w:t xml:space="preserve">    ↓（分阶段渐进交付，终态判断动态决定是否开放人工支持入口）</w:t>
      </w:r>
      <w:r>
        <w:br/>
      </w:r>
      <w:r>
        <w:rPr>
          <w:rFonts w:ascii="Consolas" w:hAnsi="Consolas" w:eastAsia="Consolas"/>
          <w:b w:val="0"/>
          <w:sz w:val="20"/>
        </w:rPr>
        <w:t>③ 问答接入：机器人下行接口推送答案（附知识来源，支持点击溯源）</w:t>
      </w:r>
      <w:r>
        <w:br/>
      </w:r>
      <w:r>
        <w:rPr>
          <w:rFonts w:ascii="Consolas" w:hAnsi="Consolas" w:eastAsia="Consolas"/>
          <w:b w:val="0"/>
          <w:sz w:val="20"/>
        </w:rPr>
        <w:t xml:space="preserve">    ↓</w:t>
      </w:r>
      <w:r>
        <w:br/>
      </w:r>
      <w:r>
        <w:rPr>
          <w:rFonts w:ascii="Consolas" w:hAnsi="Consolas" w:eastAsia="Consolas"/>
          <w:b w:val="0"/>
          <w:sz w:val="20"/>
        </w:rPr>
        <w:t>④ 记录与回调：记录本轮对话 + 是否触发人工支持</w:t>
      </w:r>
      <w:r>
        <w:br/>
      </w:r>
      <w:r>
        <w:rPr>
          <w:rFonts w:ascii="Consolas" w:hAnsi="Consolas" w:eastAsia="Consolas"/>
          <w:b w:val="0"/>
          <w:sz w:val="20"/>
        </w:rPr>
        <w:t xml:space="preserve">    ↓（若触发人工，承接场景可行性评估等复杂问题）</w:t>
      </w:r>
      <w:r>
        <w:br/>
      </w:r>
      <w:r>
        <w:rPr>
          <w:rFonts w:ascii="Consolas" w:hAnsi="Consolas" w:eastAsia="Consolas"/>
          <w:b w:val="0"/>
          <w:sz w:val="20"/>
        </w:rPr>
        <w:t>⑤ 人工支持与知识闭环反哺（含需求/BUG反馈收集，详见三）</w:t>
      </w:r>
    </w:p>
    <w:p>
      <w:pPr>
        <w:spacing w:after="160"/>
      </w:pPr>
      <w:r>
        <w:rPr>
          <w:rFonts w:ascii="黑体" w:hAnsi="黑体" w:eastAsia="黑体"/>
          <w:b/>
          <w:sz w:val="28"/>
        </w:rPr>
        <w:t>2.3 问题获取与预处理：查询标准化</w:t>
      </w:r>
    </w:p>
    <w:p>
      <w:pPr>
        <w:spacing w:after="160"/>
      </w:pPr>
      <w:r>
        <w:rPr>
          <w:rFonts w:ascii="仿宋_GB2312" w:hAnsi="仿宋_GB2312" w:eastAsia="仿宋_GB2312"/>
          <w:b w:val="0"/>
          <w:sz w:val="24"/>
        </w:rPr>
        <w:t>用户在企业内部IM机器人中提出的问题往往口语化、表达随意，与知识库中书面化的文档内容存在表达差异，直接检索容易出现"文不对题"的匹配失败。为此，系统在问题进入检索流程前，先通过大模型对用户原始问题进行Prompt改写，将口语化表达转换为更贴近文档语言习惯的书面化标准问句，再进入下一阶段的检索加工，从源头上提升后续检索命中的准确性。这一能力与具体业务知识无关，是对任何场景下用户提问都普适的通用能力。</w:t>
      </w:r>
    </w:p>
    <w:p>
      <w:pPr>
        <w:spacing w:after="160"/>
      </w:pPr>
      <w:r>
        <w:rPr>
          <w:rFonts w:ascii="黑体" w:hAnsi="黑体" w:eastAsia="黑体"/>
          <w:b/>
          <w:sz w:val="28"/>
        </w:rPr>
        <w:t>2.4 核心引擎：三级递进应答（通用设计）</w:t>
      </w:r>
    </w:p>
    <w:p>
      <w:pPr>
        <w:spacing w:after="160"/>
      </w:pPr>
      <w:r>
        <w:rPr>
          <w:rFonts w:ascii="仿宋_GB2312" w:hAnsi="仿宋_GB2312" w:eastAsia="仿宋_GB2312"/>
          <w:b w:val="0"/>
          <w:sz w:val="24"/>
        </w:rPr>
        <w:t>这是整个方案技术深度最高、也是本次架构升级重点打磨的部分。系统针对1.3中识别的三类不同性质的问题，设计了"知识库检索—Agent技能推理—文档推荐兜底"的三级应答能力，三者之间不再是严格的"命中即短路"级联关系，而是由"知识库答案状态"与"候选技能是否存在"两个维度组合判断当前是否已到达处理链路的终态，从而决定是否需要真正触发下游更昂贵的技能执行步骤——这正是2.1中价值主张二（资源效率与体验平衡）在架构层面的具体落地。</w:t>
      </w:r>
    </w:p>
    <w:p>
      <w:pPr>
        <w:spacing w:after="160"/>
      </w:pPr>
      <w:r>
        <w:rPr>
          <w:rFonts w:ascii="仿宋_GB2312" w:hAnsi="仿宋_GB2312" w:eastAsia="仿宋_GB2312"/>
          <w:b/>
          <w:sz w:val="24"/>
        </w:rPr>
        <w:t>（1）第一级·知识库检索——解决确定性问题</w:t>
      </w:r>
    </w:p>
    <w:p>
      <w:pPr>
        <w:spacing w:after="160"/>
      </w:pPr>
      <w:r>
        <w:rPr>
          <w:rFonts w:ascii="仿宋_GB2312" w:hAnsi="仿宋_GB2312" w:eastAsia="仿宋_GB2312"/>
          <w:b w:val="0"/>
          <w:sz w:val="24"/>
        </w:rPr>
        <w:t>采用向量检索方式对接企业知识库，知识库的具体内容来源（如内部K+知识库、官方文档、人工整理QA）是可插拔的数据层，检索与总结引擎本身的逻辑与具体知识来源无关，可直接对接任意业务场景自有的知识库系统。</w:t>
      </w:r>
    </w:p>
    <w:p>
      <w:pPr>
        <w:spacing w:after="160"/>
      </w:pPr>
      <w:r>
        <w:rPr>
          <w:rFonts w:ascii="仿宋_GB2312" w:hAnsi="仿宋_GB2312" w:eastAsia="仿宋_GB2312"/>
          <w:b/>
          <w:sz w:val="24"/>
        </w:rPr>
        <w:t>（2）第二级·Agent技能推理——解决推理性问题，双Agent解耦架构</w:t>
      </w:r>
    </w:p>
    <w:p>
      <w:pPr>
        <w:spacing w:after="160"/>
      </w:pPr>
      <w:r>
        <w:rPr>
          <w:rFonts w:ascii="仿宋_GB2312" w:hAnsi="仿宋_GB2312" w:eastAsia="仿宋_GB2312"/>
          <w:b w:val="0"/>
          <w:sz w:val="24"/>
        </w:rPr>
        <w:t>用户问题中有相当一部分遵循相同的解决思路，但由于用户的具体业务场景、数据结构不同，标准知识库无法给出针对性答案。为此，系统设计了双Agent解耦的技能推理架构，将"判断该用哪个技能"与"用该技能具体执行"两个职责彻底拆开，且两个职责之间是"单点决策、纯执行承接"的非对称关系，而非各自独立判断：</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承担整条链路中唯一的语义判断职责——先识别用户问题是单一需求，还是最多包含2个独立或有先后关系的子需求；再针对每个子需求，基于"技能描述所覆盖的业务范畴与需求所属范畴是否相符"这一判断标准，从技能库中精确匹配1个最终技能，直接产出可被下游直接执行、无需二次判断的最终技能清单（最多2个）。</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再重复做语义匹配判断，而是作为纯执行层，按上游给出的技能清单逐一调用（允许技能名称存在≥90%相似度的表述差异，如大小写、空格等），结合用户的具体输入生成定制化答案；只有在技能确实不存在、或调用后未返回有效结果等技术性失败场景下，才判定无法执行。</w:t>
      </w:r>
    </w:p>
    <w:p>
      <w:pPr>
        <w:spacing w:after="160"/>
      </w:pPr>
      <w:r>
        <w:rPr>
          <w:rFonts w:ascii="仿宋_GB2312" w:hAnsi="仿宋_GB2312" w:eastAsia="仿宋_GB2312"/>
          <w:b w:val="0"/>
          <w:sz w:val="24"/>
        </w:rPr>
        <w:t>这一职责划分并非一次性设计到位，而是经过真实运行反馈迭代而成：早期版本采用"上游粗筛候选、下游精筛执行"的两段式判断，实际运行中发现——两个独立的语义判断节点会复合放大误判率，下游在不掌握上游判断依据的情况下，容易对已经匹配过的技能重新产生怀疑，倾向于保守地判定"没有匹配的技能"，反而拉低了整体的技能命中率。基于这一真实问题，项目组将语义决策收敛到上游单一节点一次性做出终态判断，下游转变为确定性的纯执行层，不再重复判断、只对技术性失败兜底，从而既保证了决策的一致性，也避免了多级判断链路的误判复合效应。</w:t>
      </w:r>
    </w:p>
    <w:p>
      <w:pPr>
        <w:spacing w:after="160"/>
      </w:pPr>
      <w:r>
        <w:rPr>
          <w:rFonts w:ascii="仿宋_GB2312" w:hAnsi="仿宋_GB2312" w:eastAsia="仿宋_GB2312"/>
          <w:b w:val="0"/>
          <w:sz w:val="24"/>
        </w:rPr>
        <w:t>具体的SKILL清单（在编码通(新)场景下是约30个覆盖7大业务模块的排障技能）是可插拔的业务数据层，双Agent协同的工作模式本身与具体SKILL内容无关，可以直接迁移到任意拥有自己SKILL/工具清单的业务场景（如编码通2.0、飞码、MP在复用本架构时，只需要替换各自平台的SKILL清单即可）。</w:t>
      </w:r>
    </w:p>
    <w:p>
      <w:pPr>
        <w:spacing w:after="160"/>
      </w:pPr>
      <w:r>
        <w:rPr>
          <w:rFonts w:ascii="仿宋_GB2312" w:hAnsi="仿宋_GB2312" w:eastAsia="仿宋_GB2312"/>
          <w:b/>
          <w:sz w:val="24"/>
        </w:rPr>
        <w:t>（3）第三级·文档推荐——长尾问题兜底</w:t>
      </w:r>
    </w:p>
    <w:p>
      <w:pPr>
        <w:spacing w:after="160"/>
      </w:pPr>
      <w:r>
        <w:rPr>
          <w:rFonts w:ascii="仿宋_GB2312" w:hAnsi="仿宋_GB2312" w:eastAsia="仿宋_GB2312"/>
          <w:b w:val="0"/>
          <w:sz w:val="24"/>
        </w:rPr>
        <w:t>若前两级均未命中，系统基于问题关键词与文档标题进行匹配，推荐相关文档链接，确保用户在任何情况下都能获得有价值的信息指引，而非得到"无法回答"的空结果。</w:t>
      </w:r>
    </w:p>
    <w:p>
      <w:pPr>
        <w:spacing w:after="160"/>
      </w:pPr>
      <w:r>
        <w:rPr>
          <w:rFonts w:ascii="仿宋_GB2312" w:hAnsi="仿宋_GB2312" w:eastAsia="仿宋_GB2312"/>
          <w:b w:val="0"/>
          <w:sz w:val="24"/>
        </w:rPr>
        <w:t>此外，机器人在给出答案时会同步展示知识来源，并支持用户点击跳转查看原始知识内容，既增强了答案的可信度，也为用户提供了进一步深入了解的路径。系统同时支持同一对话内的多轮追问，能够记住上下文，避免用户每次提问都需要重新描述背景。</w:t>
      </w:r>
    </w:p>
    <w:p>
      <w:pPr>
        <w:spacing w:after="160"/>
      </w:pPr>
      <w:r>
        <w:rPr>
          <w:rFonts w:ascii="黑体" w:hAnsi="黑体" w:eastAsia="黑体"/>
          <w:b/>
          <w:sz w:val="28"/>
        </w:rPr>
        <w:t>2.5 面向效率与体验平衡的交付机制</w:t>
      </w:r>
    </w:p>
    <w:p>
      <w:pPr>
        <w:spacing w:after="160"/>
      </w:pPr>
      <w:r>
        <w:rPr>
          <w:rFonts w:ascii="仿宋_GB2312" w:hAnsi="仿宋_GB2312" w:eastAsia="仿宋_GB2312"/>
          <w:b w:val="0"/>
          <w:sz w:val="24"/>
        </w:rPr>
        <w:t>为落实2.1中的价值主张二，本方案在应答交付方式上做了进一步的工程深化，设计了"三段式渐进交付+人工入口动态管控"机制。</w:t>
      </w:r>
    </w:p>
    <w:p>
      <w:pPr>
        <w:spacing w:after="160"/>
      </w:pPr>
      <w:r>
        <w:rPr>
          <w:rFonts w:ascii="仿宋_GB2312" w:hAnsi="仿宋_GB2312" w:eastAsia="仿宋_GB2312"/>
          <w:b/>
          <w:sz w:val="24"/>
        </w:rPr>
        <w:t>三段式渐进交付：</w:t>
      </w:r>
      <w:r>
        <w:rPr>
          <w:rFonts w:ascii="仿宋_GB2312" w:hAnsi="仿宋_GB2312" w:eastAsia="仿宋_GB2312"/>
          <w:b w:val="0"/>
          <w:sz w:val="24"/>
        </w:rPr>
        <w:t>系统不是等最终答案出来才一次性展示给用户，而是按"知识库答案/等待提示→技能答案→文档推荐兜底"的顺序分阶段推送，让用户第一时间获得初步响应，不必为了等待更精准的技能答案而长时间面对空白。</w:t>
      </w:r>
    </w:p>
    <w:p>
      <w:pPr>
        <w:spacing w:after="160"/>
      </w:pPr>
      <w:r>
        <w:rPr>
          <w:rFonts w:ascii="仿宋_GB2312" w:hAnsi="仿宋_GB2312" w:eastAsia="仿宋_GB2312"/>
          <w:b/>
          <w:sz w:val="24"/>
        </w:rPr>
        <w:t>人工入口动态管控：</w:t>
      </w:r>
      <w:r>
        <w:rPr>
          <w:rFonts w:ascii="仿宋_GB2312" w:hAnsi="仿宋_GB2312" w:eastAsia="仿宋_GB2312"/>
          <w:b w:val="0"/>
          <w:sz w:val="24"/>
        </w:rPr>
        <w:t>每一阶段是否展示"人工支持"入口，取决于"当前返回的内容是否已是该问题处理链路的终态"（即后面是否还有更优的答案在处理中），而非简单的"有答案就给按钮"：知识库有答案且不存在候选技能时，视为终态，答案与人工支持按钮一并展示；知识库有答案但存在候选技能、技能仍在生成更精准方案时，先给出知识库答案作为参考并明确告知用户更精准的答案正在路上，暂不提供人工支持入口，避免用户在看到质量一般的过渡态答案后便提前放弃等待、转向人工支持，从而拉低机器人实际的问题拦截率。</w:t>
      </w:r>
    </w:p>
    <w:p>
      <w:pPr>
        <w:spacing w:after="160"/>
      </w:pPr>
      <w:r>
        <w:rPr>
          <w:rFonts w:ascii="仿宋_GB2312" w:hAnsi="仿宋_GB2312" w:eastAsia="仿宋_GB2312"/>
          <w:b/>
          <w:sz w:val="24"/>
        </w:rPr>
        <w:t>结构化输出协议：</w:t>
      </w:r>
      <w:r>
        <w:rPr>
          <w:rFonts w:ascii="仿宋_GB2312" w:hAnsi="仿宋_GB2312" w:eastAsia="仿宋_GB2312"/>
          <w:b w:val="0"/>
          <w:sz w:val="24"/>
        </w:rPr>
        <w:t>配套设计了严格的结构化Agent输出协议（字段标准化，便于程序直接解析引用），并实现了具备异常兜底能力的解析逻辑，兼容大模型输出中可能出现的格式异常（如markdown代码块包裹、裸换行等控制字符）、以及"未检索到相关信息"等无效占位答案的语义过滤，保证了"大模型自然语言生成的不确定性"与"确定性工作流编排"之间的稳定对接，这是支撑上述渐进交付机制稳定运行的工程基础。</w:t>
      </w:r>
    </w:p>
    <w:p>
      <w:pPr>
        <w:spacing w:after="160"/>
      </w:pPr>
      <w:r>
        <w:rPr>
          <w:rFonts w:ascii="黑体" w:hAnsi="黑体" w:eastAsia="黑体"/>
          <w:b/>
          <w:sz w:val="28"/>
        </w:rPr>
        <w:t>2.6 落地案例：编码通(新)的具体实现</w:t>
      </w:r>
    </w:p>
    <w:p>
      <w:pPr>
        <w:spacing w:after="160"/>
      </w:pPr>
      <w:r>
        <w:rPr>
          <w:rFonts w:ascii="仿宋_GB2312" w:hAnsi="仿宋_GB2312" w:eastAsia="仿宋_GB2312"/>
          <w:b w:val="0"/>
          <w:sz w:val="24"/>
        </w:rPr>
        <w:t>以下以编码通(新)平台的实际落地情况为例，展示2.2-2.5所述通用架构在具体业务场景下的落地效果，说明"通用引擎"与"具体数据层"是如何结合的：</w:t>
      </w:r>
    </w:p>
    <w:p>
      <w:pPr>
        <w:spacing w:after="160"/>
      </w:pPr>
      <w:r>
        <w:rPr>
          <w:rFonts w:ascii="仿宋_GB2312" w:hAnsi="仿宋_GB2312" w:eastAsia="仿宋_GB2312"/>
          <w:b/>
          <w:sz w:val="24"/>
        </w:rPr>
        <w:t>知识库层面：</w:t>
      </w:r>
      <w:r>
        <w:rPr>
          <w:rFonts w:ascii="仿宋_GB2312" w:hAnsi="仿宋_GB2312" w:eastAsia="仿宋_GB2312"/>
          <w:b w:val="0"/>
          <w:sz w:val="24"/>
        </w:rPr>
        <w:t>订阅内部K+知识库，内容来源于官方操作文档（与在线文档保持自动同步更新）和人工整理的QA。</w:t>
      </w:r>
    </w:p>
    <w:p>
      <w:pPr>
        <w:spacing w:after="160"/>
      </w:pPr>
      <w:r>
        <w:rPr>
          <w:rFonts w:ascii="仿宋_GB2312" w:hAnsi="仿宋_GB2312" w:eastAsia="仿宋_GB2312"/>
          <w:b/>
          <w:sz w:val="24"/>
        </w:rPr>
        <w:t>技能层面：</w:t>
      </w:r>
      <w:r>
        <w:rPr>
          <w:rFonts w:ascii="仿宋_GB2312" w:hAnsi="仿宋_GB2312" w:eastAsia="仿宋_GB2312"/>
          <w:b w:val="0"/>
          <w:sz w:val="24"/>
        </w:rPr>
        <w:t>通过Function Calling方式配置了约30个人工沉淀的排障SKILL，覆盖数据开发、界面开发、数据处理、权限设置、应用运维、辅助功能、触发设置等7大业务模块。例如用户询问某个SQL节点中具体字段该如何插入数据时，Agent能够基于用户提供的信息直接生成对应的SQL语句，而非仅返回一篇通用文档，这使得机器人具备了从"检索答案"到"推理生成答案"的能力跃迁。</w:t>
      </w:r>
    </w:p>
    <w:p>
      <w:pPr>
        <w:spacing w:after="200"/>
      </w:pPr>
      <w:r>
        <w:rPr>
          <w:rFonts w:ascii="黑体" w:hAnsi="黑体" w:eastAsia="黑体"/>
          <w:b/>
          <w:sz w:val="32"/>
        </w:rPr>
        <w:t>三、运营体系闭环：人机如何协同</w:t>
      </w:r>
    </w:p>
    <w:p>
      <w:pPr>
        <w:spacing w:after="160"/>
      </w:pPr>
      <w:r>
        <w:rPr>
          <w:rFonts w:ascii="仿宋_GB2312" w:hAnsi="仿宋_GB2312" w:eastAsia="仿宋_GB2312"/>
          <w:b w:val="0"/>
          <w:sz w:val="24"/>
        </w:rPr>
        <w:t>方案本体解决的是"系统如何回答问题"，而真正支撑一套技术支持问答体系长期、规模化运转的，是其背后的人机协同运营方法论——这同样是可复制的通用能力，而不是一次性的功能开关。</w:t>
      </w:r>
    </w:p>
    <w:p>
      <w:pPr>
        <w:spacing w:after="160"/>
      </w:pPr>
      <w:r>
        <w:rPr>
          <w:rFonts w:ascii="黑体" w:hAnsi="黑体" w:eastAsia="黑体"/>
          <w:b/>
          <w:sz w:val="28"/>
        </w:rPr>
        <w:t>3.1 人机协同边界设计：引导熔断机制</w:t>
      </w:r>
    </w:p>
    <w:p>
      <w:pPr>
        <w:spacing w:after="160"/>
      </w:pPr>
      <w:r>
        <w:rPr>
          <w:rFonts w:ascii="仿宋_GB2312" w:hAnsi="仿宋_GB2312" w:eastAsia="仿宋_GB2312"/>
          <w:b w:val="0"/>
          <w:sz w:val="24"/>
        </w:rPr>
        <w:t>针对确定性问题、推理性问题之外，"场景可行性评估"等需要人工判断的复杂问题，系统并未采用"AI答不上就转人工"的简单兜底逻辑，而是设计了一套可配置的引导性熔断策略：若用户在1小时内未向机器人提问，此时直接发起人工支持请求，机器人会进行拦截，引导用户先向机器人提问；若用户确实在机器人未能给出满意答案后，可通过答案卡片上的"人工支持"按钮主动拉起人工支持群聊。这套熔断规则的参数（如时间窗口）是可配置的，核心策略模式可以迁移到任何需要平衡"AI自动化率"与"用户体验底线"的场景。</w:t>
      </w:r>
    </w:p>
    <w:p>
      <w:pPr>
        <w:spacing w:after="160"/>
      </w:pPr>
      <w:r>
        <w:rPr>
          <w:rFonts w:ascii="仿宋_GB2312" w:hAnsi="仿宋_GB2312" w:eastAsia="仿宋_GB2312"/>
          <w:b/>
          <w:sz w:val="24"/>
        </w:rPr>
        <w:t>提问有效性过滤：</w:t>
      </w:r>
      <w:r>
        <w:rPr>
          <w:rFonts w:ascii="仿宋_GB2312" w:hAnsi="仿宋_GB2312" w:eastAsia="仿宋_GB2312"/>
          <w:b w:val="0"/>
          <w:sz w:val="24"/>
        </w:rPr>
        <w:t>在实际运行中，项目组发现部分用户会故意发送无实际含义的内容来触发提问计数，以此对抗熔断机制、绕开"先向机器人提问"的引导逻辑，这类对抗性提问既浪费模型推理资源，也会虚增问题漏斗（详见3.3）中的"自主解决"统计口径，影响数据的真实性。为此，系统在熔断计时更新前增加了一道"提问有效性过滤"：由零成本的规则层先过滤掉一批明显无效的内容，再由轻量语义模型判断内容中是否能够识别出具体的问题、报错或开发阻碍，只有同时通过规则与语义两层过滤的提问，才会被视为有效提问并更新熔断计时器。具体的过滤规则与判定阈值属于对抗性较强的策略细节，为避免被针对性绕过，本材料不做展开。</w:t>
      </w:r>
    </w:p>
    <w:p>
      <w:pPr>
        <w:spacing w:after="160"/>
      </w:pPr>
      <w:r>
        <w:rPr>
          <w:rFonts w:ascii="黑体" w:hAnsi="黑体" w:eastAsia="黑体"/>
          <w:b/>
          <w:sz w:val="28"/>
        </w:rPr>
        <w:t>3.2 知识自增长闭环：知识运营标准作业流程</w:t>
      </w:r>
    </w:p>
    <w:p>
      <w:pPr>
        <w:spacing w:after="160"/>
      </w:pPr>
      <w:r>
        <w:rPr>
          <w:rFonts w:ascii="仿宋_GB2312" w:hAnsi="仿宋_GB2312" w:eastAsia="仿宋_GB2312"/>
          <w:b w:val="0"/>
          <w:sz w:val="24"/>
        </w:rPr>
        <w:t>本方案打通了"人工支持"与"知识库沉淀"之间的闭环，形成一套可复制的知识运营SOP：当问题升级至人工支持后，若支持人员认为本次对话记录具有沉淀价值，可通过机器人快捷指令调用工作流接口，将本次问答总结沉淀为新的QA知识条目，自动回流进知识库；同一快捷指令同样支持记录用户在对话中提出的产品需求和BUG反馈。这使得"AI拦截失败→人工介入处理→知识自动回流→AI能力持续增强"形成完整闭环，机器人的知识库不再依赖人工定期批量维护，而是随着每一次人工支持自然生长，同时顺带完成产品需求和缺陷的收集工作，一举两得，大幅降低了知识运营的边际成本。该机制已完成技术链路的打通和功能验证，为知识库的长期自我增长建立了基础设施能力；由于系统上线时间较短，当前仍处于试运行早期阶段，知识沉淀依赖支持人员的主观判断，存在触发门槛（详见5.3展望）。</w:t>
      </w:r>
    </w:p>
    <w:p>
      <w:pPr>
        <w:spacing w:after="160"/>
      </w:pPr>
      <w:r>
        <w:rPr>
          <w:rFonts w:ascii="仿宋_GB2312" w:hAnsi="仿宋_GB2312" w:eastAsia="仿宋_GB2312"/>
          <w:b/>
          <w:sz w:val="24"/>
        </w:rPr>
        <w:t>问题池自动分级收纳：</w:t>
      </w:r>
      <w:r>
        <w:rPr>
          <w:rFonts w:ascii="仿宋_GB2312" w:hAnsi="仿宋_GB2312" w:eastAsia="仿宋_GB2312"/>
          <w:b w:val="0"/>
          <w:sz w:val="24"/>
        </w:rPr>
        <w:t>除了依赖支持人员主观判断、主动触发的沉淀方式外，系统还设计了一条被动、自动化的知识缺口捕获路径。核心引擎在处理每一个问题时，本就会实时计算出"知识库是否命中"与"候选技能列表是否为空"两个状态信号（即2.4中状态组合判断所依赖的信号），系统进一步复用这两个已有信号的组合，将存在能力缺口的问题自动分级收纳进统一的"未解决问题池"，不需要额外增加任何判断逻辑：</w:t>
      </w:r>
    </w:p>
    <w:p>
      <w:pPr>
        <w:pStyle w:val="ListBullet"/>
        <w:spacing w:after="160"/>
      </w:pPr>
      <w:r>
        <w:rPr>
          <w:rFonts w:ascii="仿宋_GB2312" w:hAnsi="仿宋_GB2312" w:eastAsia="仿宋_GB2312"/>
          <w:b/>
          <w:sz w:val="24"/>
        </w:rPr>
        <w:t>L1（知识库未命中，候选技能非空）：</w:t>
      </w:r>
      <w:r>
        <w:rPr>
          <w:rFonts w:ascii="仿宋_GB2312" w:hAnsi="仿宋_GB2312" w:eastAsia="仿宋_GB2312"/>
          <w:b w:val="0"/>
          <w:sz w:val="24"/>
        </w:rPr>
        <w:t>说明该问题已经存在可执行的技能方案，只是尚未被沉淀为知识库条目，属于"低成本补充"型缺口——提示支持团队优先将其补充为标准QA，降低后续同类问题重复走一次技能推理的资源消耗。</w:t>
      </w:r>
    </w:p>
    <w:p>
      <w:pPr>
        <w:pStyle w:val="ListBullet"/>
        <w:spacing w:after="160"/>
      </w:pPr>
      <w:r>
        <w:rPr>
          <w:rFonts w:ascii="仿宋_GB2312" w:hAnsi="仿宋_GB2312" w:eastAsia="仿宋_GB2312"/>
          <w:b/>
          <w:sz w:val="24"/>
        </w:rPr>
        <w:t>L2（知识库命中，候选技能为空）：</w:t>
      </w:r>
      <w:r>
        <w:rPr>
          <w:rFonts w:ascii="仿宋_GB2312" w:hAnsi="仿宋_GB2312" w:eastAsia="仿宋_GB2312"/>
          <w:b w:val="0"/>
          <w:sz w:val="24"/>
        </w:rPr>
        <w:t>说明知识库的通用答案当前能够应付，但还没有可以给出更精准方案的技能，属于"体验升级"型缺口——提示支持团队评估是否值得为这类问题新建SKILL。</w:t>
      </w:r>
    </w:p>
    <w:p>
      <w:pPr>
        <w:pStyle w:val="ListBullet"/>
        <w:spacing w:after="160"/>
      </w:pPr>
      <w:r>
        <w:rPr>
          <w:rFonts w:ascii="仿宋_GB2312" w:hAnsi="仿宋_GB2312" w:eastAsia="仿宋_GB2312"/>
          <w:b/>
          <w:sz w:val="24"/>
        </w:rPr>
        <w:t>L3（知识库与候选技能均未命中）：</w:t>
      </w:r>
      <w:r>
        <w:rPr>
          <w:rFonts w:ascii="仿宋_GB2312" w:hAnsi="仿宋_GB2312" w:eastAsia="仿宋_GB2312"/>
          <w:b w:val="0"/>
          <w:sz w:val="24"/>
        </w:rPr>
        <w:t>两条路径均未覆盖，属于当前能力的完全空白，是优先级最高、需要尽快人工介入补充知识或技能的缺口。</w:t>
      </w:r>
    </w:p>
    <w:p>
      <w:pPr>
        <w:spacing w:after="160"/>
      </w:pPr>
      <w:r>
        <w:rPr>
          <w:rFonts w:ascii="仿宋_GB2312" w:hAnsi="仿宋_GB2312" w:eastAsia="仿宋_GB2312"/>
          <w:b w:val="0"/>
          <w:sz w:val="24"/>
        </w:rPr>
        <w:t>当前版本的问题池只做分级标记，暂不做相似问题的去重与聚合，原始记录按等级提供给支持团队定期review，针对性地驱动知识库和SKILL库的补充（聚合去重与自动化摘要推送是下一阶段的规划方向，详见5.3展望）。这一机制与主动沉淀SOP共同构成了知识自增长闭环的"双轨"：前者捕获"人工已处理但未沉淀"的价值，后者捕获"系统已感知但尚未处理"的缺口，两者互为补充。</w:t>
      </w:r>
    </w:p>
    <w:p>
      <w:pPr>
        <w:spacing w:after="160"/>
      </w:pPr>
      <w:r>
        <w:rPr>
          <w:rFonts w:ascii="黑体" w:hAnsi="黑体" w:eastAsia="黑体"/>
          <w:b/>
          <w:sz w:val="28"/>
        </w:rPr>
        <w:t>3.3 可持续度量体系：问题漏斗</w:t>
      </w:r>
    </w:p>
    <w:p>
      <w:pPr>
        <w:spacing w:after="160"/>
      </w:pPr>
      <w:r>
        <w:rPr>
          <w:rFonts w:ascii="仿宋_GB2312" w:hAnsi="仿宋_GB2312" w:eastAsia="仿宋_GB2312"/>
          <w:b w:val="0"/>
          <w:sz w:val="24"/>
        </w:rPr>
        <w:t>引导熔断机制的设计价值不仅在于提升机器人的"首诊"拦截率，更重要的是天然构建了一个可统计、可验证的问题漏斗——总提问数、机器人自主解决数、转人工数三者之间形成清晰的漏斗关系，为效果验证提供了客观、可持续追踪的数据结构，而非依赖事后主观评估。这套度量框架同样是平台无关的，可以直接套用到任何采用同样熔断逻辑的业务场景，用统一的口径衡量AI问答系统的实际效果。</w:t>
      </w:r>
    </w:p>
    <w:p>
      <w:pPr>
        <w:spacing w:after="200"/>
      </w:pPr>
      <w:r>
        <w:rPr>
          <w:rFonts w:ascii="黑体" w:hAnsi="黑体" w:eastAsia="黑体"/>
          <w:b/>
          <w:sz w:val="32"/>
        </w:rPr>
        <w:t>四、实践成效</w:t>
      </w:r>
    </w:p>
    <w:p>
      <w:pPr>
        <w:spacing w:after="160"/>
      </w:pPr>
      <w:r>
        <w:rPr>
          <w:rFonts w:ascii="仿宋_GB2312" w:hAnsi="仿宋_GB2312" w:eastAsia="仿宋_GB2312"/>
          <w:b w:val="0"/>
          <w:sz w:val="24"/>
        </w:rPr>
        <w:t>以下为编码通(新)平台落地后的具体数据，作为通用方案本体实际成效的案例例证。</w:t>
      </w:r>
    </w:p>
    <w:p>
      <w:pPr>
        <w:spacing w:after="160"/>
      </w:pPr>
      <w:r>
        <w:rPr>
          <w:rFonts w:ascii="黑体" w:hAnsi="黑体" w:eastAsia="黑体"/>
          <w:b/>
          <w:sz w:val="28"/>
        </w:rPr>
        <w:t>4.1 用户问题分层数据（编码通(新)案例）</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问题类型</w:t>
            </w:r>
          </w:p>
        </w:tc>
        <w:tc>
          <w:tcPr>
            <w:tcW w:type="dxa" w:w="4320"/>
          </w:tcPr>
          <w:p>
            <w:r>
              <w:rPr>
                <w:rFonts w:ascii="仿宋_GB2312" w:hAnsi="仿宋_GB2312" w:eastAsia="仿宋_GB2312"/>
                <w:b/>
                <w:sz w:val="22"/>
              </w:rPr>
              <w:t>占比</w:t>
            </w:r>
          </w:p>
        </w:tc>
      </w:tr>
      <w:tr>
        <w:tc>
          <w:tcPr>
            <w:tcW w:type="dxa" w:w="4320"/>
          </w:tcPr>
          <w:p>
            <w:r>
              <w:rPr>
                <w:rFonts w:ascii="仿宋_GB2312" w:hAnsi="仿宋_GB2312" w:eastAsia="仿宋_GB2312"/>
                <w:b w:val="0"/>
                <w:sz w:val="22"/>
              </w:rPr>
              <w:t>确定性问题</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推理性问题</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场景可行性评估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需求/BUG反馈</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4.2 问题拦截成效（问题漏斗，编码通(新)案例）</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4.3 响应效率与人力成本（编码通(新)案例）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4.4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未解决问题池（L1/L2/L3分级）</w:t>
            </w:r>
          </w:p>
        </w:tc>
        <w:tc>
          <w:tcPr>
            <w:tcW w:type="dxa" w:w="4320"/>
          </w:tcPr>
          <w:p>
            <w:r>
              <w:rPr>
                <w:rFonts w:ascii="仿宋_GB2312" w:hAnsi="仿宋_GB2312" w:eastAsia="仿宋_GB2312"/>
                <w:b w:val="0"/>
                <w:sz w:val="22"/>
              </w:rPr>
              <w:t>已构建并自动运行，暂不做相似问题去重聚合</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系统上线时间较短，当前处于试运行早期，沉淀量仍在积累中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说明：当前知识沉淀依赖支持人员的主观判断，存在触发门槛，团队已识别该环节为重点优化方向（详见5.3展望）。</w:t>
      </w:r>
    </w:p>
    <w:p>
      <w:pPr>
        <w:spacing w:after="160"/>
      </w:pPr>
      <w:r>
        <w:rPr>
          <w:rFonts w:ascii="黑体" w:hAnsi="黑体" w:eastAsia="黑体"/>
          <w:b/>
          <w:sz w:val="28"/>
        </w:rPr>
        <w:t>4.5 跨平台复用情况</w:t>
      </w:r>
    </w:p>
    <w:p>
      <w:pPr>
        <w:spacing w:after="160"/>
      </w:pPr>
      <w:r>
        <w:rPr>
          <w:rFonts w:ascii="仿宋_GB2312" w:hAnsi="仿宋_GB2312" w:eastAsia="仿宋_GB2312"/>
          <w:b w:val="0"/>
          <w:sz w:val="24"/>
        </w:rPr>
        <w:t>本方案的通用架构已在编码通(新)之外的编码通2.0、飞码、MP等同一低代码产品矩阵内的平台复用，验证了"通用引擎+可插拔数据层"这一设计模式的可迁移性——各平台只需替换各自的知识库内容与SKILL清单，即可直接复用2.2-2.5所述的核心架构与交付机制，无需重新设计。当前复用范围仍局限于低代码产品矩阵内部，向其他业务线的推广是下一阶段的规划方向（详见5.3展望）。</w:t>
      </w:r>
    </w:p>
    <w:p>
      <w:pPr>
        <w:spacing w:after="200"/>
      </w:pPr>
      <w:r>
        <w:rPr>
          <w:rFonts w:ascii="黑体" w:hAnsi="黑体" w:eastAsia="黑体"/>
          <w:b/>
          <w:sz w:val="32"/>
        </w:rPr>
        <w:t>五、总结</w:t>
      </w:r>
    </w:p>
    <w:p>
      <w:pPr>
        <w:spacing w:after="160"/>
      </w:pPr>
      <w:r>
        <w:rPr>
          <w:rFonts w:ascii="黑体" w:hAnsi="黑体" w:eastAsia="黑体"/>
          <w:b/>
          <w:sz w:val="28"/>
        </w:rPr>
        <w:t>5.1 创新性</w:t>
      </w:r>
    </w:p>
    <w:p>
      <w:pPr>
        <w:pStyle w:val="ListBullet"/>
        <w:spacing w:after="160"/>
      </w:pPr>
      <w:r>
        <w:rPr>
          <w:rFonts w:ascii="仿宋_GB2312" w:hAnsi="仿宋_GB2312" w:eastAsia="仿宋_GB2312"/>
          <w:b/>
          <w:sz w:val="24"/>
        </w:rPr>
        <w:t>基于数据洞察的问题分层设计理念：</w:t>
      </w:r>
      <w:r>
        <w:rPr>
          <w:rFonts w:ascii="仿宋_GB2312" w:hAnsi="仿宋_GB2312" w:eastAsia="仿宋_GB2312"/>
          <w:b w:val="0"/>
          <w:sz w:val="24"/>
        </w:rPr>
        <w:t>不是做单一的问答功能，而是基于对用户历史咨询记录的系统性分析，识别出确定性、推理性、场景可行性评估、需求反馈四类性质截然不同的问题，并据此设计了与之匹配的"检索—推理—人工"能力分级响应体系，清晰界定AI能力边界与人工价值边界，而非追求简单粗暴的"全自动化替代"。</w:t>
      </w:r>
    </w:p>
    <w:p>
      <w:pPr>
        <w:pStyle w:val="ListBullet"/>
        <w:spacing w:after="160"/>
      </w:pPr>
      <w:r>
        <w:rPr>
          <w:rFonts w:ascii="仿宋_GB2312" w:hAnsi="仿宋_GB2312" w:eastAsia="仿宋_GB2312"/>
          <w:b/>
          <w:sz w:val="24"/>
        </w:rPr>
        <w:t>计算资源效率与用户体验的动态平衡架构：</w:t>
      </w:r>
      <w:r>
        <w:rPr>
          <w:rFonts w:ascii="仿宋_GB2312" w:hAnsi="仿宋_GB2312" w:eastAsia="仿宋_GB2312"/>
          <w:b w:val="0"/>
          <w:sz w:val="24"/>
        </w:rPr>
        <w:t>通过双Agent单点决策与纯执行解耦、知识库与候选技能状态组合驱动的终态判断、三段式渐进交付与人工入口动态管控等机制，在"计算资源利用效率"与"用户体验"之间建立起可落地的动态平衡，摒弃了"要么牺牲速度换质量、要么牺牲质量换速度"的简单取舍。</w:t>
      </w:r>
    </w:p>
    <w:p>
      <w:pPr>
        <w:pStyle w:val="ListBullet"/>
        <w:spacing w:after="160"/>
      </w:pPr>
      <w:r>
        <w:rPr>
          <w:rFonts w:ascii="仿宋_GB2312" w:hAnsi="仿宋_GB2312" w:eastAsia="仿宋_GB2312"/>
          <w:b/>
          <w:sz w:val="24"/>
        </w:rPr>
        <w:t>知识—推理—兜底三级递进式问答引擎：</w:t>
      </w:r>
      <w:r>
        <w:rPr>
          <w:rFonts w:ascii="仿宋_GB2312" w:hAnsi="仿宋_GB2312" w:eastAsia="仿宋_GB2312"/>
          <w:b w:val="0"/>
          <w:sz w:val="24"/>
        </w:rPr>
        <w:t>通过"知识库精确检索→Agent技能推理生成→文档关键词兜底"的逐层应答架构，精准对应确定性问题、推理性问题、长尾问题三种不同性质的应答需求，突破了传统FAQ机器人"查得到才能答"的局限。</w:t>
      </w:r>
    </w:p>
    <w:p>
      <w:pPr>
        <w:pStyle w:val="ListBullet"/>
        <w:spacing w:after="160"/>
      </w:pPr>
      <w:r>
        <w:rPr>
          <w:rFonts w:ascii="仿宋_GB2312" w:hAnsi="仿宋_GB2312" w:eastAsia="仿宋_GB2312"/>
          <w:b/>
          <w:sz w:val="24"/>
        </w:rPr>
        <w:t>Agent技能化的差异性问题推理能力：</w:t>
      </w:r>
      <w:r>
        <w:rPr>
          <w:rFonts w:ascii="仿宋_GB2312" w:hAnsi="仿宋_GB2312" w:eastAsia="仿宋_GB2312"/>
          <w:b w:val="0"/>
          <w:sz w:val="24"/>
        </w:rPr>
        <w:t>将人工排障的固定方法论结构化沉淀为可被Function Calling调用的SKILL，使机器人具备针对用户具体输入进行推理、生成定制化答案的能力（如按需生成SQL语句），实现从"检索工具"到"推理助手"的能力跃迁；双Agent之间由早期"上下游各自判断"收敛为"上游单点决策、下游纯执行"，是基于真实运行反馈驱动的工程迭代，有效规避了多级独立语义判断复合放大误判率的问题。</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创新性地构建了"主动沉淀+被动捕获"两条互补路径——一方面支持人员可一键将有沉淀价值的人工支持对话沉淀为QA、顺带收集产品需求与BUG反馈；另一方面系统复用链路中已有的知识库命中与候选技能状态信号，自动将能力缺口问题按L1/L2/L3分级收纳进未解决问题池，使"人工已处理但未沉淀"与"系统已感知但未处理"两类缺口都能被捕获，形成"AI拦截失败→问题分级/人工处理→知识回流→AI能力增强"的持续闭环，大幅降低知识运营的边际成本。</w:t>
      </w:r>
    </w:p>
    <w:p>
      <w:pPr>
        <w:pStyle w:val="ListBullet"/>
        <w:spacing w:after="160"/>
      </w:pPr>
      <w:r>
        <w:rPr>
          <w:rFonts w:ascii="仿宋_GB2312" w:hAnsi="仿宋_GB2312" w:eastAsia="仿宋_GB2312"/>
          <w:b/>
          <w:sz w:val="24"/>
        </w:rPr>
        <w:t>具备对抗鲁棒性的可验证问题漏斗设计：</w:t>
      </w:r>
      <w:r>
        <w:rPr>
          <w:rFonts w:ascii="仿宋_GB2312" w:hAnsi="仿宋_GB2312" w:eastAsia="仿宋_GB2312"/>
          <w:b w:val="0"/>
          <w:sz w:val="24"/>
        </w:rPr>
        <w:t>通过"首次引导、按需升级"的人工支持熔断策略，将原本难以量化的"机器人有效性"转化为天然可统计的问题漏斗结构；并针对实际运行中出现的恶意刷屏对抗熔断机制的情况，补充了规则+轻量语义的双层提问有效性过滤，确保只有真实有效的提问才计入熔断与漏斗统计，为效果验证提供了客观、可信、可持续追踪的数据基础。</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将核心应答引擎、Agent协同模式、交付策略等通用能力与知识库内容、SKILL清单等业务数据层彻底解耦，该架构已在编码通(新)之外的编码通2.0、飞码、MP等低代码产品矩阵内平台复用验证，具备跨平台规模化推广的现实基础，而非一次性的单点解决方案。</w:t>
      </w:r>
    </w:p>
    <w:p>
      <w:pPr>
        <w:spacing w:after="160"/>
      </w:pPr>
      <w:r>
        <w:rPr>
          <w:rFonts w:ascii="黑体" w:hAnsi="黑体" w:eastAsia="黑体"/>
          <w:b/>
          <w:sz w:val="28"/>
        </w:rPr>
        <w:t>5.2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并打通了从人工支持到知识库的一键沉淀链路，为知识库的持续自我增长奠定了基础设施能力；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5.3 展望</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当前问题分类规则已制定，计划通过AI辅助分类对历史及新增咨询数据持续统计，使"问题分层"这一设计理念始终有数据驱动，并反哺架构的持续优化。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QA/需求反馈的沉淀依赖支持人员的主观判断，存在触发门槛，运营参与积极性仍有提升空间。后续计划探索由AI自动识别高价值对话并主动推荐沉淀（降低人工判断成本），并建立沉淀贡献的运营激励机制，推动知识沉淀从"人工主动触发"向"系统智能驱动+人工一键确认"转变，提升沉淀规模化效率。</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目前人工支持触发即视为机器人拦截失败，尚未对"机器人答案是否令用户满意"做精细化埋点，后续计划补充显式反馈机制，更精准地评估和优化应答质量。</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当前熔断策略仅有"1小时内未提问不可直接呼叫人工"一条规则，后续计划结合更多业务场景（如同一问题重复追问次数等）丰富熔断与引导策略，在保障用户体验的同时进一步提升机器人拦截率。</w:t>
      </w:r>
    </w:p>
    <w:p>
      <w:pPr>
        <w:pStyle w:val="ListBullet"/>
        <w:spacing w:after="160"/>
      </w:pPr>
      <w:r>
        <w:rPr>
          <w:rFonts w:ascii="仿宋_GB2312" w:hAnsi="仿宋_GB2312" w:eastAsia="仿宋_GB2312"/>
          <w:b/>
          <w:sz w:val="24"/>
        </w:rPr>
        <w:t>人机交接体验优化：</w:t>
      </w:r>
      <w:r>
        <w:rPr>
          <w:rFonts w:ascii="仿宋_GB2312" w:hAnsi="仿宋_GB2312" w:eastAsia="仿宋_GB2312"/>
          <w:b w:val="0"/>
          <w:sz w:val="24"/>
        </w:rPr>
        <w:t>当前转人工支持时，机器人侧对话上下文不会自动同步给人工客服，后续计划打通上下文传递，避免用户重复描述问题，提升人机协同的连贯性。</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未解决问题池仅做L1/L2/L3分级，对同类/相似问题不做去重聚合，原始记录依赖支持团队人工翻阅。后续计划复用知识库已有的向量检索能力，对问题池中的记录做相似问题聚合，按出现频次与等级优先级排序，定期自动推送摘要给支持团队，并探索在知识库/技能补充后自动验证同类问题是否已被覆盖，形成可统计的"缺口修复率"指标，减少人工翻阅成本、让知识自增长闭环进一步向自动化演进。</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方案的复用范围仍局限于低代码产品矩阵内部（编码通(新)、编码通2.0、飞码、MP），后续计划评估方案本体在低代码矩阵以外其他业务线技术支持场景的适配可行性，进一步验证"通用引擎+可插拔数据层"架构的规模化复用价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