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NEST.PH: Tool Defense Revisions Demo Script</w:t>
      </w:r>
    </w:p>
    <w:p>
      <w:r>
        <w:rPr>
          <w:b/>
        </w:rPr>
        <w:t xml:space="preserve">Target length: about 8 minutes (10 minutes max). </w:t>
      </w:r>
      <w:r>
        <w:t>Demo password for every seeded account: Password123!</w:t>
      </w:r>
    </w:p>
    <w:p>
      <w:r>
        <w:rPr>
          <w:b/>
        </w:rPr>
        <w:t xml:space="preserve">How to read this: </w:t>
      </w:r>
      <w:r>
        <w:t>each grey ▶ line is what to do on screen. Say the line under it while doing it.</w:t>
      </w:r>
    </w:p>
    <w:p>
      <w:pPr>
        <w:pStyle w:val="Heading1"/>
      </w:pPr>
      <w:r>
        <w:t>Intro  (0:00–0:20)</w:t>
      </w:r>
    </w:p>
    <w:p>
      <w:pPr>
        <w:spacing w:before="160" w:after="40"/>
      </w:pPr>
      <w:r>
        <w:rPr>
          <w:b/>
          <w:i/>
          <w:color w:val="555555"/>
        </w:rPr>
        <w:t>▶ Open the NEST.PH landing page (/)</w:t>
      </w:r>
    </w:p>
    <w:p>
      <w:pPr>
        <w:ind w:left="360"/>
      </w:pPr>
      <w:r>
        <w:t>Good day. This is a quick walkthrough of the revisions we made to NEST.PH after our tool defense, following the panel's comments. We'll go through the platform, room listings, forecasting, emergency maintenance, security, and billing.</w:t>
      </w:r>
    </w:p>
    <w:p>
      <w:pPr>
        <w:pStyle w:val="Heading1"/>
      </w:pPr>
      <w:r>
        <w:t>1. Generic NEST.PH Platform  (0:20–1:30)</w:t>
      </w:r>
    </w:p>
    <w:p>
      <w:pPr>
        <w:spacing w:before="160" w:after="40"/>
      </w:pPr>
      <w:r>
        <w:rPr>
          <w:b/>
          <w:i/>
          <w:color w:val="555555"/>
        </w:rPr>
        <w:t>▶ Stay on / and scroll through Hero, Choose a Dormitory, and About</w:t>
      </w:r>
    </w:p>
    <w:p>
      <w:pPr>
        <w:ind w:left="360"/>
      </w:pPr>
      <w:r>
        <w:t>The system now opens on a generic NEST.PH landing page instead of going straight to Pureza Station.</w:t>
      </w:r>
    </w:p>
    <w:p>
      <w:pPr>
        <w:spacing w:before="160" w:after="40"/>
      </w:pPr>
      <w:r>
        <w:rPr>
          <w:b/>
          <w:i/>
          <w:color w:val="555555"/>
        </w:rPr>
        <w:t>▶ Click Visit Dormitory, then the ← NEST.PH link to come back</w:t>
      </w:r>
    </w:p>
    <w:p>
      <w:pPr>
        <w:ind w:left="360"/>
      </w:pPr>
      <w:r>
        <w:t>Visitors choose a dormitory here. Clicking Visit Dormitory opens Pureza Station, and every Pureza page has a link back to NEST.PH.</w:t>
      </w:r>
    </w:p>
    <w:p>
      <w:pPr>
        <w:spacing w:before="160" w:after="40"/>
      </w:pPr>
      <w:r>
        <w:rPr>
          <w:b/>
          <w:i/>
          <w:color w:val="555555"/>
        </w:rPr>
        <w:t>▶ Scroll to For Dorm Owners, fill in the form, and click Send Request</w:t>
      </w:r>
    </w:p>
    <w:p>
      <w:pPr>
        <w:ind w:left="360"/>
      </w:pPr>
      <w:r>
        <w:t>Other dorm owners can now request NEST.PH through the For Dorm Owners section, which shows the four-step process and a request form.</w:t>
      </w:r>
    </w:p>
    <w:p>
      <w:pPr>
        <w:spacing w:before="160" w:after="40"/>
      </w:pPr>
      <w:r>
        <w:rPr>
          <w:b/>
          <w:i/>
          <w:color w:val="555555"/>
        </w:rPr>
        <w:t>▶ Log in at /login/platform and open Owner Requests; filter, open the new request, change status, add a note</w:t>
      </w:r>
    </w:p>
    <w:p>
      <w:pPr>
        <w:ind w:left="360"/>
      </w:pPr>
      <w:r>
        <w:t>Those requests go to a new NEST.PH team account. On its dashboard, the team can filter requests by status, update them, and add notes.</w:t>
      </w:r>
    </w:p>
    <w:p>
      <w:pPr>
        <w:pStyle w:val="Heading1"/>
      </w:pPr>
      <w:r>
        <w:t>2. Room Listings and VR  (1:30–2:15)</w:t>
      </w:r>
    </w:p>
    <w:p>
      <w:pPr>
        <w:spacing w:before="160" w:after="40"/>
      </w:pPr>
      <w:r>
        <w:rPr>
          <w:b/>
          <w:i/>
          <w:color w:val="555555"/>
        </w:rPr>
        <w:t>▶ Open the Rooms page, then the VR Tour room card</w:t>
      </w:r>
    </w:p>
    <w:p>
      <w:pPr>
        <w:ind w:left="360"/>
      </w:pPr>
      <w:r>
        <w:t>Each room now shows its area in square meters, on the Rooms page and in the VR tour.</w:t>
      </w:r>
    </w:p>
    <w:p>
      <w:pPr>
        <w:spacing w:before="160" w:after="40"/>
      </w:pPr>
      <w:r>
        <w:rPr>
          <w:b/>
          <w:i/>
          <w:color w:val="555555"/>
        </w:rPr>
        <w:t>▶ Log in as Admin → Vacancy Monitoring → Edit Room, point at Room area (m²)</w:t>
      </w:r>
    </w:p>
    <w:p>
      <w:pPr>
        <w:ind w:left="360"/>
      </w:pPr>
      <w:r>
        <w:t>Admins set the area when adding or editing a room.</w:t>
      </w:r>
    </w:p>
    <w:p>
      <w:pPr>
        <w:spacing w:before="160" w:after="40"/>
      </w:pPr>
      <w:r>
        <w:rPr>
          <w:b/>
          <w:i/>
          <w:color w:val="555555"/>
        </w:rPr>
        <w:t>▶ Back on the Rooms page, point at the pricing labels on different cards</w:t>
      </w:r>
    </w:p>
    <w:p>
      <w:pPr>
        <w:ind w:left="360"/>
      </w:pPr>
      <w:r>
        <w:t>Listings also make pricing clear: "priced per bed", "whole room", or a shared room's total split across its beds.</w:t>
      </w:r>
    </w:p>
    <w:p>
      <w:pPr>
        <w:pStyle w:val="Heading1"/>
      </w:pPr>
      <w:r>
        <w:t>3. Forecasting and Analytics  (2:15–3:45)</w:t>
      </w:r>
    </w:p>
    <w:p>
      <w:pPr>
        <w:spacing w:before="160" w:after="40"/>
      </w:pPr>
      <w:r>
        <w:rPr>
          <w:b/>
          <w:i/>
          <w:color w:val="555555"/>
        </w:rPr>
        <w:t>▶ Admin → Reports → Forecast → Generate</w:t>
      </w:r>
    </w:p>
    <w:p>
      <w:pPr>
        <w:ind w:left="360"/>
      </w:pPr>
      <w:r>
        <w:t>The forecast estimates income, occupancy and expenses for the next three months.</w:t>
      </w:r>
    </w:p>
    <w:p>
      <w:pPr>
        <w:spacing w:before="160" w:after="40"/>
      </w:pPr>
      <w:r>
        <w:rPr>
          <w:b/>
          <w:i/>
          <w:color w:val="555555"/>
        </w:rPr>
        <w:t>▶ Point at the dotted forecast lines on both charts, then the Forecast table columns and the Expected Income card</w:t>
      </w:r>
    </w:p>
    <w:p>
      <w:pPr>
        <w:ind w:left="360"/>
      </w:pPr>
      <w:r>
        <w:t>We added actual versus forecast lines. For past months, the dotted lines show what the forecast would have predicted, next to what actually happened. The Expected Income card shows how far off past estimates were.</w:t>
      </w:r>
    </w:p>
    <w:p>
      <w:pPr>
        <w:spacing w:before="160" w:after="40"/>
      </w:pPr>
      <w:r>
        <w:rPr>
          <w:b/>
          <w:i/>
          <w:color w:val="555555"/>
        </w:rPr>
        <w:t>▶ Point at the expense range and the months marked *</w:t>
      </w:r>
    </w:p>
    <w:p>
      <w:pPr>
        <w:ind w:left="360"/>
      </w:pPr>
      <w:r>
        <w:t>Utilities are now forecast separately from steady costs, with an expense range. Months that follow last year's seasonal spikes, like summer electricity, are marked with an asterisk.</w:t>
      </w:r>
    </w:p>
    <w:p>
      <w:pPr>
        <w:spacing w:before="160" w:after="40"/>
      </w:pPr>
      <w:r>
        <w:rPr>
          <w:b/>
          <w:i/>
          <w:color w:val="555555"/>
        </w:rPr>
        <w:t>▶ Point at the "beds locked at signed rent" line</w:t>
      </w:r>
    </w:p>
    <w:p>
      <w:pPr>
        <w:ind w:left="360"/>
      </w:pPr>
      <w:r>
        <w:t>Finally, the forecast respects the contract rule that rent can't change mid-term. It shows how many beds are locked at their signed rent for each upcoming month.</w:t>
      </w:r>
    </w:p>
    <w:p>
      <w:pPr>
        <w:pStyle w:val="Heading1"/>
      </w:pPr>
      <w:r>
        <w:t>4. Emergency Maintenance  (3:45–5:15)</w:t>
      </w:r>
    </w:p>
    <w:p>
      <w:pPr>
        <w:spacing w:before="160" w:after="40"/>
      </w:pPr>
      <w:r>
        <w:rPr>
          <w:b/>
          <w:i/>
          <w:color w:val="555555"/>
        </w:rPr>
        <w:t>▶ Tenant → Tickets → Add New Ticket → pick Fire / Safety Hazard</w:t>
      </w:r>
    </w:p>
    <w:p>
      <w:pPr>
        <w:ind w:left="360"/>
      </w:pPr>
      <w:r>
        <w:t>When a tenant picks a dangerous concern type, like Fire or Safety Hazard, a pop-up shows what to do right away, with a Call 911 button.</w:t>
      </w:r>
    </w:p>
    <w:p>
      <w:pPr>
        <w:spacing w:before="160" w:after="40"/>
      </w:pPr>
      <w:r>
        <w:rPr>
          <w:b/>
          <w:i/>
          <w:color w:val="555555"/>
        </w:rPr>
        <w:t>▶ Click I'm safe, continue, and submit; show the Emergency Reported screen</w:t>
      </w:r>
    </w:p>
    <w:p>
      <w:pPr>
        <w:ind w:left="360"/>
      </w:pPr>
      <w:r>
        <w:t>Critical tickets are auto-assigned to two online admins, choosing those with the fewest open emergencies. If no one is online, every admin is alerted.</w:t>
      </w:r>
    </w:p>
    <w:p>
      <w:pPr>
        <w:spacing w:before="160" w:after="40"/>
      </w:pPr>
      <w:r>
        <w:rPr>
          <w:b/>
          <w:i/>
          <w:color w:val="555555"/>
        </w:rPr>
        <w:t>▶ Switch to the Admin window: the red emergency pop-up appears → click Open ticket</w:t>
      </w:r>
    </w:p>
    <w:p>
      <w:pPr>
        <w:ind w:left="360"/>
      </w:pPr>
      <w:r>
        <w:t>Admins get a red emergency pop-up that links straight to the ticket.</w:t>
      </w:r>
    </w:p>
    <w:p>
      <w:pPr>
        <w:spacing w:before="160" w:after="40"/>
      </w:pPr>
      <w:r>
        <w:rPr>
          <w:b/>
          <w:i/>
          <w:color w:val="555555"/>
        </w:rPr>
        <w:t>▶ Open the "Burst pipe" ticket (Jerome + Mark), then Owner → Admin Privileges</w:t>
      </w:r>
    </w:p>
    <w:p>
      <w:pPr>
        <w:ind w:left="360"/>
      </w:pPr>
      <w:r>
        <w:t>A ticket can now have several assigned staff, and Admin Privileges shows who is currently online.</w:t>
      </w:r>
    </w:p>
    <w:p>
      <w:pPr>
        <w:pStyle w:val="Heading1"/>
      </w:pPr>
      <w:r>
        <w:t>5. Bot Protection  (5:15–5:45)</w:t>
      </w:r>
    </w:p>
    <w:p>
      <w:pPr>
        <w:spacing w:before="160" w:after="40"/>
      </w:pPr>
      <w:r>
        <w:rPr>
          <w:b/>
          <w:i/>
          <w:color w:val="555555"/>
        </w:rPr>
        <w:t>▶ Open the Tenant login page, point at the Cloudflare check; briefly show Inquiry</w:t>
      </w:r>
    </w:p>
    <w:p>
      <w:pPr>
        <w:ind w:left="360"/>
      </w:pPr>
      <w:r>
        <w:t>Public forms, including the logins, forgot password, inquiry, and application, are now protected by Cloudflare Turnstile. It blocks bots and spam, and most real visitors never have to solve a puzzle.</w:t>
      </w:r>
    </w:p>
    <w:p>
      <w:pPr>
        <w:pStyle w:val="Heading1"/>
      </w:pPr>
      <w:r>
        <w:t>6. Billing  (5:45–8:00)</w:t>
      </w:r>
    </w:p>
    <w:p>
      <w:pPr>
        <w:spacing w:before="160" w:after="40"/>
      </w:pPr>
      <w:r>
        <w:rPr>
          <w:b/>
          <w:i/>
          <w:color w:val="555555"/>
        </w:rPr>
        <w:t>▶ Owner → Dormitory Profile → Rental Policy</w:t>
      </w:r>
    </w:p>
    <w:p>
      <w:pPr>
        <w:ind w:left="360"/>
      </w:pPr>
      <w:r>
        <w:t>Each dorm sets its own rental policy: how many months of advance rent and security deposit, whether water, electricity and Wi-Fi are included in the rent, and how mid-month move-ins are charged.</w:t>
      </w:r>
    </w:p>
    <w:p>
      <w:pPr>
        <w:spacing w:before="160" w:after="40"/>
      </w:pPr>
      <w:r>
        <w:rPr>
          <w:b/>
          <w:i/>
          <w:color w:val="555555"/>
        </w:rPr>
        <w:t>▶ Tenant → Billing and Payments → Next bill estimate</w:t>
      </w:r>
    </w:p>
    <w:p>
      <w:pPr>
        <w:ind w:left="360"/>
      </w:pPr>
      <w:r>
        <w:t>The utility settings now change the bill correctly. For example, ₱4,600 with nothing included, ₱4,100 with water and electricity included, and ₱4,000 with everything included. The tenant's next bill estimate follows the same setting.</w:t>
      </w:r>
    </w:p>
    <w:p>
      <w:pPr>
        <w:spacing w:before="160" w:after="40"/>
      </w:pPr>
      <w:r>
        <w:rPr>
          <w:b/>
          <w:i/>
          <w:color w:val="555555"/>
        </w:rPr>
        <w:t>▶ Tenant → Dashboard → Deposit &amp; Advance card</w:t>
      </w:r>
    </w:p>
    <w:p>
      <w:pPr>
        <w:ind w:left="360"/>
      </w:pPr>
      <w:r>
        <w:t>The tenant dashboard now has a Deposit and Advance card, showing what was paid at move-in and which months the advance covers.</w:t>
      </w:r>
    </w:p>
    <w:p>
      <w:pPr>
        <w:spacing w:before="160" w:after="40"/>
      </w:pPr>
      <w:r>
        <w:rPr>
          <w:b/>
          <w:i/>
          <w:color w:val="555555"/>
        </w:rPr>
        <w:t>▶ Point at the first-bill sentence on the card</w:t>
      </w:r>
    </w:p>
    <w:p>
      <w:pPr>
        <w:ind w:left="360"/>
      </w:pPr>
      <w:r>
        <w:t>For mid-month move-ins, a prorated dorm credits the unused days on the first bill.</w:t>
      </w:r>
    </w:p>
    <w:p>
      <w:pPr>
        <w:spacing w:before="160" w:after="40"/>
      </w:pPr>
      <w:r>
        <w:rPr>
          <w:b/>
          <w:i/>
          <w:color w:val="555555"/>
        </w:rPr>
        <w:t>▶ Tenant → Billing and Payments → Pay rent ahead → pick months → Continue</w:t>
      </w:r>
    </w:p>
    <w:p>
      <w:pPr>
        <w:ind w:left="360"/>
      </w:pPr>
      <w:r>
        <w:t>Tenants can also pay rent ahead, for one to three months, when nothing is due. Only rent is prepaid, so utilities stay on each month's bill.</w:t>
      </w:r>
    </w:p>
    <w:p>
      <w:pPr>
        <w:spacing w:before="160" w:after="40"/>
      </w:pPr>
      <w:r>
        <w:rPr>
          <w:b/>
          <w:i/>
          <w:color w:val="555555"/>
        </w:rPr>
        <w:t>▶ Admin → Pending Payment → Rent Paid Ahead → Approve</w:t>
      </w:r>
    </w:p>
    <w:p>
      <w:pPr>
        <w:ind w:left="360"/>
      </w:pPr>
      <w:r>
        <w:t>The admin approves it like any other payment, where it's labelled Rent Paid Ahead.</w:t>
      </w:r>
    </w:p>
    <w:p>
      <w:pPr>
        <w:pStyle w:val="Heading1"/>
      </w:pPr>
      <w:r>
        <w:t>Closing  (8:00–8:20)</w:t>
      </w:r>
    </w:p>
    <w:p>
      <w:pPr>
        <w:spacing w:before="160" w:after="40"/>
      </w:pPr>
      <w:r>
        <w:rPr>
          <w:b/>
          <w:i/>
          <w:color w:val="555555"/>
        </w:rPr>
        <w:t>▶ Back to the NEST.PH landing page</w:t>
      </w:r>
    </w:p>
    <w:p>
      <w:pPr>
        <w:ind w:left="360"/>
      </w:pPr>
      <w:r>
        <w:t>Those are all the revisions from our tool defense. Every change is covered by automated tests, and all of them pass.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