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725" w:rsidRPr="00EF0F58" w:rsidRDefault="00153725" w:rsidP="00153725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37422526"/>
      <w:bookmarkEnd w:id="0"/>
      <w:r w:rsidRPr="00EF0F58">
        <w:rPr>
          <w:rFonts w:ascii="Times New Roman" w:hAnsi="Times New Roman" w:cs="Times New Roman"/>
          <w:sz w:val="28"/>
          <w:szCs w:val="24"/>
        </w:rPr>
        <w:t>GRUPO FLOW</w:t>
      </w: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F0F58">
        <w:rPr>
          <w:rFonts w:ascii="Times New Roman" w:hAnsi="Times New Roman" w:cs="Times New Roman"/>
          <w:b/>
          <w:sz w:val="28"/>
          <w:szCs w:val="24"/>
        </w:rPr>
        <w:t>DOCUMENTO DE JUSTIFICATIVA DO PROJETO</w:t>
      </w: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SÃO PAULO, SP</w:t>
      </w: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2020</w:t>
      </w:r>
    </w:p>
    <w:p w:rsidR="00153725" w:rsidRPr="00EF0F58" w:rsidRDefault="00153725" w:rsidP="00153725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lastRenderedPageBreak/>
        <w:t>Introdução</w:t>
      </w:r>
    </w:p>
    <w:p w:rsidR="00153725" w:rsidRPr="00EF0F58" w:rsidRDefault="00153725" w:rsidP="00153725">
      <w:pPr>
        <w:pStyle w:val="NormalWeb"/>
        <w:shd w:val="clear" w:color="auto" w:fill="FFFFFF"/>
        <w:spacing w:before="0" w:beforeAutospacing="0" w:after="225" w:afterAutospacing="0" w:line="360" w:lineRule="auto"/>
        <w:ind w:firstLine="708"/>
        <w:jc w:val="both"/>
      </w:pPr>
      <w:r w:rsidRPr="00EF0F58">
        <w:t xml:space="preserve">A </w:t>
      </w:r>
      <w:proofErr w:type="spellStart"/>
      <w:r w:rsidRPr="00EF0F58">
        <w:t>Flow</w:t>
      </w:r>
      <w:proofErr w:type="spellEnd"/>
      <w:r w:rsidRPr="00EF0F58">
        <w:t xml:space="preserve"> nasceu com a missão de auxiliar grandes varejistas a solucionar problemas e impulsionar o seu desenvolvimento através da implantação de sensores para obtenção de dados sobre fluxo de entrada, saída e circulação externa de cliente em suas lojas. </w:t>
      </w:r>
    </w:p>
    <w:p w:rsidR="00153725" w:rsidRPr="00EF0F58" w:rsidRDefault="00153725" w:rsidP="00153725">
      <w:pPr>
        <w:pStyle w:val="NormalWeb"/>
        <w:shd w:val="clear" w:color="auto" w:fill="FFFFFF"/>
        <w:spacing w:before="0" w:beforeAutospacing="0" w:after="225" w:afterAutospacing="0" w:line="360" w:lineRule="auto"/>
        <w:ind w:firstLine="708"/>
        <w:jc w:val="both"/>
      </w:pPr>
      <w:r w:rsidRPr="00EF0F58">
        <w:t xml:space="preserve">Após uma análise de mercado, foi possível notar a defasagem de operações inovadoras no setor varejista. Observando esse cenário, a FLOW trabalha para levar inovação e tecnologia para esse importante segmento, facilitando as operações entre hipermercados (clientes alvo), seus clientes (consumidores) e futuros donos de estabelecimentos (franquiados) que procuram lugares com maiores fluxo de pessoas para alocar seu comércio. </w:t>
      </w:r>
    </w:p>
    <w:p w:rsidR="00153725" w:rsidRPr="00EF0F58" w:rsidRDefault="00153725" w:rsidP="00153725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t>Compreendendo o segmento alvo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A FLOW atualmente direciona ao setor varejista brasileiro seus produtos e serviços, tal setor pode ser caracterizado por atender diretamente o consumidor final através da venda, em pequena quantidade, de inúmeros produtos relacionados a alimentação, remédios, vestuário, transporte, etc.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 xml:space="preserve">Uma pesquisa realizada pela empresa </w:t>
      </w:r>
      <w:proofErr w:type="spellStart"/>
      <w:r w:rsidRPr="00EF0F58">
        <w:rPr>
          <w:rFonts w:ascii="Times New Roman" w:hAnsi="Times New Roman" w:cs="Times New Roman"/>
          <w:sz w:val="24"/>
          <w:szCs w:val="24"/>
        </w:rPr>
        <w:t>Delloite</w:t>
      </w:r>
      <w:proofErr w:type="spellEnd"/>
      <w:r w:rsidRPr="00EF0F58">
        <w:rPr>
          <w:rFonts w:ascii="Times New Roman" w:hAnsi="Times New Roman" w:cs="Times New Roman"/>
          <w:sz w:val="24"/>
          <w:szCs w:val="24"/>
        </w:rPr>
        <w:t xml:space="preserve"> em 2019, apontou que a receita agregada para as 250 maiores empresas globais do varejo foi de US$ 4,74 trilhões no ano fiscal de 2018, com uma média de US$ 19,0 bilhões por empresa, dentre estas 250 empresas, as 10 primeiras do ranking são estadunidenses. Contudo, a Europa ainda possui o maior número de empresas nessa lista, contando com 88 empreendimentos. 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Atualmente, o cenário brasileiro do setor possuiu algumas peculiaridades marcantes que evidenciam a sua importância histórica para a economia e fatores sociais do país. Entre elas está uma participação massiva no Produto Interno Bruto (PIB), cerca de 47,7% corresponde aos ganhos e arrecadação de tributos do varejo nacional. O setor também é definido como sendo um dos pilares da manutenção social do Brasil, tal característica se dá, pois o varejo oferta e emprega muitas pessoas no país, gerando renda para a população.</w:t>
      </w:r>
    </w:p>
    <w:p w:rsidR="00153725" w:rsidRPr="00EF0F58" w:rsidRDefault="00153725" w:rsidP="00153725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t>Dados do varejo brasileiro</w:t>
      </w:r>
    </w:p>
    <w:p w:rsidR="00153725" w:rsidRPr="00EF0F58" w:rsidRDefault="00153725" w:rsidP="0015372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F0F58">
        <w:rPr>
          <w:rFonts w:ascii="Times New Roman" w:hAnsi="Times New Roman" w:cs="Times New Roman"/>
          <w:sz w:val="24"/>
        </w:rPr>
        <w:t>As vendas do comércio varejista cresceram 1,8% em 2019, segundo o IBGE;</w:t>
      </w:r>
    </w:p>
    <w:p w:rsidR="00153725" w:rsidRPr="00EF0F58" w:rsidRDefault="00153725" w:rsidP="0015372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F0F58">
        <w:rPr>
          <w:rFonts w:ascii="Times New Roman" w:hAnsi="Times New Roman" w:cs="Times New Roman"/>
          <w:sz w:val="24"/>
        </w:rPr>
        <w:t>Mesmo após três anos (2017, 2018 e 2019) de taxas positivas, ainda não conseguiu recuperar as perdas de 2015 e 2016;</w:t>
      </w:r>
    </w:p>
    <w:p w:rsidR="00153725" w:rsidRPr="00EF0F58" w:rsidRDefault="00153725" w:rsidP="0015372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F0F58">
        <w:rPr>
          <w:rFonts w:ascii="Times New Roman" w:hAnsi="Times New Roman" w:cs="Times New Roman"/>
          <w:sz w:val="24"/>
        </w:rPr>
        <w:lastRenderedPageBreak/>
        <w:t xml:space="preserve">Finalizou 2019 em um nível de vendas </w:t>
      </w:r>
      <w:r w:rsidRPr="00EF0F58">
        <w:rPr>
          <w:rFonts w:ascii="Times New Roman" w:hAnsi="Times New Roman" w:cs="Times New Roman"/>
          <w:bCs/>
          <w:sz w:val="24"/>
        </w:rPr>
        <w:t>3,7% abaixo do alcançado</w:t>
      </w:r>
      <w:r w:rsidRPr="00EF0F58">
        <w:rPr>
          <w:rFonts w:ascii="Times New Roman" w:hAnsi="Times New Roman" w:cs="Times New Roman"/>
          <w:sz w:val="24"/>
        </w:rPr>
        <w:t xml:space="preserve"> em outubro de 2014;</w:t>
      </w:r>
    </w:p>
    <w:p w:rsidR="00153725" w:rsidRPr="00EF0F58" w:rsidRDefault="00153725" w:rsidP="0015372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F0F58">
        <w:rPr>
          <w:rFonts w:ascii="Times New Roman" w:hAnsi="Times New Roman" w:cs="Times New Roman"/>
          <w:sz w:val="24"/>
        </w:rPr>
        <w:t xml:space="preserve">A Confederação Nacional do Comércio de Bens Serviços e Turismo </w:t>
      </w:r>
      <w:r w:rsidRPr="00EF0F58">
        <w:rPr>
          <w:rFonts w:ascii="Times New Roman" w:hAnsi="Times New Roman" w:cs="Times New Roman"/>
          <w:bCs/>
          <w:sz w:val="24"/>
        </w:rPr>
        <w:t xml:space="preserve">(CNC) </w:t>
      </w:r>
      <w:r w:rsidRPr="00EF0F58">
        <w:rPr>
          <w:rFonts w:ascii="Times New Roman" w:hAnsi="Times New Roman" w:cs="Times New Roman"/>
          <w:bCs/>
          <w:sz w:val="24"/>
        </w:rPr>
        <w:br/>
        <w:t xml:space="preserve">reduziu a sua projeção para o crescimento </w:t>
      </w:r>
      <w:r w:rsidRPr="00EF0F58">
        <w:rPr>
          <w:rFonts w:ascii="Times New Roman" w:hAnsi="Times New Roman" w:cs="Times New Roman"/>
          <w:sz w:val="24"/>
        </w:rPr>
        <w:t>das vendas no varejo ampliado em 2020, de 5,4% para 5,3%.</w:t>
      </w:r>
    </w:p>
    <w:p w:rsidR="00153725" w:rsidRPr="00EF0F58" w:rsidRDefault="00153725" w:rsidP="0015372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b/>
          <w:sz w:val="24"/>
        </w:rPr>
      </w:pPr>
      <w:r w:rsidRPr="00EF0F58"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19E6426F" wp14:editId="318F6AED">
            <wp:simplePos x="0" y="0"/>
            <wp:positionH relativeFrom="margin">
              <wp:posOffset>-237490</wp:posOffset>
            </wp:positionH>
            <wp:positionV relativeFrom="margin">
              <wp:posOffset>2423795</wp:posOffset>
            </wp:positionV>
            <wp:extent cx="5968365" cy="283718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30643" r="23303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83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F58">
        <w:rPr>
          <w:rFonts w:ascii="Times New Roman" w:hAnsi="Times New Roman" w:cs="Times New Roman"/>
          <w:b/>
          <w:sz w:val="24"/>
        </w:rPr>
        <w:t>Histórico de vendas do varejo brasileiro (2010 – 2019)</w:t>
      </w:r>
    </w:p>
    <w:p w:rsidR="00153725" w:rsidRPr="00EF0F58" w:rsidRDefault="00153725" w:rsidP="00153725">
      <w:pPr>
        <w:jc w:val="center"/>
        <w:rPr>
          <w:rFonts w:ascii="Times New Roman" w:hAnsi="Times New Roman" w:cs="Times New Roman"/>
          <w:b/>
          <w:sz w:val="24"/>
        </w:rPr>
      </w:pPr>
    </w:p>
    <w:p w:rsidR="00153725" w:rsidRPr="00EF0F58" w:rsidRDefault="00153725" w:rsidP="00153725">
      <w:pPr>
        <w:pStyle w:val="Ttulo1"/>
        <w:jc w:val="both"/>
        <w:rPr>
          <w:rFonts w:cs="Times New Roman"/>
          <w:b w:val="0"/>
          <w:bCs/>
          <w:i w:val="0"/>
          <w:iCs/>
          <w:sz w:val="24"/>
        </w:rPr>
      </w:pPr>
      <w:r w:rsidRPr="00EF0F58">
        <w:rPr>
          <w:rFonts w:cs="Times New Roman"/>
          <w:i w:val="0"/>
          <w:iCs/>
          <w:sz w:val="24"/>
        </w:rPr>
        <w:t>Fonte:</w:t>
      </w:r>
      <w:r w:rsidRPr="00EF0F58">
        <w:rPr>
          <w:rFonts w:cs="Times New Roman"/>
          <w:b w:val="0"/>
          <w:bCs/>
          <w:i w:val="0"/>
          <w:iCs/>
          <w:sz w:val="24"/>
        </w:rPr>
        <w:t xml:space="preserve"> Instituto Brasileiro de Geografia e Estatística</w:t>
      </w:r>
    </w:p>
    <w:p w:rsidR="000331E9" w:rsidRPr="00EF0F58" w:rsidRDefault="000331E9" w:rsidP="000331E9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t>Dados do referente a hipermercados focados em franquias</w:t>
      </w:r>
    </w:p>
    <w:p w:rsidR="000331E9" w:rsidRPr="00EF0F58" w:rsidRDefault="000331E9" w:rsidP="000331E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F0F58">
        <w:rPr>
          <w:rFonts w:ascii="Times New Roman" w:hAnsi="Times New Roman" w:cs="Times New Roman"/>
          <w:sz w:val="24"/>
        </w:rPr>
        <w:t>O modelo de negócio por franquias tornou uma opção rentável para diversos segmentos e atrai todo tipo de cliente pela vasta variedade de produtos ofertados (sapatos, bolsas, acessórios, maquiagens, produtos alimentícios, entre outros). Muitas empresas franqueadoras adaptaram seus modelos físicos para ocupar diversos espaços e não perder oportunidade de venda. Segundo dados da Associação Brasileira de Franchising (ABF), as redes de franquias – principalmente quiosques – tiveram um faturamento de 2,6 bilhões de reais no ano passado.</w:t>
      </w:r>
    </w:p>
    <w:p w:rsidR="000331E9" w:rsidRPr="00EF0F58" w:rsidRDefault="000331E9" w:rsidP="000331E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0F5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 preferência pelos hipermercados para a implementação de franquias aumentou em 12,3% em 2018.</w:t>
      </w:r>
    </w:p>
    <w:p w:rsidR="000331E9" w:rsidRPr="00EF0F58" w:rsidRDefault="000331E9" w:rsidP="000331E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0F5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O faturamento do mercado nacional de franquias cresceu 6,1% no terceiro trimestre de 2019, passando de R$ 44,479 bilhões para R$ 47,203 bilhões.</w:t>
      </w:r>
    </w:p>
    <w:p w:rsidR="000331E9" w:rsidRPr="00EF0F58" w:rsidRDefault="000331E9" w:rsidP="000331E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0F5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Faturamento de franquias deve crescer 8% em 2020.</w:t>
      </w:r>
    </w:p>
    <w:p w:rsidR="00153725" w:rsidRPr="00EF0F58" w:rsidRDefault="00153725" w:rsidP="00153725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t xml:space="preserve">Problemas enfrentados pelo setor varejista 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A ligação direta do varejo com a economia tem lado negativo, por atuar diretamente atendendo as demandas do consumidor final, a desaceleração das vendas acontece de maneira natural quando o poder de compra das pessoas é afetado de alguma forma. Tal aspecto gera resultados desfavoráveis para o setor e deixando-o mais sensível às variações econômicas do país quando comparado a outros segmentos de mercado</w:t>
      </w:r>
    </w:p>
    <w:p w:rsidR="00153725" w:rsidRPr="00EF0F58" w:rsidRDefault="00153725" w:rsidP="00153725">
      <w:pPr>
        <w:pStyle w:val="NormalWeb"/>
        <w:shd w:val="clear" w:color="auto" w:fill="FFFFFF"/>
        <w:spacing w:before="0" w:beforeAutospacing="0" w:after="225" w:afterAutospacing="0" w:line="360" w:lineRule="auto"/>
        <w:ind w:firstLine="708"/>
        <w:jc w:val="both"/>
      </w:pPr>
      <w:r w:rsidRPr="00EF0F58">
        <w:t xml:space="preserve">Além dessas problemáticas, o setor se encontra muitas vezes na contramão da inovação, evidenciando um comportamento mais tradicional e pouco vanguardista. Segundo uma pesquisa realizada pela empresa </w:t>
      </w:r>
      <w:proofErr w:type="spellStart"/>
      <w:r w:rsidRPr="00EF0F58">
        <w:t>PwC</w:t>
      </w:r>
      <w:proofErr w:type="spellEnd"/>
      <w:r w:rsidRPr="00EF0F58">
        <w:t xml:space="preserve">, muitas empresas do setor “esperam para ver”, ou seja, não agem frente a situações de crise e possuem um comportamento mais passivo gerando prejuízos. O mesmo estudo citado indica que, outro tipo de ação vista como meio mais fácil de solucionar problemas é o corte de gastos, entretanto, isso dificulta possíveis investimentos que poderiam ajudar a empresa a sair do cenário de crise. </w:t>
      </w:r>
    </w:p>
    <w:p w:rsidR="00153725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>Contudo, atualmente inicia-se um lento movimento de busca por soluções para atrair mais clientes e solucionar problemas de gestão, principalmente por supermercados e farmácias, que são os principais tipos de empreendimento do setor. É a partir dessa lacuna que a FLOW busca atuar diante de um vasto e poderoso setor.</w:t>
      </w:r>
    </w:p>
    <w:p w:rsidR="000331E9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31E9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31E9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31E9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31E9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31E9" w:rsidRPr="00EF0F58" w:rsidRDefault="000331E9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3725" w:rsidRPr="00EF0F58" w:rsidRDefault="00153725" w:rsidP="00153725">
      <w:pPr>
        <w:pStyle w:val="Ttulo1"/>
        <w:jc w:val="both"/>
        <w:rPr>
          <w:rFonts w:cs="Times New Roman"/>
          <w:i w:val="0"/>
          <w:color w:val="auto"/>
        </w:rPr>
      </w:pPr>
      <w:r w:rsidRPr="00EF0F58">
        <w:rPr>
          <w:rFonts w:cs="Times New Roman"/>
          <w:i w:val="0"/>
          <w:color w:val="auto"/>
        </w:rPr>
        <w:lastRenderedPageBreak/>
        <w:t>Quem sofre com esse problema?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F58">
        <w:rPr>
          <w:rFonts w:ascii="Times New Roman" w:hAnsi="Times New Roman" w:cs="Times New Roman"/>
          <w:sz w:val="24"/>
          <w:szCs w:val="24"/>
        </w:rPr>
        <w:t xml:space="preserve">Os problemas que atingem o setor varejista impactam diretamente em outras esferas, podemos compreender através da imagem a seguir: </w:t>
      </w:r>
    </w:p>
    <w:p w:rsidR="00153725" w:rsidRPr="00EF0F58" w:rsidRDefault="00153725" w:rsidP="00153725">
      <w:r w:rsidRPr="00EF0F58">
        <w:rPr>
          <w:noProof/>
          <w:lang w:eastAsia="pt-BR"/>
        </w:rPr>
        <w:drawing>
          <wp:inline distT="0" distB="0" distL="0" distR="0" wp14:anchorId="30E0E00D" wp14:editId="3E002080">
            <wp:extent cx="5760085" cy="3930653"/>
            <wp:effectExtent l="0" t="0" r="0" b="127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53725" w:rsidRPr="00EF0F58" w:rsidRDefault="00153725" w:rsidP="00153725"/>
    <w:p w:rsidR="00153725" w:rsidRPr="00EF0F58" w:rsidRDefault="00153725" w:rsidP="00153725">
      <w:pPr>
        <w:pStyle w:val="Ttulo1"/>
        <w:jc w:val="both"/>
        <w:rPr>
          <w:rFonts w:cs="Times New Roman"/>
          <w:i w:val="0"/>
        </w:rPr>
      </w:pPr>
      <w:r w:rsidRPr="00EF0F58">
        <w:rPr>
          <w:rFonts w:cs="Times New Roman"/>
          <w:i w:val="0"/>
        </w:rPr>
        <w:t xml:space="preserve">Solução 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0F58">
        <w:rPr>
          <w:rFonts w:ascii="Times New Roman" w:hAnsi="Times New Roman" w:cs="Times New Roman"/>
          <w:color w:val="000000" w:themeColor="text1"/>
          <w:sz w:val="24"/>
        </w:rPr>
        <w:t xml:space="preserve">Partindo da compreensão do setor e seus desafios/problemas que precisamos enfrentar, a </w:t>
      </w:r>
      <w:proofErr w:type="spellStart"/>
      <w:r w:rsidRPr="00EF0F58">
        <w:rPr>
          <w:rFonts w:ascii="Times New Roman" w:hAnsi="Times New Roman" w:cs="Times New Roman"/>
          <w:color w:val="000000" w:themeColor="text1"/>
          <w:sz w:val="24"/>
        </w:rPr>
        <w:t>Flow</w:t>
      </w:r>
      <w:proofErr w:type="spellEnd"/>
      <w:r w:rsidRPr="00EF0F58">
        <w:rPr>
          <w:rFonts w:ascii="Times New Roman" w:hAnsi="Times New Roman" w:cs="Times New Roman"/>
          <w:color w:val="000000" w:themeColor="text1"/>
          <w:sz w:val="24"/>
        </w:rPr>
        <w:t xml:space="preserve"> propõe a utilização de sensores de movimento em hipermercado (entrada, saída e áreas destinadas a implantação de franquias) com o objetivo de obter e posteriormente, realizar análises de dados do fluxo de pessoas com base em dia e horário. </w:t>
      </w:r>
    </w:p>
    <w:p w:rsidR="00153725" w:rsidRPr="00EF0F58" w:rsidRDefault="00153725" w:rsidP="001537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0F58">
        <w:rPr>
          <w:rFonts w:ascii="Times New Roman" w:hAnsi="Times New Roman" w:cs="Times New Roman"/>
          <w:color w:val="000000" w:themeColor="text1"/>
          <w:sz w:val="24"/>
        </w:rPr>
        <w:t>Por meio da nossa plataforma de visualização de dados (gráficos e relatórios), o proprietário possui um embasamento mais fidedigno sobre a realidade de seu negócio, possibilitando a elaboração de soluções em áreas como: Marketing, gestão de quadro de colaboradores e gerenciar tais dados ao seu favor para atrair a implantação de franquias na parte interna ou externa de suas unidades.</w:t>
      </w:r>
    </w:p>
    <w:p w:rsidR="00153725" w:rsidRPr="00EF0F58" w:rsidRDefault="00153725" w:rsidP="00153725">
      <w:pPr>
        <w:pStyle w:val="PargrafodaLista"/>
        <w:jc w:val="both"/>
      </w:pPr>
    </w:p>
    <w:p w:rsidR="00153725" w:rsidRPr="00EF0F58" w:rsidRDefault="00153725" w:rsidP="000331E9">
      <w:pPr>
        <w:ind w:left="-709" w:hanging="142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" w:name="_GoBack"/>
      <w:bookmarkEnd w:id="1"/>
      <w:r w:rsidRPr="000331E9"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  <w:lastRenderedPageBreak/>
        <w:t>Referências Bibliográficas</w:t>
      </w:r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4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https://brasilescola.uol.com.br/geografia/fatores-locacionais-industria.htm</w:t>
        </w:r>
      </w:hyperlink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5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https://www.assai.com.br/blog/conteudos-de-negocios/quiosques-ganham-espaco-no-mercado</w:t>
        </w:r>
      </w:hyperlink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6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https://www.abf.com.br/numeros-do-franchising/</w:t>
        </w:r>
      </w:hyperlink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7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https://listenx.com.br/blog/mercado-varejista/</w:t>
        </w:r>
      </w:hyperlink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8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https://www.pwc.com.br/pt/publicacoes/setores-atividade/assets/produtos-consumo-varejo/2016/pwc-o-setor-varejo-brasil-16.pdf</w:t>
        </w:r>
      </w:hyperlink>
    </w:p>
    <w:p w:rsidR="00153725" w:rsidRPr="00EF0F58" w:rsidRDefault="00EB3654" w:rsidP="00153725">
      <w:pPr>
        <w:pStyle w:val="PargrafodaLista"/>
        <w:ind w:left="-851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9" w:history="1">
        <w:r w:rsidR="00153725" w:rsidRPr="00EF0F58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https://www2.deloitte.com/br/pt/pages/consumer-business/articles/poderosos-do-varejo-global.html</w:t>
        </w:r>
      </w:hyperlink>
    </w:p>
    <w:p w:rsidR="00153725" w:rsidRPr="00EF0F58" w:rsidRDefault="00153725" w:rsidP="00153725">
      <w:pPr>
        <w:pStyle w:val="PargrafodaLista"/>
        <w:ind w:left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53725" w:rsidRPr="00EF0F58" w:rsidRDefault="00153725" w:rsidP="00153725">
      <w:pPr>
        <w:pStyle w:val="PargrafodaLista"/>
        <w:jc w:val="both"/>
      </w:pPr>
    </w:p>
    <w:p w:rsidR="00153725" w:rsidRPr="00EF0F58" w:rsidRDefault="00153725" w:rsidP="00153725"/>
    <w:p w:rsidR="00776EE5" w:rsidRPr="00295E42" w:rsidRDefault="00776EE5" w:rsidP="00295E42">
      <w:pPr>
        <w:pStyle w:val="PargrafodaLista"/>
        <w:jc w:val="both"/>
      </w:pPr>
    </w:p>
    <w:sectPr w:rsidR="00776EE5" w:rsidRPr="00295E42" w:rsidSect="00E94BD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54" w:rsidRDefault="00EB3654" w:rsidP="00B671AB">
      <w:pPr>
        <w:spacing w:after="0" w:line="240" w:lineRule="auto"/>
      </w:pPr>
      <w:r>
        <w:separator/>
      </w:r>
    </w:p>
  </w:endnote>
  <w:endnote w:type="continuationSeparator" w:id="0">
    <w:p w:rsidR="00EB3654" w:rsidRDefault="00EB3654" w:rsidP="00B6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54" w:rsidRDefault="00EB3654" w:rsidP="00B671AB">
      <w:pPr>
        <w:spacing w:after="0" w:line="240" w:lineRule="auto"/>
      </w:pPr>
      <w:r>
        <w:separator/>
      </w:r>
    </w:p>
  </w:footnote>
  <w:footnote w:type="continuationSeparator" w:id="0">
    <w:p w:rsidR="00EB3654" w:rsidRDefault="00EB3654" w:rsidP="00B6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C31C0"/>
    <w:multiLevelType w:val="hybridMultilevel"/>
    <w:tmpl w:val="02BADB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7445"/>
    <w:multiLevelType w:val="hybridMultilevel"/>
    <w:tmpl w:val="8BACE450"/>
    <w:lvl w:ilvl="0" w:tplc="5D5E71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81B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8EC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9B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64D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2E7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AE2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686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E61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6A42"/>
    <w:multiLevelType w:val="hybridMultilevel"/>
    <w:tmpl w:val="986CE91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EE8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AE6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F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01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413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4CB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0AB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A0F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266F4"/>
    <w:multiLevelType w:val="hybridMultilevel"/>
    <w:tmpl w:val="FA74F7A6"/>
    <w:lvl w:ilvl="0" w:tplc="408CBB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EE8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AE6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F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01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413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4CB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0AB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A0F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84154"/>
    <w:multiLevelType w:val="hybridMultilevel"/>
    <w:tmpl w:val="F3E09EC2"/>
    <w:lvl w:ilvl="0" w:tplc="DFC2BA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E4B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269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E28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8F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835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FC93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A26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444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AB"/>
    <w:rsid w:val="000331E9"/>
    <w:rsid w:val="00042562"/>
    <w:rsid w:val="001125DA"/>
    <w:rsid w:val="001262EB"/>
    <w:rsid w:val="001368C7"/>
    <w:rsid w:val="00153725"/>
    <w:rsid w:val="001D592F"/>
    <w:rsid w:val="001F545B"/>
    <w:rsid w:val="00216F2D"/>
    <w:rsid w:val="00270060"/>
    <w:rsid w:val="00295E42"/>
    <w:rsid w:val="00350695"/>
    <w:rsid w:val="00397D91"/>
    <w:rsid w:val="00420545"/>
    <w:rsid w:val="00456A81"/>
    <w:rsid w:val="00461841"/>
    <w:rsid w:val="00466E0A"/>
    <w:rsid w:val="0048271C"/>
    <w:rsid w:val="005748F2"/>
    <w:rsid w:val="005A1BD5"/>
    <w:rsid w:val="005D2291"/>
    <w:rsid w:val="00647E63"/>
    <w:rsid w:val="006F0E18"/>
    <w:rsid w:val="007567D9"/>
    <w:rsid w:val="00776EE5"/>
    <w:rsid w:val="00861E5F"/>
    <w:rsid w:val="008A4E17"/>
    <w:rsid w:val="009916B4"/>
    <w:rsid w:val="009B3F44"/>
    <w:rsid w:val="009F2799"/>
    <w:rsid w:val="00A32142"/>
    <w:rsid w:val="00A51AA1"/>
    <w:rsid w:val="00AB132B"/>
    <w:rsid w:val="00AD0EAD"/>
    <w:rsid w:val="00AE4886"/>
    <w:rsid w:val="00B2321E"/>
    <w:rsid w:val="00B671AB"/>
    <w:rsid w:val="00B92EF9"/>
    <w:rsid w:val="00C07EF7"/>
    <w:rsid w:val="00C84422"/>
    <w:rsid w:val="00E10AE7"/>
    <w:rsid w:val="00E37B0C"/>
    <w:rsid w:val="00EB3654"/>
    <w:rsid w:val="00F072C3"/>
    <w:rsid w:val="00F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A7A8"/>
  <w15:docId w15:val="{11D6E119-1F81-45CC-9684-E3797658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291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0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7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1AB"/>
  </w:style>
  <w:style w:type="paragraph" w:styleId="Rodap">
    <w:name w:val="footer"/>
    <w:basedOn w:val="Normal"/>
    <w:link w:val="RodapChar"/>
    <w:uiPriority w:val="99"/>
    <w:unhideWhenUsed/>
    <w:rsid w:val="00B67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1AB"/>
  </w:style>
  <w:style w:type="paragraph" w:styleId="NormalWeb">
    <w:name w:val="Normal (Web)"/>
    <w:basedOn w:val="Normal"/>
    <w:uiPriority w:val="99"/>
    <w:unhideWhenUsed/>
    <w:rsid w:val="0021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6F2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16F2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60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D2291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paragraph" w:styleId="PargrafodaLista">
    <w:name w:val="List Paragraph"/>
    <w:basedOn w:val="Normal"/>
    <w:uiPriority w:val="34"/>
    <w:qFormat/>
    <w:rsid w:val="005D22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s://www.pwc.com.br/pt/publicacoes/setores-atividade/assets/produtos-consumo-varejo/2016/pwc-o-setor-varejo-brasil-16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listenx.com.br/blog/mercado-varejis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bf.com.br/numeros-do-franchisin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assai.com.br/blog/conteudos-de-negocios/quiosques-ganham-espaco-no-mercado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www2.deloitte.com/br/pt/pages/consumer-business/articles/poderosos-do-varejo-global.html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brasilescola.uol.com.br/geografia/fatores-locacionais-industria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676E33-AAC7-4F7B-895A-CD07510496D3}" type="doc">
      <dgm:prSet loTypeId="urn:microsoft.com/office/officeart/2005/8/layout/cycle3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5888C4B5-466E-4B63-84A5-53C68980354E}">
      <dgm:prSet phldrT="[Texto]" custT="1"/>
      <dgm:spPr/>
      <dgm:t>
        <a:bodyPr/>
        <a:lstStyle/>
        <a:p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Problemas macro econômicos </a:t>
          </a:r>
          <a:b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</a:br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do país</a:t>
          </a:r>
        </a:p>
      </dgm:t>
    </dgm:pt>
    <dgm:pt modelId="{56422438-9781-4033-AD65-D55E48C0C82C}" type="parTrans" cxnId="{6FAEA096-26F9-45E2-8D37-350A36465FB7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057435D4-36CF-4BE9-A788-00C1463EEE89}" type="sibTrans" cxnId="{6FAEA096-26F9-45E2-8D37-350A36465FB7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BC5FD8CF-8F57-4957-8E83-1A0C240EC67D}">
      <dgm:prSet phldrT="[Texto]" custT="1"/>
      <dgm:spPr/>
      <dgm:t>
        <a:bodyPr/>
        <a:lstStyle/>
        <a:p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Diminuição do poder de compra da população</a:t>
          </a:r>
        </a:p>
      </dgm:t>
    </dgm:pt>
    <dgm:pt modelId="{8B98E3E8-BCBD-478F-AAA2-0C73A510BB15}" type="parTrans" cxnId="{CAABEF75-5C64-4DC7-9827-D23FF34AA260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327612F9-5ED8-40FA-82C5-A443C29AA152}" type="sibTrans" cxnId="{CAABEF75-5C64-4DC7-9827-D23FF34AA260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0717380C-F421-4162-A9D9-E66F198B8573}">
      <dgm:prSet phldrT="[Texto]" custT="1"/>
      <dgm:spPr/>
      <dgm:t>
        <a:bodyPr/>
        <a:lstStyle/>
        <a:p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Queda em vendas no varejo</a:t>
          </a:r>
        </a:p>
      </dgm:t>
    </dgm:pt>
    <dgm:pt modelId="{3E6591A4-2173-40F5-ABCC-2E04B50F788B}" type="parTrans" cxnId="{2A7528BC-856A-4B44-9DC3-EAC13B7BF4F7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27C68662-834E-4219-BA5C-AB6D699F1BA2}" type="sibTrans" cxnId="{2A7528BC-856A-4B44-9DC3-EAC13B7BF4F7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E32E88D0-93A5-4980-8A18-2037372036D1}">
      <dgm:prSet phldrT="[Texto]" custT="1"/>
      <dgm:spPr/>
      <dgm:t>
        <a:bodyPr/>
        <a:lstStyle/>
        <a:p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Diminuição de contratação e retenção de colaboradores</a:t>
          </a:r>
        </a:p>
      </dgm:t>
    </dgm:pt>
    <dgm:pt modelId="{8C1DBF72-56FA-4EB9-A54B-68696113EDAD}" type="parTrans" cxnId="{8154092B-3687-4990-80C3-74663F6F1A5B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19A71467-0F7C-42D4-A8DD-1797B2AC81A2}" type="sibTrans" cxnId="{8154092B-3687-4990-80C3-74663F6F1A5B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3A7B4F7B-353D-48E2-8082-349DF38EFA6D}">
      <dgm:prSet phldrT="[Texto]" custT="1"/>
      <dgm:spPr/>
      <dgm:t>
        <a:bodyPr/>
        <a:lstStyle/>
        <a:p>
          <a:r>
            <a:rPr lang="pt-BR" sz="1200" b="1">
              <a:latin typeface="Arial Narrow" panose="020B0606020202030204" pitchFamily="34" charset="0"/>
              <a:cs typeface="Arial" panose="020B0604020202020204" pitchFamily="34" charset="0"/>
            </a:rPr>
            <a:t>Pessoas desempregadas sem poder de compra </a:t>
          </a:r>
        </a:p>
      </dgm:t>
    </dgm:pt>
    <dgm:pt modelId="{B7748481-5859-4341-9B4A-149B3859F00C}" type="parTrans" cxnId="{3CAEAD7C-5DCA-4C6C-8A79-FC50EED7DCE0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AC6FB596-46DF-46A9-9105-53D356D9B4CA}" type="sibTrans" cxnId="{3CAEAD7C-5DCA-4C6C-8A79-FC50EED7DCE0}">
      <dgm:prSet/>
      <dgm:spPr/>
      <dgm:t>
        <a:bodyPr/>
        <a:lstStyle/>
        <a:p>
          <a:endParaRPr lang="pt-BR" sz="1200" b="1">
            <a:latin typeface="Arial Narrow" panose="020B0606020202030204" pitchFamily="34" charset="0"/>
            <a:cs typeface="Arial" panose="020B0604020202020204" pitchFamily="34" charset="0"/>
          </a:endParaRPr>
        </a:p>
      </dgm:t>
    </dgm:pt>
    <dgm:pt modelId="{316FD0B7-5DE6-4913-9487-84EB1DE6E692}" type="pres">
      <dgm:prSet presAssocID="{EF676E33-AAC7-4F7B-895A-CD07510496D3}" presName="Name0" presStyleCnt="0">
        <dgm:presLayoutVars>
          <dgm:dir/>
          <dgm:resizeHandles val="exact"/>
        </dgm:presLayoutVars>
      </dgm:prSet>
      <dgm:spPr/>
    </dgm:pt>
    <dgm:pt modelId="{57CE9EC0-511E-4D85-B78A-12F56A2B01A1}" type="pres">
      <dgm:prSet presAssocID="{EF676E33-AAC7-4F7B-895A-CD07510496D3}" presName="cycle" presStyleCnt="0"/>
      <dgm:spPr/>
    </dgm:pt>
    <dgm:pt modelId="{ABB1A220-4943-4876-80D4-3AA03024AF52}" type="pres">
      <dgm:prSet presAssocID="{5888C4B5-466E-4B63-84A5-53C68980354E}" presName="nodeFirstNode" presStyleLbl="node1" presStyleIdx="0" presStyleCnt="5">
        <dgm:presLayoutVars>
          <dgm:bulletEnabled val="1"/>
        </dgm:presLayoutVars>
      </dgm:prSet>
      <dgm:spPr/>
    </dgm:pt>
    <dgm:pt modelId="{4C276B39-B1E4-45B6-A03C-CEA37BC25ED5}" type="pres">
      <dgm:prSet presAssocID="{057435D4-36CF-4BE9-A788-00C1463EEE89}" presName="sibTransFirstNode" presStyleLbl="bgShp" presStyleIdx="0" presStyleCnt="1"/>
      <dgm:spPr/>
    </dgm:pt>
    <dgm:pt modelId="{42B749E9-46BF-4333-B513-990FAA20E175}" type="pres">
      <dgm:prSet presAssocID="{BC5FD8CF-8F57-4957-8E83-1A0C240EC67D}" presName="nodeFollowingNodes" presStyleLbl="node1" presStyleIdx="1" presStyleCnt="5">
        <dgm:presLayoutVars>
          <dgm:bulletEnabled val="1"/>
        </dgm:presLayoutVars>
      </dgm:prSet>
      <dgm:spPr/>
    </dgm:pt>
    <dgm:pt modelId="{9E88EE09-FC02-4652-AAF1-6A2D40706EEC}" type="pres">
      <dgm:prSet presAssocID="{0717380C-F421-4162-A9D9-E66F198B8573}" presName="nodeFollowingNodes" presStyleLbl="node1" presStyleIdx="2" presStyleCnt="5">
        <dgm:presLayoutVars>
          <dgm:bulletEnabled val="1"/>
        </dgm:presLayoutVars>
      </dgm:prSet>
      <dgm:spPr/>
    </dgm:pt>
    <dgm:pt modelId="{9EC3AD18-803A-490C-AF88-950694920C0C}" type="pres">
      <dgm:prSet presAssocID="{E32E88D0-93A5-4980-8A18-2037372036D1}" presName="nodeFollowingNodes" presStyleLbl="node1" presStyleIdx="3" presStyleCnt="5">
        <dgm:presLayoutVars>
          <dgm:bulletEnabled val="1"/>
        </dgm:presLayoutVars>
      </dgm:prSet>
      <dgm:spPr/>
    </dgm:pt>
    <dgm:pt modelId="{C24B3CAD-4C84-4FE1-AD47-E38C0A5A1618}" type="pres">
      <dgm:prSet presAssocID="{3A7B4F7B-353D-48E2-8082-349DF38EFA6D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52CE0F03-1D00-4A72-A817-F5B023EFE434}" type="presOf" srcId="{5888C4B5-466E-4B63-84A5-53C68980354E}" destId="{ABB1A220-4943-4876-80D4-3AA03024AF52}" srcOrd="0" destOrd="0" presId="urn:microsoft.com/office/officeart/2005/8/layout/cycle3"/>
    <dgm:cxn modelId="{F4AF8406-4856-4E23-933F-73CE36B76904}" type="presOf" srcId="{3A7B4F7B-353D-48E2-8082-349DF38EFA6D}" destId="{C24B3CAD-4C84-4FE1-AD47-E38C0A5A1618}" srcOrd="0" destOrd="0" presId="urn:microsoft.com/office/officeart/2005/8/layout/cycle3"/>
    <dgm:cxn modelId="{8154092B-3687-4990-80C3-74663F6F1A5B}" srcId="{EF676E33-AAC7-4F7B-895A-CD07510496D3}" destId="{E32E88D0-93A5-4980-8A18-2037372036D1}" srcOrd="3" destOrd="0" parTransId="{8C1DBF72-56FA-4EB9-A54B-68696113EDAD}" sibTransId="{19A71467-0F7C-42D4-A8DD-1797B2AC81A2}"/>
    <dgm:cxn modelId="{D3578E32-6ED4-4429-A429-502FAEF2A742}" type="presOf" srcId="{0717380C-F421-4162-A9D9-E66F198B8573}" destId="{9E88EE09-FC02-4652-AAF1-6A2D40706EEC}" srcOrd="0" destOrd="0" presId="urn:microsoft.com/office/officeart/2005/8/layout/cycle3"/>
    <dgm:cxn modelId="{A4B03772-51EE-47BB-BBB4-A0B054AC4977}" type="presOf" srcId="{EF676E33-AAC7-4F7B-895A-CD07510496D3}" destId="{316FD0B7-5DE6-4913-9487-84EB1DE6E692}" srcOrd="0" destOrd="0" presId="urn:microsoft.com/office/officeart/2005/8/layout/cycle3"/>
    <dgm:cxn modelId="{CAABEF75-5C64-4DC7-9827-D23FF34AA260}" srcId="{EF676E33-AAC7-4F7B-895A-CD07510496D3}" destId="{BC5FD8CF-8F57-4957-8E83-1A0C240EC67D}" srcOrd="1" destOrd="0" parTransId="{8B98E3E8-BCBD-478F-AAA2-0C73A510BB15}" sibTransId="{327612F9-5ED8-40FA-82C5-A443C29AA152}"/>
    <dgm:cxn modelId="{300DD657-8B6D-4C3E-970D-27E9A78BD697}" type="presOf" srcId="{057435D4-36CF-4BE9-A788-00C1463EEE89}" destId="{4C276B39-B1E4-45B6-A03C-CEA37BC25ED5}" srcOrd="0" destOrd="0" presId="urn:microsoft.com/office/officeart/2005/8/layout/cycle3"/>
    <dgm:cxn modelId="{3CAEAD7C-5DCA-4C6C-8A79-FC50EED7DCE0}" srcId="{EF676E33-AAC7-4F7B-895A-CD07510496D3}" destId="{3A7B4F7B-353D-48E2-8082-349DF38EFA6D}" srcOrd="4" destOrd="0" parTransId="{B7748481-5859-4341-9B4A-149B3859F00C}" sibTransId="{AC6FB596-46DF-46A9-9105-53D356D9B4CA}"/>
    <dgm:cxn modelId="{6FAEA096-26F9-45E2-8D37-350A36465FB7}" srcId="{EF676E33-AAC7-4F7B-895A-CD07510496D3}" destId="{5888C4B5-466E-4B63-84A5-53C68980354E}" srcOrd="0" destOrd="0" parTransId="{56422438-9781-4033-AD65-D55E48C0C82C}" sibTransId="{057435D4-36CF-4BE9-A788-00C1463EEE89}"/>
    <dgm:cxn modelId="{2A7528BC-856A-4B44-9DC3-EAC13B7BF4F7}" srcId="{EF676E33-AAC7-4F7B-895A-CD07510496D3}" destId="{0717380C-F421-4162-A9D9-E66F198B8573}" srcOrd="2" destOrd="0" parTransId="{3E6591A4-2173-40F5-ABCC-2E04B50F788B}" sibTransId="{27C68662-834E-4219-BA5C-AB6D699F1BA2}"/>
    <dgm:cxn modelId="{5179ADC2-608F-49C6-974E-6C15FEC51479}" type="presOf" srcId="{E32E88D0-93A5-4980-8A18-2037372036D1}" destId="{9EC3AD18-803A-490C-AF88-950694920C0C}" srcOrd="0" destOrd="0" presId="urn:microsoft.com/office/officeart/2005/8/layout/cycle3"/>
    <dgm:cxn modelId="{49C6B0CC-BB1A-43B2-9B25-F9A77F7854EE}" type="presOf" srcId="{BC5FD8CF-8F57-4957-8E83-1A0C240EC67D}" destId="{42B749E9-46BF-4333-B513-990FAA20E175}" srcOrd="0" destOrd="0" presId="urn:microsoft.com/office/officeart/2005/8/layout/cycle3"/>
    <dgm:cxn modelId="{97D48411-C80D-4C29-9CEB-BDF60DC11C72}" type="presParOf" srcId="{316FD0B7-5DE6-4913-9487-84EB1DE6E692}" destId="{57CE9EC0-511E-4D85-B78A-12F56A2B01A1}" srcOrd="0" destOrd="0" presId="urn:microsoft.com/office/officeart/2005/8/layout/cycle3"/>
    <dgm:cxn modelId="{F11B9A90-FD51-48BB-BF81-F3511A3C24E1}" type="presParOf" srcId="{57CE9EC0-511E-4D85-B78A-12F56A2B01A1}" destId="{ABB1A220-4943-4876-80D4-3AA03024AF52}" srcOrd="0" destOrd="0" presId="urn:microsoft.com/office/officeart/2005/8/layout/cycle3"/>
    <dgm:cxn modelId="{5605839F-DF69-418B-A3F9-A2DDBF3E24AB}" type="presParOf" srcId="{57CE9EC0-511E-4D85-B78A-12F56A2B01A1}" destId="{4C276B39-B1E4-45B6-A03C-CEA37BC25ED5}" srcOrd="1" destOrd="0" presId="urn:microsoft.com/office/officeart/2005/8/layout/cycle3"/>
    <dgm:cxn modelId="{337E1835-35B0-48BB-AE21-87B3DF0F7F56}" type="presParOf" srcId="{57CE9EC0-511E-4D85-B78A-12F56A2B01A1}" destId="{42B749E9-46BF-4333-B513-990FAA20E175}" srcOrd="2" destOrd="0" presId="urn:microsoft.com/office/officeart/2005/8/layout/cycle3"/>
    <dgm:cxn modelId="{93C312D2-E753-4B1A-8EEC-761BA74D36F5}" type="presParOf" srcId="{57CE9EC0-511E-4D85-B78A-12F56A2B01A1}" destId="{9E88EE09-FC02-4652-AAF1-6A2D40706EEC}" srcOrd="3" destOrd="0" presId="urn:microsoft.com/office/officeart/2005/8/layout/cycle3"/>
    <dgm:cxn modelId="{62BC3118-23EC-48AD-840F-7A346BD37B70}" type="presParOf" srcId="{57CE9EC0-511E-4D85-B78A-12F56A2B01A1}" destId="{9EC3AD18-803A-490C-AF88-950694920C0C}" srcOrd="4" destOrd="0" presId="urn:microsoft.com/office/officeart/2005/8/layout/cycle3"/>
    <dgm:cxn modelId="{121152A8-94CE-45D4-9CBE-3EFCAF883C3E}" type="presParOf" srcId="{57CE9EC0-511E-4D85-B78A-12F56A2B01A1}" destId="{C24B3CAD-4C84-4FE1-AD47-E38C0A5A1618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76B39-B1E4-45B6-A03C-CEA37BC25ED5}">
      <dsp:nvSpPr>
        <dsp:cNvPr id="0" name=""/>
        <dsp:cNvSpPr/>
      </dsp:nvSpPr>
      <dsp:spPr>
        <a:xfrm>
          <a:off x="916266" y="-21207"/>
          <a:ext cx="3927552" cy="3927552"/>
        </a:xfrm>
        <a:prstGeom prst="circularArrow">
          <a:avLst>
            <a:gd name="adj1" fmla="val 5544"/>
            <a:gd name="adj2" fmla="val 330680"/>
            <a:gd name="adj3" fmla="val 13828551"/>
            <a:gd name="adj4" fmla="val 17354019"/>
            <a:gd name="adj5" fmla="val 5757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B1A220-4943-4876-80D4-3AA03024AF52}">
      <dsp:nvSpPr>
        <dsp:cNvPr id="0" name=""/>
        <dsp:cNvSpPr/>
      </dsp:nvSpPr>
      <dsp:spPr>
        <a:xfrm>
          <a:off x="1981435" y="1095"/>
          <a:ext cx="1797214" cy="898607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Problemas macro econômicos </a:t>
          </a:r>
          <a:b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</a:b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do país</a:t>
          </a:r>
        </a:p>
      </dsp:txBody>
      <dsp:txXfrm>
        <a:off x="2025301" y="44961"/>
        <a:ext cx="1709482" cy="810875"/>
      </dsp:txXfrm>
    </dsp:sp>
    <dsp:sp modelId="{42B749E9-46BF-4333-B513-990FAA20E175}">
      <dsp:nvSpPr>
        <dsp:cNvPr id="0" name=""/>
        <dsp:cNvSpPr/>
      </dsp:nvSpPr>
      <dsp:spPr>
        <a:xfrm>
          <a:off x="3574324" y="1158397"/>
          <a:ext cx="1797214" cy="898607"/>
        </a:xfrm>
        <a:prstGeom prst="roundRect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Diminuição do poder de compra da população</a:t>
          </a:r>
        </a:p>
      </dsp:txBody>
      <dsp:txXfrm>
        <a:off x="3618190" y="1202263"/>
        <a:ext cx="1709482" cy="810875"/>
      </dsp:txXfrm>
    </dsp:sp>
    <dsp:sp modelId="{9E88EE09-FC02-4652-AAF1-6A2D40706EEC}">
      <dsp:nvSpPr>
        <dsp:cNvPr id="0" name=""/>
        <dsp:cNvSpPr/>
      </dsp:nvSpPr>
      <dsp:spPr>
        <a:xfrm>
          <a:off x="2965894" y="3030950"/>
          <a:ext cx="1797214" cy="898607"/>
        </a:xfrm>
        <a:prstGeom prst="roundRect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Queda em vendas no varejo</a:t>
          </a:r>
        </a:p>
      </dsp:txBody>
      <dsp:txXfrm>
        <a:off x="3009760" y="3074816"/>
        <a:ext cx="1709482" cy="810875"/>
      </dsp:txXfrm>
    </dsp:sp>
    <dsp:sp modelId="{9EC3AD18-803A-490C-AF88-950694920C0C}">
      <dsp:nvSpPr>
        <dsp:cNvPr id="0" name=""/>
        <dsp:cNvSpPr/>
      </dsp:nvSpPr>
      <dsp:spPr>
        <a:xfrm>
          <a:off x="996976" y="3030950"/>
          <a:ext cx="1797214" cy="898607"/>
        </a:xfrm>
        <a:prstGeom prst="roundRect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Diminuição de contratação e retenção de colaboradores</a:t>
          </a:r>
        </a:p>
      </dsp:txBody>
      <dsp:txXfrm>
        <a:off x="1040842" y="3074816"/>
        <a:ext cx="1709482" cy="810875"/>
      </dsp:txXfrm>
    </dsp:sp>
    <dsp:sp modelId="{C24B3CAD-4C84-4FE1-AD47-E38C0A5A1618}">
      <dsp:nvSpPr>
        <dsp:cNvPr id="0" name=""/>
        <dsp:cNvSpPr/>
      </dsp:nvSpPr>
      <dsp:spPr>
        <a:xfrm>
          <a:off x="388546" y="1158397"/>
          <a:ext cx="1797214" cy="898607"/>
        </a:xfrm>
        <a:prstGeom prst="roundRect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latin typeface="Arial Narrow" panose="020B0606020202030204" pitchFamily="34" charset="0"/>
              <a:cs typeface="Arial" panose="020B0604020202020204" pitchFamily="34" charset="0"/>
            </a:rPr>
            <a:t>Pessoas desempregadas sem poder de compra </a:t>
          </a:r>
        </a:p>
      </dsp:txBody>
      <dsp:txXfrm>
        <a:off x="432412" y="1202263"/>
        <a:ext cx="1709482" cy="810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9AEB-1525-4AB6-9CCE-EE4A8AC1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biaozlm@gmail.com</dc:creator>
  <cp:lastModifiedBy>MARIANA FRANÇA DE ARAUJO .</cp:lastModifiedBy>
  <cp:revision>4</cp:revision>
  <dcterms:created xsi:type="dcterms:W3CDTF">2020-03-31T21:01:00Z</dcterms:created>
  <dcterms:modified xsi:type="dcterms:W3CDTF">2020-07-01T02:18:00Z</dcterms:modified>
</cp:coreProperties>
</file>