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6"/>
        <w:gridCol w:w="456"/>
        <w:gridCol w:w="899"/>
        <w:gridCol w:w="1576"/>
        <w:gridCol w:w="734"/>
        <w:gridCol w:w="492"/>
        <w:gridCol w:w="363"/>
        <w:gridCol w:w="1343"/>
        <w:gridCol w:w="463"/>
        <w:gridCol w:w="478"/>
        <w:gridCol w:w="2587"/>
      </w:tblGrid>
      <w:tr w:rsidR="00402559">
        <w:tc>
          <w:tcPr>
            <w:tcW w:w="958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402559" w:rsidP="00F97A3E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國防部</w:t>
            </w:r>
            <w:r w:rsidR="00F97A3E"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國防</w:t>
            </w:r>
            <w:r w:rsidR="00F97A3E">
              <w:rPr>
                <w:rFonts w:ascii="標楷體" w:eastAsia="標楷體" w:hAnsi="標楷體"/>
                <w:b/>
                <w:bCs/>
                <w:sz w:val="44"/>
                <w:szCs w:val="44"/>
              </w:rPr>
              <w:t>採購室</w:t>
            </w:r>
            <w:r>
              <w:rPr>
                <w:rFonts w:ascii="標楷體" w:eastAsia="標楷體" w:hAnsi="標楷體" w:hint="eastAsia"/>
                <w:b/>
                <w:bCs/>
                <w:sz w:val="44"/>
                <w:szCs w:val="44"/>
              </w:rPr>
              <w:t>軍品驗收情形報告</w:t>
            </w:r>
          </w:p>
        </w:tc>
      </w:tr>
      <w:tr w:rsidR="00402559">
        <w:trPr>
          <w:trHeight w:val="594"/>
        </w:trPr>
        <w:tc>
          <w:tcPr>
            <w:tcW w:w="201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both"/>
            </w:pPr>
            <w:r>
              <w:rPr>
                <w:rFonts w:ascii="標楷體" w:eastAsia="標楷體" w:hAnsi="標楷體" w:hint="eastAsia"/>
              </w:rPr>
              <w:t>購案及契約編號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9D3EE4">
            <w:pPr>
              <w:jc w:val="center"/>
            </w:pPr>
            <w:r>
              <w:rPr>
                <w:rFonts w:ascii="標楷體" w:eastAsia="標楷體" w:hAnsi="標楷體" w:hint="eastAsia"/>
              </w:rPr>
              <w:t>[$</w:t>
            </w:r>
            <w:r w:rsidR="00321415" w:rsidRPr="00321415">
              <w:rPr>
                <w:rFonts w:ascii="標楷體" w:eastAsia="標楷體" w:hAnsi="標楷體"/>
              </w:rPr>
              <w:t>OVC_PURCH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軍品名稱及數量</w:t>
            </w:r>
          </w:p>
        </w:tc>
        <w:tc>
          <w:tcPr>
            <w:tcW w:w="37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9D3EE4"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OVC_REPORT_DESC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402559">
        <w:trPr>
          <w:cantSplit/>
        </w:trPr>
        <w:tc>
          <w:tcPr>
            <w:tcW w:w="201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both"/>
            </w:pPr>
            <w:r>
              <w:rPr>
                <w:rFonts w:ascii="標楷體" w:eastAsia="標楷體" w:hAnsi="標楷體" w:hint="eastAsia"/>
              </w:rPr>
              <w:t>驗收情形摘要</w:t>
            </w:r>
          </w:p>
        </w:tc>
        <w:tc>
          <w:tcPr>
            <w:tcW w:w="22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both"/>
            </w:pPr>
            <w:proofErr w:type="gramStart"/>
            <w:r>
              <w:rPr>
                <w:rFonts w:ascii="標楷體" w:eastAsia="標楷體" w:hAnsi="標楷體" w:hint="eastAsia"/>
              </w:rPr>
              <w:t>交驗軍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品數量　　　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OVC_RESULT_1</w:t>
            </w:r>
            <w:r w:rsidR="00DA3EC4">
              <w:rPr>
                <w:rFonts w:ascii="標楷體" w:eastAsia="標楷體" w:hAnsi="標楷體" w:hint="eastAsia"/>
              </w:rPr>
              <w:t>Y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會同清點大數相符  </w:t>
            </w:r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OVC_RESULT_1</w:t>
            </w:r>
            <w:r w:rsidR="00DA3EC4"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會同清點大數不符</w:t>
            </w:r>
          </w:p>
        </w:tc>
      </w:tr>
      <w:tr w:rsidR="00402559">
        <w:trPr>
          <w:cantSplit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22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both"/>
            </w:pPr>
            <w:r>
              <w:rPr>
                <w:rFonts w:ascii="標楷體" w:eastAsia="標楷體" w:hAnsi="標楷體" w:hint="eastAsia"/>
              </w:rPr>
              <w:t>抽驗</w:t>
            </w:r>
            <w:r w:rsidR="009D3EE4">
              <w:rPr>
                <w:rFonts w:ascii="標楷體" w:eastAsia="標楷體" w:hAnsi="標楷體" w:hint="eastAsia"/>
              </w:rPr>
              <w:t xml:space="preserve"> </w:t>
            </w:r>
            <w:r w:rsidR="009D3EE4"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OVC_RESULT_2_PERCENT</w:t>
            </w:r>
            <w:r w:rsidR="009D3EE4">
              <w:rPr>
                <w:rFonts w:ascii="標楷體" w:eastAsia="標楷體" w:hAnsi="標楷體" w:hint="eastAsia"/>
              </w:rPr>
              <w:t>$]</w:t>
            </w:r>
            <w:r>
              <w:rPr>
                <w:rFonts w:ascii="標楷體" w:eastAsia="標楷體" w:hAnsi="標楷體" w:hint="eastAsia"/>
              </w:rPr>
              <w:t xml:space="preserve"> ％目視情形　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OVC_RESULT_2</w:t>
            </w:r>
            <w:r w:rsidR="00DA3EC4">
              <w:rPr>
                <w:rFonts w:ascii="標楷體" w:eastAsia="標楷體" w:hAnsi="標楷體" w:hint="eastAsia"/>
              </w:rPr>
              <w:t>Y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與合約規定相符　　</w:t>
            </w:r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OVC_RESULT_2</w:t>
            </w:r>
            <w:r w:rsidR="00DA3EC4"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與合約規定不符</w:t>
            </w:r>
          </w:p>
        </w:tc>
      </w:tr>
      <w:tr w:rsidR="00402559">
        <w:trPr>
          <w:cantSplit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22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both"/>
            </w:pPr>
            <w:r>
              <w:rPr>
                <w:rFonts w:ascii="標楷體" w:eastAsia="標楷體" w:hAnsi="標楷體" w:hint="eastAsia"/>
              </w:rPr>
              <w:t>包裝情形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OVC_RESULT_3</w:t>
            </w:r>
            <w:r w:rsidR="00DA3EC4">
              <w:rPr>
                <w:rFonts w:ascii="標楷體" w:eastAsia="標楷體" w:hAnsi="標楷體" w:hint="eastAsia"/>
              </w:rPr>
              <w:t>Y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與合約規定相符　　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OVC_RESULT_3</w:t>
            </w:r>
            <w:r w:rsidR="00DA3EC4"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與合約規定不符</w:t>
            </w:r>
          </w:p>
        </w:tc>
      </w:tr>
      <w:tr w:rsidR="00402559">
        <w:trPr>
          <w:cantSplit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22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both"/>
            </w:pPr>
            <w:r>
              <w:rPr>
                <w:rFonts w:ascii="標楷體" w:eastAsia="標楷體" w:hAnsi="標楷體" w:hint="eastAsia"/>
              </w:rPr>
              <w:t>交貨時間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OVC_RESULT_4</w:t>
            </w:r>
            <w:r w:rsidR="00DA3EC4">
              <w:rPr>
                <w:rFonts w:ascii="標楷體" w:eastAsia="標楷體" w:hAnsi="標楷體" w:hint="eastAsia"/>
              </w:rPr>
              <w:t>Y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未逾期　　</w:t>
            </w:r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OVC_RESULT_4</w:t>
            </w:r>
            <w:r w:rsidR="00DA3EC4"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逾期</w:t>
            </w:r>
            <w:r w:rsidR="00DA3EC4">
              <w:rPr>
                <w:rFonts w:ascii="標楷體" w:eastAsia="標楷體" w:hAnsi="標楷體" w:hint="eastAsia"/>
              </w:rPr>
              <w:t xml:space="preserve">　[$</w:t>
            </w:r>
            <w:r w:rsidR="00DA3EC4" w:rsidRPr="00DA3EC4">
              <w:rPr>
                <w:rFonts w:ascii="標楷體" w:eastAsia="標楷體" w:hAnsi="標楷體"/>
              </w:rPr>
              <w:t>OVC_RESULT_4_DELAY</w:t>
            </w:r>
            <w:r w:rsidR="00DA3EC4"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　天罰款：</w:t>
            </w:r>
            <w:r w:rsidR="00DA3EC4">
              <w:rPr>
                <w:rFonts w:ascii="標楷體" w:eastAsia="標楷體" w:hAnsi="標楷體" w:hint="eastAsia"/>
              </w:rPr>
              <w:t xml:space="preserve">　[$</w:t>
            </w:r>
            <w:r w:rsidR="00DA3EC4" w:rsidRPr="00DA3EC4">
              <w:rPr>
                <w:rFonts w:ascii="標楷體" w:eastAsia="標楷體" w:hAnsi="標楷體"/>
              </w:rPr>
              <w:t>OVC_RESULT_4_PUNISH</w:t>
            </w:r>
            <w:r w:rsidR="00DA3EC4">
              <w:rPr>
                <w:rFonts w:ascii="標楷體" w:eastAsia="標楷體" w:hAnsi="標楷體" w:hint="eastAsia"/>
              </w:rPr>
              <w:t>$]</w:t>
            </w:r>
          </w:p>
        </w:tc>
      </w:tr>
      <w:tr w:rsidR="00402559">
        <w:trPr>
          <w:cantSplit/>
          <w:trHeight w:val="570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229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both"/>
            </w:pPr>
            <w:r>
              <w:rPr>
                <w:rFonts w:ascii="標楷體" w:eastAsia="標楷體" w:hAnsi="標楷體" w:hint="eastAsia"/>
              </w:rPr>
              <w:t>其他：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>
            <w:pPr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="00DA3EC4" w:rsidRPr="00DA3EC4">
              <w:rPr>
                <w:rFonts w:ascii="標楷體" w:eastAsia="標楷體" w:hAnsi="標楷體"/>
              </w:rPr>
              <w:t>OVC_RESULT_5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402559">
        <w:trPr>
          <w:cantSplit/>
        </w:trPr>
        <w:tc>
          <w:tcPr>
            <w:tcW w:w="46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擬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辦</w:t>
            </w:r>
          </w:p>
        </w:tc>
        <w:tc>
          <w:tcPr>
            <w:tcW w:w="9126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402559">
            <w:r>
              <w:rPr>
                <w:rFonts w:ascii="標楷體" w:eastAsia="標楷體" w:hAnsi="標楷體" w:hint="eastAsia"/>
              </w:rPr>
              <w:t>本案驗收軍品</w:t>
            </w:r>
            <w:proofErr w:type="gramStart"/>
            <w:r>
              <w:rPr>
                <w:rFonts w:ascii="標楷體" w:eastAsia="標楷體" w:hAnsi="標楷體" w:hint="eastAsia"/>
              </w:rPr>
              <w:t>擬照左列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第　</w:t>
            </w:r>
            <w:r w:rsidR="009D3EE4">
              <w:rPr>
                <w:rFonts w:ascii="標楷體" w:eastAsia="標楷體" w:hAnsi="標楷體" w:hint="eastAsia"/>
              </w:rPr>
              <w:t>[$</w:t>
            </w:r>
            <w:r w:rsidR="00DA3EC4">
              <w:rPr>
                <w:rFonts w:ascii="標楷體" w:eastAsia="標楷體" w:hAnsi="標楷體" w:hint="eastAsia"/>
              </w:rPr>
              <w:t>ITEM</w:t>
            </w:r>
            <w:r w:rsidR="009D3EE4">
              <w:rPr>
                <w:rFonts w:ascii="標楷體" w:eastAsia="標楷體" w:hAnsi="標楷體" w:hint="eastAsia"/>
              </w:rPr>
              <w:t>$]</w:t>
            </w:r>
            <w:r>
              <w:rPr>
                <w:rFonts w:ascii="標楷體" w:eastAsia="標楷體" w:hAnsi="標楷體" w:hint="eastAsia"/>
              </w:rPr>
              <w:t xml:space="preserve">　項辦理。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45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內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購</w:t>
            </w:r>
          </w:p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>
            <w:pPr>
              <w:ind w:left="240" w:hanging="240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承商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出具軍品</w:t>
            </w:r>
            <w:proofErr w:type="gramEnd"/>
            <w:r w:rsidR="00402559">
              <w:rPr>
                <w:rFonts w:ascii="標楷體" w:eastAsia="標楷體" w:hAnsi="標楷體" w:hint="eastAsia"/>
              </w:rPr>
              <w:t>保證書後准予完成驗收。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_2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2.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檢驗合格並由承商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出具軍品</w:t>
            </w:r>
            <w:proofErr w:type="gramEnd"/>
            <w:r w:rsidR="00402559">
              <w:rPr>
                <w:rFonts w:ascii="標楷體" w:eastAsia="標楷體" w:hAnsi="標楷體" w:hint="eastAsia"/>
              </w:rPr>
              <w:t>保證書後准予完成驗收。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_3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3.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檢驗合格並由承商辦妥交貨手續及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出具軍品</w:t>
            </w:r>
            <w:proofErr w:type="gramEnd"/>
            <w:r w:rsidR="00402559">
              <w:rPr>
                <w:rFonts w:ascii="標楷體" w:eastAsia="標楷體" w:hAnsi="標楷體" w:hint="eastAsia"/>
              </w:rPr>
              <w:t>保證書後准予完成驗收。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_4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4.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檢驗合格並由承商辦妥交貨手續後准予完成驗收。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_5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5.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紗支（材料）抽驗合格後通知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承商按合約</w:t>
            </w:r>
            <w:proofErr w:type="gramEnd"/>
            <w:r w:rsidR="00402559">
              <w:rPr>
                <w:rFonts w:ascii="標楷體" w:eastAsia="標楷體" w:hAnsi="標楷體" w:hint="eastAsia"/>
              </w:rPr>
              <w:t>規定辦理並副知各有關單位。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pPr>
              <w:ind w:left="454" w:hanging="454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_6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6.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安裝試驗（用）合格由接收單位函告本中心並由承商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出具軍品</w:t>
            </w:r>
            <w:proofErr w:type="gramEnd"/>
            <w:r w:rsidR="00402559">
              <w:rPr>
                <w:rFonts w:ascii="標楷體" w:eastAsia="標楷體" w:hAnsi="標楷體" w:hint="eastAsia"/>
              </w:rPr>
              <w:t>保證書後准予完成驗收。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_7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7.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抽樣檢驗與試裝（用）合格並由承商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出具軍品</w:t>
            </w:r>
            <w:proofErr w:type="gramEnd"/>
            <w:r w:rsidR="00402559">
              <w:rPr>
                <w:rFonts w:ascii="標楷體" w:eastAsia="標楷體" w:hAnsi="標楷體" w:hint="eastAsia"/>
              </w:rPr>
              <w:t>保證書後准予完成驗收。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pPr>
              <w:ind w:left="521" w:hanging="521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_8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8. 經抽驗目視檢查與合約規定不符經協議本次不予驗收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並限承商</w:t>
            </w:r>
            <w:proofErr w:type="gramEnd"/>
            <w:r w:rsidR="00402559">
              <w:rPr>
                <w:rFonts w:ascii="標楷體" w:eastAsia="標楷體" w:hAnsi="標楷體" w:hint="eastAsia"/>
              </w:rPr>
              <w:t xml:space="preserve">於　</w:t>
            </w:r>
            <w:r>
              <w:rPr>
                <w:rFonts w:ascii="標楷體" w:eastAsia="標楷體" w:hAnsi="標楷體" w:hint="eastAsia"/>
              </w:rPr>
              <w:t>[$</w:t>
            </w:r>
            <w:r w:rsidR="0050084E" w:rsidRPr="00590965">
              <w:rPr>
                <w:rFonts w:ascii="標楷體" w:eastAsia="標楷體" w:hAnsi="標楷體"/>
              </w:rPr>
              <w:t>ONB_ITEM</w:t>
            </w:r>
            <w:r w:rsidR="0050084E">
              <w:rPr>
                <w:rFonts w:ascii="標楷體" w:eastAsia="標楷體" w:hAnsi="標楷體" w:hint="eastAsia"/>
              </w:rPr>
              <w:t>_8_DAY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　天內退（換）貨重新報驗。 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pPr>
              <w:ind w:left="480" w:hanging="480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_9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9. 未按規定包裝經協議本次不予驗收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並限承商</w:t>
            </w:r>
            <w:proofErr w:type="gramEnd"/>
            <w:r w:rsidR="00402559">
              <w:rPr>
                <w:rFonts w:ascii="標楷體" w:eastAsia="標楷體" w:hAnsi="標楷體" w:hint="eastAsia"/>
              </w:rPr>
              <w:t xml:space="preserve">於　</w:t>
            </w:r>
            <w:r>
              <w:rPr>
                <w:rFonts w:ascii="標楷體" w:eastAsia="標楷體" w:hAnsi="標楷體" w:hint="eastAsia"/>
              </w:rPr>
              <w:t>[$</w:t>
            </w:r>
            <w:r w:rsidR="0050084E" w:rsidRPr="00590965">
              <w:rPr>
                <w:rFonts w:ascii="標楷體" w:eastAsia="標楷體" w:hAnsi="標楷體"/>
              </w:rPr>
              <w:t>ONB_ITEM</w:t>
            </w:r>
            <w:r w:rsidR="0050084E">
              <w:rPr>
                <w:rFonts w:ascii="標楷體" w:eastAsia="標楷體" w:hAnsi="標楷體" w:hint="eastAsia"/>
              </w:rPr>
              <w:t>_9_DAY</w:t>
            </w:r>
            <w:r>
              <w:rPr>
                <w:rFonts w:ascii="標楷體" w:eastAsia="標楷體" w:hAnsi="標楷體" w:hint="eastAsia"/>
              </w:rPr>
              <w:t xml:space="preserve">$]　</w:t>
            </w:r>
            <w:r w:rsidR="00402559">
              <w:rPr>
                <w:rFonts w:ascii="標楷體" w:eastAsia="標楷體" w:hAnsi="標楷體" w:hint="eastAsia"/>
              </w:rPr>
              <w:t>天內整理重新報驗，如已逾交貨時間仍按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規定計罰</w:t>
            </w:r>
            <w:proofErr w:type="gramEnd"/>
            <w:r w:rsidR="00402559">
              <w:rPr>
                <w:rFonts w:ascii="標楷體" w:eastAsia="標楷體" w:hAnsi="標楷體" w:hint="eastAsia"/>
              </w:rPr>
              <w:t xml:space="preserve">。 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pPr>
              <w:ind w:left="600" w:hanging="600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_10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10. 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經目視</w:t>
            </w:r>
            <w:proofErr w:type="gramEnd"/>
            <w:r w:rsidR="00402559">
              <w:rPr>
                <w:rFonts w:ascii="標楷體" w:eastAsia="標楷體" w:hAnsi="標楷體" w:hint="eastAsia"/>
              </w:rPr>
              <w:t>抽驗發現尚有輕微缺點經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協議限承商</w:t>
            </w:r>
            <w:proofErr w:type="gramEnd"/>
            <w:r w:rsidR="00402559">
              <w:rPr>
                <w:rFonts w:ascii="標楷體" w:eastAsia="標楷體" w:hAnsi="標楷體" w:hint="eastAsia"/>
              </w:rPr>
              <w:t xml:space="preserve">於　</w:t>
            </w:r>
            <w:r>
              <w:rPr>
                <w:rFonts w:ascii="標楷體" w:eastAsia="標楷體" w:hAnsi="標楷體" w:hint="eastAsia"/>
              </w:rPr>
              <w:t>[$</w:t>
            </w:r>
            <w:r w:rsidR="0050084E" w:rsidRPr="00590965">
              <w:rPr>
                <w:rFonts w:ascii="標楷體" w:eastAsia="標楷體" w:hAnsi="標楷體"/>
              </w:rPr>
              <w:t>ONB_ITEM</w:t>
            </w:r>
            <w:r w:rsidR="0050084E">
              <w:rPr>
                <w:rFonts w:ascii="標楷體" w:eastAsia="標楷體" w:hAnsi="標楷體" w:hint="eastAsia"/>
              </w:rPr>
              <w:t>_1</w:t>
            </w:r>
            <w:r w:rsidR="0050084E">
              <w:rPr>
                <w:rFonts w:ascii="標楷體" w:eastAsia="標楷體" w:hAnsi="標楷體" w:hint="eastAsia"/>
              </w:rPr>
              <w:t>0_DAY</w:t>
            </w:r>
            <w:r>
              <w:rPr>
                <w:rFonts w:ascii="標楷體" w:eastAsia="標楷體" w:hAnsi="標楷體" w:hint="eastAsia"/>
              </w:rPr>
              <w:t xml:space="preserve">$]　</w:t>
            </w:r>
            <w:r w:rsidR="00402559">
              <w:rPr>
                <w:rFonts w:ascii="標楷體" w:eastAsia="標楷體" w:hAnsi="標楷體" w:hint="eastAsia"/>
              </w:rPr>
              <w:t>天內整理完竣重新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報驗如逾</w:t>
            </w:r>
            <w:proofErr w:type="gramEnd"/>
            <w:r w:rsidR="00402559">
              <w:rPr>
                <w:rFonts w:ascii="標楷體" w:eastAsia="標楷體" w:hAnsi="標楷體" w:hint="eastAsia"/>
              </w:rPr>
              <w:t>交貨期仍應按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規定計罰</w:t>
            </w:r>
            <w:proofErr w:type="gramEnd"/>
            <w:r w:rsidR="00402559">
              <w:rPr>
                <w:rFonts w:ascii="標楷體" w:eastAsia="標楷體" w:hAnsi="標楷體" w:hint="eastAsia"/>
              </w:rPr>
              <w:t xml:space="preserve">。 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pPr>
              <w:ind w:left="600" w:hanging="600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11. 現場堆積紊亂一時無法清點經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協議限承商</w:t>
            </w:r>
            <w:proofErr w:type="gramEnd"/>
            <w:r w:rsidR="00402559">
              <w:rPr>
                <w:rFonts w:ascii="標楷體" w:eastAsia="標楷體" w:hAnsi="標楷體" w:hint="eastAsia"/>
              </w:rPr>
              <w:t xml:space="preserve">於　</w:t>
            </w:r>
            <w:r>
              <w:rPr>
                <w:rFonts w:ascii="標楷體" w:eastAsia="標楷體" w:hAnsi="標楷體" w:hint="eastAsia"/>
              </w:rPr>
              <w:t>[$</w:t>
            </w:r>
            <w:r w:rsidR="0050084E" w:rsidRPr="00590965">
              <w:rPr>
                <w:rFonts w:ascii="標楷體" w:eastAsia="標楷體" w:hAnsi="標楷體"/>
              </w:rPr>
              <w:t>ONB_ITEM</w:t>
            </w:r>
            <w:r w:rsidR="0050084E">
              <w:rPr>
                <w:rFonts w:ascii="標楷體" w:eastAsia="標楷體" w:hAnsi="標楷體" w:hint="eastAsia"/>
              </w:rPr>
              <w:t>_1</w:t>
            </w:r>
            <w:r w:rsidR="0050084E">
              <w:rPr>
                <w:rFonts w:ascii="標楷體" w:eastAsia="標楷體" w:hAnsi="標楷體" w:hint="eastAsia"/>
              </w:rPr>
              <w:t>1_DAY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　天內整理完竣重新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報驗如逾</w:t>
            </w:r>
            <w:proofErr w:type="gramEnd"/>
            <w:r w:rsidR="00402559">
              <w:rPr>
                <w:rFonts w:ascii="標楷體" w:eastAsia="標楷體" w:hAnsi="標楷體" w:hint="eastAsia"/>
              </w:rPr>
              <w:t>交貨期仍應按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規定計罰</w:t>
            </w:r>
            <w:proofErr w:type="gramEnd"/>
            <w:r w:rsidR="00402559">
              <w:rPr>
                <w:rFonts w:ascii="標楷體" w:eastAsia="標楷體" w:hAnsi="標楷體" w:hint="eastAsia"/>
              </w:rPr>
              <w:t xml:space="preserve">。 </w:t>
            </w:r>
          </w:p>
        </w:tc>
      </w:tr>
      <w:tr w:rsidR="00402559">
        <w:trPr>
          <w:cantSplit/>
          <w:trHeight w:val="59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9D3EE4" w:rsidP="0050084E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 xml:space="preserve">12.其他： </w:t>
            </w:r>
            <w:r>
              <w:rPr>
                <w:rFonts w:ascii="標楷體" w:eastAsia="標楷體" w:hAnsi="標楷體" w:hint="eastAsia"/>
              </w:rPr>
              <w:t>[$</w:t>
            </w:r>
            <w:r w:rsidR="0050084E" w:rsidRPr="00590965">
              <w:rPr>
                <w:rFonts w:ascii="標楷體" w:eastAsia="標楷體" w:hAnsi="標楷體"/>
              </w:rPr>
              <w:t>ONB_ITEM</w:t>
            </w:r>
            <w:r w:rsidR="0050084E">
              <w:rPr>
                <w:rFonts w:ascii="標楷體" w:eastAsia="標楷體" w:hAnsi="標楷體" w:hint="eastAsia"/>
              </w:rPr>
              <w:t>_1</w:t>
            </w:r>
            <w:r w:rsidR="0050084E">
              <w:rPr>
                <w:rFonts w:ascii="標楷體" w:eastAsia="標楷體" w:hAnsi="標楷體" w:hint="eastAsia"/>
              </w:rPr>
              <w:t>2_NAME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45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外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lastRenderedPageBreak/>
              <w:t>購</w:t>
            </w:r>
          </w:p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lastRenderedPageBreak/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13.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公證報告送中心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核符後</w:t>
            </w:r>
            <w:proofErr w:type="gramEnd"/>
            <w:r w:rsidR="00402559">
              <w:rPr>
                <w:rFonts w:ascii="標楷體" w:eastAsia="標楷體" w:hAnsi="標楷體" w:hint="eastAsia"/>
              </w:rPr>
              <w:t>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14.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公證報告及測試情形送中心後，准予完成驗收。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pPr>
              <w:ind w:left="600" w:hanging="600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15.經抽驗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到貨軍品</w:t>
            </w:r>
            <w:proofErr w:type="gramEnd"/>
            <w:r w:rsidR="00402559">
              <w:rPr>
                <w:rFonts w:ascii="標楷體" w:eastAsia="標楷體" w:hAnsi="標楷體" w:hint="eastAsia"/>
              </w:rPr>
              <w:t>與合約規定不符，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公證報告送中心後，通知有關單位，按規定辦理。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16.表列抽驗時所發現之缺點與問題，</w:t>
            </w:r>
            <w:proofErr w:type="gramStart"/>
            <w:r w:rsidR="00402559">
              <w:rPr>
                <w:rFonts w:ascii="標楷體" w:eastAsia="標楷體" w:hAnsi="標楷體" w:hint="eastAsia"/>
              </w:rPr>
              <w:t>俟</w:t>
            </w:r>
            <w:proofErr w:type="gramEnd"/>
            <w:r w:rsidR="00402559">
              <w:rPr>
                <w:rFonts w:ascii="標楷體" w:eastAsia="標楷體" w:hAnsi="標楷體" w:hint="eastAsia"/>
              </w:rPr>
              <w:t>有關單位澄清後，另行報（排）驗。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559" w:rsidRDefault="009D3EE4" w:rsidP="0050084E">
            <w:pPr>
              <w:ind w:left="281" w:hanging="281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17.現場堆積紊亂，無法清點，經協議本次不予驗收，須整理後另行報驗。</w:t>
            </w:r>
          </w:p>
        </w:tc>
      </w:tr>
      <w:tr w:rsidR="00402559">
        <w:trPr>
          <w:cantSplit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02559" w:rsidRDefault="00402559"/>
        </w:tc>
        <w:tc>
          <w:tcPr>
            <w:tcW w:w="8670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9D3EE4" w:rsidP="0050084E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="00590965" w:rsidRPr="00590965">
              <w:rPr>
                <w:rFonts w:ascii="標楷體" w:eastAsia="標楷體" w:hAnsi="標楷體"/>
              </w:rPr>
              <w:t>ONB_ITEM</w:t>
            </w:r>
            <w:r w:rsidR="00590965">
              <w:rPr>
                <w:rFonts w:ascii="標楷體" w:eastAsia="標楷體" w:hAnsi="標楷體" w:hint="eastAsia"/>
              </w:rPr>
              <w:t>_1</w:t>
            </w:r>
            <w:r w:rsidR="00590965"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 w:hint="eastAsia"/>
              </w:rPr>
              <w:t>$]</w:t>
            </w:r>
            <w:r w:rsidR="00402559">
              <w:rPr>
                <w:rFonts w:ascii="標楷體" w:eastAsia="標楷體" w:hAnsi="標楷體" w:hint="eastAsia"/>
              </w:rPr>
              <w:t>18.其他：</w:t>
            </w:r>
            <w:r>
              <w:rPr>
                <w:rFonts w:ascii="標楷體" w:eastAsia="標楷體" w:hAnsi="標楷體" w:hint="eastAsia"/>
              </w:rPr>
              <w:t>[$</w:t>
            </w:r>
            <w:r w:rsidR="0050084E" w:rsidRPr="00590965">
              <w:rPr>
                <w:rFonts w:ascii="標楷體" w:eastAsia="標楷體" w:hAnsi="標楷體"/>
              </w:rPr>
              <w:t>ONB_ITEM</w:t>
            </w:r>
            <w:r w:rsidR="0050084E">
              <w:rPr>
                <w:rFonts w:ascii="標楷體" w:eastAsia="標楷體" w:hAnsi="標楷體" w:hint="eastAsia"/>
              </w:rPr>
              <w:t>_1</w:t>
            </w:r>
            <w:r w:rsidR="0050084E">
              <w:rPr>
                <w:rFonts w:ascii="標楷體" w:eastAsia="標楷體" w:hAnsi="標楷體" w:hint="eastAsia"/>
              </w:rPr>
              <w:t>8_NAME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402559">
        <w:trPr>
          <w:trHeight w:val="200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>批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示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</w:pPr>
            <w:proofErr w:type="gramStart"/>
            <w:r>
              <w:rPr>
                <w:rFonts w:ascii="標楷體" w:eastAsia="標楷體" w:hAnsi="標楷體" w:hint="eastAsia"/>
              </w:rPr>
              <w:t>覆</w:t>
            </w:r>
            <w:proofErr w:type="gramEnd"/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核</w:t>
            </w:r>
          </w:p>
        </w:tc>
        <w:tc>
          <w:tcPr>
            <w:tcW w:w="27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承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辦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2559" w:rsidRDefault="00402559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</w:tbl>
    <w:p w:rsidR="00402559" w:rsidRDefault="00402559">
      <w:pPr>
        <w:ind w:left="281" w:firstLine="6798"/>
      </w:pPr>
      <w:r>
        <w:rPr>
          <w:rFonts w:ascii="標楷體" w:eastAsia="標楷體" w:hAnsi="標楷體" w:hint="eastAsia"/>
          <w:sz w:val="20"/>
          <w:szCs w:val="20"/>
        </w:rPr>
        <w:t>表單編號：950-3-03-03-01</w:t>
      </w:r>
    </w:p>
    <w:sectPr w:rsidR="00402559">
      <w:pgSz w:w="11906" w:h="16838"/>
      <w:pgMar w:top="1440" w:right="1134" w:bottom="107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40C" w:rsidRDefault="0064340C" w:rsidP="00F97A3E">
      <w:r>
        <w:separator/>
      </w:r>
    </w:p>
  </w:endnote>
  <w:endnote w:type="continuationSeparator" w:id="0">
    <w:p w:rsidR="0064340C" w:rsidRDefault="0064340C" w:rsidP="00F9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40C" w:rsidRDefault="0064340C" w:rsidP="00F97A3E">
      <w:r>
        <w:separator/>
      </w:r>
    </w:p>
  </w:footnote>
  <w:footnote w:type="continuationSeparator" w:id="0">
    <w:p w:rsidR="0064340C" w:rsidRDefault="0064340C" w:rsidP="00F9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6704"/>
    <w:rsid w:val="001A045E"/>
    <w:rsid w:val="001D039E"/>
    <w:rsid w:val="00321415"/>
    <w:rsid w:val="00402559"/>
    <w:rsid w:val="0050084E"/>
    <w:rsid w:val="00590965"/>
    <w:rsid w:val="0064340C"/>
    <w:rsid w:val="00676704"/>
    <w:rsid w:val="00876736"/>
    <w:rsid w:val="009D3EE4"/>
    <w:rsid w:val="00DA3EC4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Arial" w:hAnsi="Arial" w:cs="Arial"/>
      <w:sz w:val="18"/>
      <w:szCs w:val="18"/>
    </w:rPr>
  </w:style>
  <w:style w:type="character" w:customStyle="1" w:styleId="a4">
    <w:name w:val="註解方塊文字 字元"/>
    <w:link w:val="a3"/>
    <w:uiPriority w:val="99"/>
    <w:semiHidden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97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7A3E"/>
  </w:style>
  <w:style w:type="paragraph" w:styleId="a7">
    <w:name w:val="footer"/>
    <w:basedOn w:val="a"/>
    <w:link w:val="a8"/>
    <w:uiPriority w:val="99"/>
    <w:unhideWhenUsed/>
    <w:rsid w:val="00F97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國防部軍備局採購中心軍品驗收情形報告</dc:title>
  <dc:creator>admin</dc:creator>
  <cp:lastModifiedBy>123</cp:lastModifiedBy>
  <cp:revision>2</cp:revision>
  <dcterms:created xsi:type="dcterms:W3CDTF">2019-02-11T08:12:00Z</dcterms:created>
  <dcterms:modified xsi:type="dcterms:W3CDTF">2019-02-11T08:12:00Z</dcterms:modified>
</cp:coreProperties>
</file>