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64" w:rsidRDefault="00846B13">
      <w:pPr>
        <w:pStyle w:val="a3"/>
        <w:ind w:right="360"/>
        <w:jc w:val="center"/>
      </w:pPr>
      <w:r w:rsidR="00304C4B">
        <w:rPr>
          <w:rFonts w:ascii="標楷體" w:eastAsia="標楷體" w:hAnsi="標楷體" w:hint="eastAsia"/>
          <w:sz w:val="36"/>
          <w:szCs w:val="36"/>
        </w:rPr>
        <w:t>08</w:t>
      </w:r>
      <w:r w:rsidR="00304C4B">
        <w:rPr>
          <w:rFonts w:ascii="標楷體" w:eastAsia="標楷體" w:hAnsi="標楷體" w:hint="eastAsia"/>
          <w:sz w:val="36"/>
          <w:szCs w:val="36"/>
        </w:rPr>
        <w:t>年度</w:t>
      </w:r>
      <w:r w:rsidR="00304C4B">
        <w:rPr>
          <w:rFonts w:ascii="標楷體" w:eastAsia="標楷體" w:hAnsi="標楷體" w:hint="eastAsia"/>
          <w:sz w:val="36"/>
          <w:szCs w:val="36"/>
        </w:rPr>
        <w:t>國防部政務辦公室</w:t>
      </w:r>
      <w:r w:rsidR="00304C4B">
        <w:rPr>
          <w:rFonts w:ascii="標楷體" w:eastAsia="標楷體" w:hAnsi="標楷體" w:hint="eastAsia"/>
          <w:sz w:val="36"/>
          <w:szCs w:val="36"/>
        </w:rPr>
        <w:t>國</w:t>
      </w:r>
      <w:r w:rsidR="00304C4B">
        <w:rPr>
          <w:rFonts w:ascii="標楷體" w:eastAsia="標楷體" w:hAnsi="標楷體" w:hint="eastAsia"/>
          <w:sz w:val="36"/>
          <w:szCs w:val="36"/>
        </w:rPr>
        <w:t>外</w:t>
      </w:r>
      <w:r w:rsidR="00304C4B">
        <w:rPr>
          <w:rFonts w:ascii="標楷體" w:eastAsia="標楷體" w:hAnsi="標楷體" w:hint="eastAsia"/>
          <w:sz w:val="36"/>
          <w:szCs w:val="36"/>
        </w:rPr>
        <w:t>財物勞務採購計畫清單</w:t>
      </w:r>
    </w:p>
    <w:p w:rsidR="00AB6464" w:rsidRDefault="00304C4B">
      <w:pPr>
        <w:pStyle w:val="a3"/>
        <w:jc w:val="right"/>
      </w:pPr>
      <w:bookmarkStart w:id="0" w:name="BKMK_T3"/>
      <w:r>
        <w:rPr>
          <w:color w:val="0000FF"/>
          <w:sz w:val="24"/>
          <w:szCs w:val="24"/>
        </w:rPr>
        <w:t xml:space="preserve">  </w:t>
      </w:r>
      <w:bookmarkEnd w:id="0"/>
      <w:r>
        <w:rPr>
          <w:rFonts w:ascii="標楷體" w:eastAsia="標楷體" w:hAnsi="標楷體" w:hint="eastAsia"/>
          <w:sz w:val="24"/>
          <w:szCs w:val="24"/>
        </w:rPr>
        <w:t>中華民國</w:t>
      </w:r>
      <w:r>
        <w:rPr>
          <w:rFonts w:ascii="標楷體" w:eastAsia="標楷體" w:hAnsi="標楷體" w:hint="eastAsia"/>
          <w:sz w:val="24"/>
          <w:szCs w:val="24"/>
        </w:rPr>
        <w:t>108年01月21日</w:t>
      </w:r>
      <w:r>
        <w:rPr>
          <w:rFonts w:ascii="標楷體" w:eastAsia="標楷體" w:hAnsi="標楷體" w:hint="eastAsia"/>
          <w:sz w:val="24"/>
          <w:szCs w:val="24"/>
        </w:rPr>
        <w:t>刻則字第000號</w:t>
      </w:r>
    </w:p>
    <w:p w:rsidR="00AB6464" w:rsidRDefault="00304C4B">
      <w:pPr>
        <w:jc w:val="right"/>
      </w:pPr>
      <w:r>
        <w:rPr>
          <w:rFonts w:ascii="標楷體" w:eastAsia="標楷體" w:hAnsi="標楷體" w:hint="eastAsia"/>
        </w:rPr>
        <w:t>第</w:t>
      </w:r>
      <w:r>
        <w:rPr>
          <w:color w:val="0000FF"/>
        </w:rPr>
        <w:t xml:space="preserve">  </w:t>
      </w:r>
      <w:r>
        <w:rPr>
          <w:rFonts w:ascii="標楷體" w:eastAsia="標楷體" w:hAnsi="標楷體" w:hint="eastAsia"/>
        </w:rPr>
        <w:t>頁</w:t>
      </w:r>
      <w:r>
        <w:t xml:space="preserve">  </w:t>
      </w:r>
      <w:r>
        <w:rPr>
          <w:rFonts w:ascii="標楷體" w:eastAsia="標楷體" w:hAnsi="標楷體" w:hint="eastAsia"/>
        </w:rPr>
        <w:t>共</w:t>
      </w:r>
      <w:r>
        <w:rPr>
          <w:color w:val="0000FF"/>
        </w:rPr>
        <w:t xml:space="preserve">  </w:t>
      </w:r>
      <w:r>
        <w:rPr>
          <w:rFonts w:ascii="標楷體" w:eastAsia="標楷體" w:hAnsi="標楷體" w:hint="eastAsia"/>
        </w:rPr>
        <w:t>頁</w:t>
      </w:r>
    </w:p>
    <w:tbl>
      <w:tblPr>
        <w:tblW w:w="0" w:type="auto"/>
        <w:tblInd w:w="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340"/>
        <w:gridCol w:w="1800"/>
        <w:gridCol w:w="2700"/>
      </w:tblGrid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(1) </w:t>
            </w:r>
            <w:r>
              <w:rPr>
                <w:rFonts w:ascii="標楷體" w:eastAsia="標楷體" w:hAnsi="標楷體" w:hint="eastAsia"/>
              </w:rPr>
              <w:t>軍品類別：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 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(6) </w:t>
            </w:r>
            <w:r>
              <w:rPr>
                <w:rFonts w:ascii="標楷體" w:eastAsia="標楷體" w:hAnsi="標楷體" w:hint="eastAsia"/>
              </w:rPr>
              <w:t>購案編號：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u w:val="single"/>
              </w:rPr>
              <w:t>TT08001W</w:t>
            </w:r>
          </w:p>
        </w:tc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(2) </w:t>
            </w:r>
            <w:r>
              <w:rPr>
                <w:rFonts w:ascii="標楷體" w:eastAsia="標楷體" w:hAnsi="標楷體" w:hint="eastAsia"/>
              </w:rPr>
              <w:t>預算來源：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108年度國防預算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(7) </w:t>
            </w:r>
            <w:r>
              <w:rPr>
                <w:rFonts w:ascii="標楷體" w:eastAsia="標楷體" w:hAnsi="標楷體" w:hint="eastAsia"/>
              </w:rPr>
              <w:t>接收單位：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0E2E24">
            <w:r w:rsidRPr="000E2E24">
              <w:rPr>
                <w:rFonts w:ascii="標楷體" w:eastAsia="標楷體" w:hAnsi="標楷體" w:hint="eastAsia"/>
                <w:u w:val="single"/>
              </w:rPr>
              <w:t>國防部國防採購室</w:t>
            </w:r>
          </w:p>
        </w:tc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ind w:left="462" w:hanging="462"/>
              <w:jc w:val="both"/>
            </w:pPr>
            <w:r>
              <w:t xml:space="preserve">(3) </w:t>
            </w:r>
            <w:r>
              <w:rPr>
                <w:rFonts w:ascii="標楷體" w:eastAsia="標楷體" w:hAnsi="標楷體" w:hint="eastAsia"/>
              </w:rPr>
              <w:t>預算奉准文號及日期：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0E2E24" w:rsidP="000E2E24">
            <w:pPr>
              <w:jc w:val="both"/>
            </w:pPr>
            <w:r w:rsidRPr="000E2E24">
              <w:rPr>
                <w:rFonts w:ascii="標楷體" w:eastAsia="標楷體" w:hAnsi="標楷體" w:hint="eastAsia"/>
                <w:u w:val="single"/>
              </w:rPr>
              <w:t>
                <w:t>	</w:t>
                <w:br/>
                <w:t/>
              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(8) </w:t>
            </w:r>
            <w:r>
              <w:rPr>
                <w:rFonts w:ascii="標楷體" w:eastAsia="標楷體" w:hAnsi="標楷體" w:hint="eastAsia"/>
              </w:rPr>
              <w:t>交貨時間：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2019/01/21</w:t>
            </w:r>
          </w:p>
        </w:tc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(4) </w:t>
            </w:r>
            <w:r>
              <w:rPr>
                <w:rFonts w:ascii="標楷體" w:eastAsia="標楷體" w:hAnsi="標楷體" w:hint="eastAsia"/>
              </w:rPr>
              <w:t>原計畫申購單位：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國防部政務辦公室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(9) </w:t>
            </w:r>
            <w:r>
              <w:rPr>
                <w:rFonts w:ascii="標楷體" w:eastAsia="標楷體" w:hAnsi="標楷體" w:hint="eastAsia"/>
              </w:rPr>
              <w:t>交貨地點：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  </w:t>
            </w:r>
          </w:p>
        </w:tc>
        <w:bookmarkStart w:id="1" w:name="_GoBack"/>
        <w:bookmarkEnd w:id="1"/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(5) </w:t>
            </w:r>
            <w:r>
              <w:rPr>
                <w:rFonts w:ascii="標楷體" w:eastAsia="標楷體" w:hAnsi="標楷體" w:hint="eastAsia"/>
              </w:rPr>
              <w:t>採購單位：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國防部政務辦公室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(10) </w:t>
            </w:r>
            <w:r>
              <w:rPr>
                <w:rFonts w:ascii="標楷體" w:eastAsia="標楷體" w:hAnsi="標楷體" w:hint="eastAsia"/>
              </w:rPr>
              <w:t>檢驗方法：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無</w:t>
            </w:r>
          </w:p>
        </w:tc>
      </w:tr>
    </w:tbl>
    <w:p w:rsidR="00AB6464" w:rsidRDefault="00304C4B">
      <w:r>
        <w:t> </w:t>
      </w:r>
    </w:p>
    <w:tbl>
      <w:tblPr>
        <w:tblStyle w:val="ab"/>
        <w:tblW w:w="9714" w:type="dxa"/>
        <w:tblLayout w:type="fixed"/>
        <w:tblLook w:val="04A0" w:firstRow="1" w:lastRow="0" w:firstColumn="1" w:lastColumn="0" w:noHBand="0" w:noVBand="1"/>
      </w:tblPr>
      <w:tblGrid>
        <w:gridCol w:w="616"/>
        <w:gridCol w:w="2214"/>
        <w:gridCol w:w="709"/>
        <w:gridCol w:w="1418"/>
        <w:gridCol w:w="1564"/>
        <w:gridCol w:w="1576"/>
        <w:gridCol w:w="1617"/>
      </w:tblGrid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CE7AEC" w:rsidP="00CE7AEC">
            <w:r w:rsidRPr="005A2B5B">
              <w:rPr>
                <w:rFonts w:eastAsia="標楷體"/>
              </w:rPr>
              <w:t>
                <w:t>(11)</w:t>
                <w:br/>
                <w:t>項次</w:t>
              </w:t>
            </w:r>
          </w:p>
        </w:tc>
        <w:tc>
          <w:tcPr>
            <w:tcW w:w="2214" w:type="dxa"/>
            <w:hideMark/>
          </w:tcPr>
          <w:p w:rsidR="00CE7AEC" w:rsidRPr="005A2B5B" w:rsidRDefault="00CE7AEC" w:rsidP="00CE7AEC">
            <w:pPr>
              <w:jc w:val="center"/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(12)</w:t>
                <w:br/>
                <w:t>品名料號及規格</w:t>
              </w:t>
            </w:r>
          </w:p>
        </w:tc>
        <w:tc>
          <w:tcPr>
            <w:tcW w:w="709" w:type="dxa"/>
            <w:hideMark/>
          </w:tcPr>
          <w:p w:rsidR="00CE7AEC" w:rsidRPr="005A2B5B" w:rsidRDefault="00CE7AEC" w:rsidP="00CE7AEC">
            <w:pPr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(13)</w:t>
                <w:br/>
                <w:t>單位</w:t>
              </w:t>
            </w:r>
          </w:p>
          <w:p w:rsidR="00AB6464" w:rsidRDefault="00846B13" w:rsidP="00CE7AEC">
            <w:pPr>
              <w:ind w:firstLine="960"/>
              <w:jc w:val="center"/>
            </w:pPr>
          </w:p>
        </w:tc>
        <w:tc>
          <w:tcPr>
            <w:tcW w:w="1418" w:type="dxa"/>
            <w:hideMark/>
          </w:tcPr>
          <w:p w:rsidR="00AB6464" w:rsidRPr="00623D7A" w:rsidRDefault="00304C4B" w:rsidP="00CE7AEC">
            <w:pPr>
              <w:rPr>
                <w:rFonts w:eastAsia="標楷體"/>
              </w:rPr>
            </w:pPr>
            <w:r w:rsidRPr="00623D7A">
              <w:rPr>
                <w:rFonts w:eastAsia="標楷體"/>
              </w:rPr>
              <w:t>
                <w:t>(14)</w:t>
                <w:br/>
                <w:t>數量</w:t>
              </w:t>
            </w:r>
          </w:p>
        </w:tc>
        <w:tc>
          <w:tcPr>
            <w:tcW w:w="1564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(15)</w:t>
                <w:br/>
                <w:t>單價</w:t>
              </w:t>
            </w:r>
          </w:p>
        </w:tc>
        <w:tc>
          <w:tcPr>
            <w:tcW w:w="1576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(16)</w:t>
                <w:br/>
                <w:t>總價</w:t>
              </w:t>
            </w:r>
          </w:p>
        </w:tc>
        <w:tc>
          <w:tcPr>
            <w:tcW w:w="1617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(17)</w:t>
                <w:br/>
                <w:t>備考</w:t>
                <w:br/>
                <w:t>(以往購價)</w:t>
              </w:t>
            </w:r>
          </w:p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304C4B">
            <w:r>
              <w:t>1</w:t>
            </w:r>
          </w:p>
        </w:tc>
        <w:tc>
          <w:tcPr>
            <w:tcW w:w="2214" w:type="dxa"/>
            <w:hideMark/>
          </w:tcPr>
          <w:p w:rsidR="00AB6464" w:rsidRDefault="00304C4B">
            <w:pPr>
              <w:ind w:right="79"/>
            </w:pPr>
            <w:r>
              <w:rPr>
                <w:rFonts w:ascii="標楷體" w:eastAsia="標楷體" w:hAnsi="標楷體" w:hint="eastAsia"/>
              </w:rPr>
              <w:t>TEST1080121</w:t>
            </w:r>
          </w:p>
        </w:tc>
        <w:tc>
          <w:tcPr>
            <w:tcW w:w="709" w:type="dxa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 </w:t>
            </w:r>
          </w:p>
        </w:tc>
        <w:tc>
          <w:tcPr>
            <w:tcW w:w="1418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64" w:type="dxa"/>
            <w:hideMark/>
          </w:tcPr>
          <w:p w:rsidR="00AB6464" w:rsidRDefault="00304C4B">
            <w:r>
              <w:t/>
            </w:r>
          </w:p>
        </w:tc>
        <w:tc>
          <w:tcPr>
            <w:tcW w:w="1576" w:type="dxa"/>
            <w:hideMark/>
          </w:tcPr>
          <w:p w:rsidR="00AB6464" w:rsidRDefault="00304C4B">
            <w:r>
              <w:t/>
            </w:r>
          </w:p>
        </w:tc>
        <w:tc>
          <w:tcPr>
            <w:tcW w:w="1617" w:type="dxa"/>
            <w:hideMark/>
          </w:tcPr>
          <w:p w:rsidR="000E2E24" w:rsidRPr="00223042" w:rsidRDefault="00846B13" w:rsidP="00BA4B02">
            <w:pPr>
              <w:rPr>
                <w:rFonts w:ascii="標楷體" w:eastAsia="標楷體" w:hAnsi="標楷體"/>
              </w:rPr>
            </w:pPr>
            <w:r w:rsidR="00BA4B02" w:rsidRPr="00BA4B02">
              <w:rPr>
                <w:rFonts w:ascii="標楷體" w:eastAsia="標楷體" w:hAnsi="標楷體" w:hint="eastAsia"/>
              </w:rPr>
              <w:t xml:space="preserve">案號：999999</w:t>
            </w:r>
            <w:r w:rsidR="00BA4B02" w:rsidRPr="00BA4B02">
              <w:rPr>
                <w:rFonts w:ascii="標楷體" w:eastAsia="標楷體" w:hAnsi="標楷體" w:hint="eastAsia"/>
              </w:rPr>
              <w:t/>
            </w:r>
            <w:r w:rsidR="00BA4B02" w:rsidRPr="00BA4B02">
              <w:rPr>
                <w:rFonts w:ascii="標楷體" w:eastAsia="標楷體" w:hAnsi="標楷體" w:hint="eastAsia"/>
              </w:rPr>
              <w:t/>
            </w:r>
            <w:r w:rsidR="00BA4B02" w:rsidRPr="00BA4B02">
              <w:rPr>
                <w:rFonts w:ascii="標楷體" w:eastAsia="標楷體" w:hAnsi="標楷體" w:hint="eastAsia"/>
              </w:rPr>
              <w:t>數量：</w:t>
            </w:r>
          </w:p>
        </w:tc>
      </w:tr>
      <w:tr w:rsidR="000E2E24" w:rsidTr="00CE7AEC">
        <w:trPr>
          <w:trHeight w:val="285"/>
        </w:trPr>
        <w:tc>
          <w:tcPr>
            <w:tcW w:w="9714" w:type="dxa"/>
            <w:gridSpan w:val="7"/>
          </w:tcPr>
          <w:p w:rsidR="003020C1" w:rsidRDefault="003020C1" w:rsidP="003020C1">
            <w:r>
              <w:rPr>
                <w:rFonts w:ascii="標楷體" w:eastAsia="標楷體" w:hAnsi="標楷體" w:hint="eastAsia"/>
              </w:rPr>
              <w:t>品名料號及規格詳細資料：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料號:</w:t>
            </w:r>
            <w:r>
              <w:rPr>
                <w:rFonts w:ascii="標楷體" w:eastAsia="標楷體" w:hAnsi="標楷體" w:hint="eastAsia"/>
              </w:rPr>
              <w:t>000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廠牌:</w:t>
            </w:r>
            <w:r>
              <w:rPr>
                <w:rFonts w:ascii="標楷體" w:eastAsia="標楷體" w:hAnsi="標楷體" w:hint="eastAsia"/>
              </w:rPr>
              <w:t>TEST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型號:</w:t>
            </w:r>
            <w:r>
              <w:rPr>
                <w:rFonts w:ascii="標楷體" w:eastAsia="標楷體" w:hAnsi="標楷體" w:hint="eastAsia"/>
              </w:rPr>
              <w:t>TEST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件號:</w:t>
            </w:r>
            <w:r>
              <w:rPr>
                <w:rFonts w:ascii="標楷體" w:eastAsia="標楷體" w:hAnsi="標楷體" w:hint="eastAsia"/>
              </w:rPr>
              <w:t>TEST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行政院財產分類編號:</w:t>
            </w:r>
            <w:r>
              <w:rPr>
                <w:rFonts w:ascii="標楷體" w:eastAsia="標楷體" w:hAnsi="標楷體" w:hint="eastAsia"/>
              </w:rPr>
              <w:t>5030700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TEST</w:t>
            </w:r>
          </w:p>
          <w:p w:rsidR="000E2E24" w:rsidRDefault="00846B13"/>
        </w:tc>
      </w:tr>
    </w:tbl>
    <w:p w:rsidR="00AB6464" w:rsidRDefault="00AB6464">
      <w:pPr>
        <w:rPr>
          <w:rFonts w:ascii="新細明體" w:hAnsi="新細明體" w:cs="新細明體"/>
          <w:vanish/>
        </w:rPr>
      </w:pPr>
    </w:p>
    <w:p w:rsidR="00AB6464" w:rsidRDefault="00AB6464">
      <w:pPr>
        <w:rPr>
          <w:rFonts w:ascii="新細明體" w:hAnsi="新細明體" w:cs="新細明體"/>
          <w:vanish/>
        </w:rPr>
      </w:pPr>
    </w:p>
    <w:p w:rsidR="00AB6464" w:rsidRDefault="00AB6464">
      <w:pPr>
        <w:rPr>
          <w:rFonts w:ascii="新細明體" w:hAnsi="新細明體" w:cs="新細明體"/>
          <w:vanish/>
        </w:rPr>
      </w:pPr>
    </w:p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AB6464" w:rsidTr="005924B7">
        <w:tc>
          <w:tcPr>
            <w:tcW w:w="9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(18)備註</w:t>
            </w:r>
          </w:p>
          <w:p w:rsidR="003E1B70" w:rsidRDefault="003E1B70" w:rsidP="003E1B70">
            <w:pPr>
              <w:ind w:left="252"/>
            </w:pPr>
            <w:r>
              <w:rPr>
                <w:rFonts w:ascii="標楷體" w:eastAsia="標楷體" w:hAnsi="標楷體" w:hint="eastAsia"/>
              </w:rPr>
              <w:t>
                <w:t>1.投標廠商資格(Bidder’s qualification):</w:t>
                <w:br/>
                <w:t>　　Supplierswhoholdtheinternationalornationalqualitymanagementcertificationdocuments.具有符合國際或國家品質管理之驗證文件者。</w:t>
                <w:br/>
                <w:t>2.投標及開標方式(Submitting and Opening the tenders):</w:t>
                <w:br/>
                <w:t>　　Thiscaseadoptsmulti-stepopeningoftendersunderonemulti-steptendering(1st:qualification,2nd:specificationandprice)本案採分段投標、分段開標（第一段資格標，第二段規格標，第三段價格標）。</w:t>
                <w:br/>
                <w:t>3.報價及決標方式(Quotation and Awarding the contract):</w:t>
                <w:br/>
                <w:t>　　Theawardwillbemadeonthequantitybasis.本案依數量決標。</w:t>
                <w:br/>
                <w:t>4.決標原則(Principles of the award):</w:t>
                <w:br/>
                <w:t>　　Wherethequalifiedtenderwhichmeetstherequirementssetforthinthetendererwhoiswillingbidaslowestpricethatisallowedtobethejoinedtenderer.其他符合招標文件規定之投標廠商，如願比照得標廠商之決標價，亦得併列為得標商。</w:t>
                <w:br/>
                <w:t>5.押標金(Bid Bond):</w:t>
                <w:br/>
                <w:t>　　第○(組或項)：不少於新台幣0000萬0000元，第○(組或項)：不少於新台幣0000萬0000元，．．．。</w:t>
                <w:br/>
                <w:t>6.履約保證金(Performance bond):</w:t>
                <w:br/>
                <w:t>　　本案開標結果如有併列得標廠商，其履約保證金由得標廠商及併列得標廠商平均分擔。Ifthejoinedtendererisallowedinthistender,thePerformanceBondmustbeequallysharedbyalltenderers.</w:t>
                <w:br/>
                <w:t>7.價格條件(Price Term):</w:t>
                <w:br/>
                <w:t>　　(空白)</w:t>
                <w:br/>
                <w:t>8.交貨時間(Delivery schedule):</w:t>
                <w:br/>
                <w:t>　　(空白)</w:t>
                <w:br/>
                <w:t>9.運輸方式(Deliver Method):</w:t>
                <w:br/>
                <w:t>　　(空白)</w:t>
                <w:br/>
                <w:t>10.交貨地點(Shipment Destination):</w:t>
                <w:br/>
                <w:t>　　(空白)</w:t>
                <w:br/>
                <w:t>11.包裝方式(Packing):</w:t>
                <w:br/>
                <w:t>　　(空白)</w:t>
                <w:br/>
                <w:t>12.檢驗方法(Inspection methods):</w:t>
                <w:br/>
                <w:t>　　(空白)</w:t>
                <w:br/>
                <w:t>13.安裝試用(Installation test):</w:t>
                <w:br/>
                <w:t>　　(空白)</w:t>
                <w:br/>
                <w:t>14.付款方式(Payment):</w:t>
                <w:br/>
                <w:t>　　(空白)</w:t>
                <w:br/>
                <w:t>15.教育訓練 (Training):</w:t>
                <w:br/>
                <w:t>　　(空白)</w:t>
                <w:br/>
                <w:t>16.售後服務(Sales Service):</w:t>
                <w:br/>
                <w:t>　　(空白)</w:t>
                <w:br/>
                <w:t>17.保固條款(Warranty):</w:t>
                <w:br/>
                <w:t>　　(空白)</w:t>
                <w:br/>
                <w:t>18.罰則(Liquidated Damage):</w:t>
                <w:br/>
                <w:t>　　(空白)</w:t>
                <w:br/>
                <w:t>19.同等品(Equivalent product):</w:t>
                <w:br/>
                <w:t>　　(空白)</w:t>
                <w:br/>
                <w:t>20.後續擴充(Any further Procurement):</w:t>
                <w:br/>
                <w:t>　　(空白)</w:t>
                <w:br/>
                <w:t>21.共同投標(Joint Tender):</w:t>
                <w:br/>
                <w:t>　　(空白)</w:t>
                <w:br/>
                <w:t>22.契約生效條款(Contract Effective Terms):</w:t>
                <w:br/>
                <w:t>　　(空白)</w:t>
                <w:br/>
                <w:t>23.其他(Others):</w:t>
                <w:br/>
                <w:t>　　(空白)</w:t>
                <w:br/>
                <w:t/>
              </w:t>
            </w:r>
          </w:p>
          <w:p w:rsidR="00AB6464" w:rsidRDefault="00846B13" w:rsidP="003E1B70">
            <w:pPr>
              <w:ind w:left="252"/>
            </w:pPr>
          </w:p>
        </w:tc>
      </w:tr>
    </w:tbl>
    <w:p w:rsidR="00304C4B" w:rsidRDefault="00304C4B">
      <w:pPr>
        <w:rPr>
          <w:rFonts w:ascii="新細明體" w:hAnsi="新細明體" w:cs="新細明體"/>
        </w:rPr>
      </w:pPr>
    </w:p>
    <w:sectPr w:rsidR="00304C4B" w:rsidSect="006F1B6D">
      <w:pgSz w:w="11906" w:h="16838"/>
      <w:pgMar w:top="902" w:right="680" w:bottom="1259" w:left="119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B13" w:rsidRDefault="00846B13" w:rsidP="00320569">
      <w:r>
        <w:separator/>
      </w:r>
    </w:p>
  </w:endnote>
  <w:endnote w:type="continuationSeparator" w:id="0">
    <w:p w:rsidR="00846B13" w:rsidRDefault="00846B13" w:rsidP="0032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B13" w:rsidRDefault="00846B13" w:rsidP="00320569">
      <w:r>
        <w:separator/>
      </w:r>
    </w:p>
  </w:footnote>
  <w:footnote w:type="continuationSeparator" w:id="0">
    <w:p w:rsidR="00846B13" w:rsidRDefault="00846B13" w:rsidP="00320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75"/>
    <w:rsid w:val="000E2E24"/>
    <w:rsid w:val="00157394"/>
    <w:rsid w:val="00166B63"/>
    <w:rsid w:val="00172035"/>
    <w:rsid w:val="001D7A96"/>
    <w:rsid w:val="001F1CB5"/>
    <w:rsid w:val="00223042"/>
    <w:rsid w:val="00235741"/>
    <w:rsid w:val="002B2675"/>
    <w:rsid w:val="003020C1"/>
    <w:rsid w:val="00304C4B"/>
    <w:rsid w:val="00320569"/>
    <w:rsid w:val="003B7F36"/>
    <w:rsid w:val="003E1B70"/>
    <w:rsid w:val="004A085A"/>
    <w:rsid w:val="004C4816"/>
    <w:rsid w:val="005924B7"/>
    <w:rsid w:val="005A2B5B"/>
    <w:rsid w:val="005F02E3"/>
    <w:rsid w:val="00623D7A"/>
    <w:rsid w:val="006F1B6D"/>
    <w:rsid w:val="007912FB"/>
    <w:rsid w:val="007B2FEB"/>
    <w:rsid w:val="00834A32"/>
    <w:rsid w:val="00846B13"/>
    <w:rsid w:val="0088144F"/>
    <w:rsid w:val="008967E8"/>
    <w:rsid w:val="008B2484"/>
    <w:rsid w:val="008D319F"/>
    <w:rsid w:val="00AB6464"/>
    <w:rsid w:val="00B20904"/>
    <w:rsid w:val="00BA33A0"/>
    <w:rsid w:val="00BA4B02"/>
    <w:rsid w:val="00BB09B1"/>
    <w:rsid w:val="00BE4AE7"/>
    <w:rsid w:val="00BE7C3A"/>
    <w:rsid w:val="00CE7AEC"/>
    <w:rsid w:val="00D16681"/>
    <w:rsid w:val="00DB6088"/>
    <w:rsid w:val="00EC0062"/>
    <w:rsid w:val="00ED0376"/>
    <w:rsid w:val="00F4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3E92F8-F513-4B46-BD9E-87C0BEA7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header"/>
    <w:basedOn w:val="a"/>
    <w:link w:val="a4"/>
    <w:uiPriority w:val="99"/>
    <w:unhideWhenUsed/>
    <w:pPr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Pr>
      <w:rFonts w:eastAsia="新細明體"/>
    </w:rPr>
  </w:style>
  <w:style w:type="paragraph" w:styleId="a5">
    <w:name w:val="footer"/>
    <w:basedOn w:val="a"/>
    <w:link w:val="a6"/>
    <w:uiPriority w:val="99"/>
    <w:unhideWhenUsed/>
    <w:pPr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Pr>
      <w:rFonts w:eastAsia="新細明體"/>
    </w:rPr>
  </w:style>
  <w:style w:type="paragraph" w:styleId="a7">
    <w:name w:val="Body Text Indent"/>
    <w:basedOn w:val="a"/>
    <w:link w:val="a8"/>
    <w:uiPriority w:val="99"/>
    <w:semiHidden/>
    <w:unhideWhenUsed/>
    <w:pPr>
      <w:ind w:left="1052"/>
    </w:pPr>
  </w:style>
  <w:style w:type="character" w:customStyle="1" w:styleId="a8">
    <w:name w:val="本文縮排 字元"/>
    <w:basedOn w:val="a0"/>
    <w:link w:val="a7"/>
    <w:uiPriority w:val="99"/>
    <w:semiHidden/>
    <w:rPr>
      <w:rFonts w:eastAsia="新細明體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pPr>
      <w:ind w:left="811" w:hanging="480"/>
    </w:pPr>
    <w:rPr>
      <w:rFonts w:ascii="新細明體" w:hAnsi="新細明體" w:cs="新細明體"/>
    </w:rPr>
  </w:style>
  <w:style w:type="character" w:customStyle="1" w:styleId="30">
    <w:name w:val="本文縮排 3 字元"/>
    <w:basedOn w:val="a0"/>
    <w:link w:val="3"/>
    <w:uiPriority w:val="99"/>
    <w:semiHidden/>
    <w:rPr>
      <w:rFonts w:eastAsia="新細明體"/>
      <w:sz w:val="16"/>
      <w:szCs w:val="16"/>
    </w:rPr>
  </w:style>
  <w:style w:type="paragraph" w:styleId="a9">
    <w:name w:val="Block Text"/>
    <w:basedOn w:val="a"/>
    <w:uiPriority w:val="99"/>
    <w:semiHidden/>
    <w:unhideWhenUsed/>
    <w:pPr>
      <w:spacing w:before="120" w:after="120"/>
      <w:ind w:left="1052" w:right="73"/>
      <w:jc w:val="both"/>
    </w:pPr>
  </w:style>
  <w:style w:type="paragraph" w:customStyle="1" w:styleId="lv3">
    <w:name w:val="lv3"/>
    <w:basedOn w:val="a"/>
    <w:pPr>
      <w:spacing w:before="120" w:after="120"/>
      <w:ind w:left="1304" w:right="74"/>
      <w:jc w:val="both"/>
    </w:pPr>
  </w:style>
  <w:style w:type="paragraph" w:customStyle="1" w:styleId="lv1">
    <w:name w:val="lv1"/>
    <w:basedOn w:val="a"/>
    <w:pPr>
      <w:spacing w:before="120" w:after="120"/>
      <w:ind w:left="812" w:right="73"/>
      <w:jc w:val="both"/>
    </w:pPr>
  </w:style>
  <w:style w:type="paragraph" w:customStyle="1" w:styleId="lv2">
    <w:name w:val="lv2"/>
    <w:basedOn w:val="a"/>
    <w:pPr>
      <w:spacing w:before="120" w:after="120"/>
      <w:ind w:left="1052" w:right="73"/>
      <w:jc w:val="both"/>
    </w:pPr>
  </w:style>
  <w:style w:type="paragraph" w:customStyle="1" w:styleId="lv4">
    <w:name w:val="lv4"/>
    <w:basedOn w:val="a"/>
    <w:pPr>
      <w:spacing w:before="120" w:after="120"/>
      <w:ind w:left="1532" w:right="73"/>
      <w:jc w:val="both"/>
    </w:pPr>
  </w:style>
  <w:style w:type="paragraph" w:customStyle="1" w:styleId="lv5">
    <w:name w:val="lv5"/>
    <w:basedOn w:val="a"/>
    <w:pPr>
      <w:spacing w:before="120" w:after="120"/>
      <w:ind w:left="1814" w:right="74"/>
      <w:jc w:val="both"/>
    </w:pPr>
  </w:style>
  <w:style w:type="paragraph" w:customStyle="1" w:styleId="2">
    <w:name w:val="2"/>
    <w:basedOn w:val="a"/>
    <w:pPr>
      <w:spacing w:before="120" w:after="120"/>
      <w:ind w:left="1052" w:right="73"/>
      <w:jc w:val="both"/>
    </w:pPr>
  </w:style>
  <w:style w:type="paragraph" w:customStyle="1" w:styleId="1">
    <w:name w:val="1"/>
    <w:basedOn w:val="a"/>
    <w:pPr>
      <w:spacing w:before="120" w:after="120"/>
      <w:ind w:left="851" w:right="74"/>
      <w:jc w:val="both"/>
    </w:pPr>
  </w:style>
  <w:style w:type="character" w:styleId="aa">
    <w:name w:val="Placeholder Text"/>
    <w:basedOn w:val="a0"/>
    <w:uiPriority w:val="99"/>
    <w:semiHidden/>
    <w:rsid w:val="00320569"/>
    <w:rPr>
      <w:color w:val="808080"/>
    </w:rPr>
  </w:style>
  <w:style w:type="table" w:styleId="ab">
    <w:name w:val="Table Grid"/>
    <w:basedOn w:val="a1"/>
    <w:uiPriority w:val="39"/>
    <w:rsid w:val="000E2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3B65B87-BA0D-440B-8D12-7E3DC49641E3}"/>
      </w:docPartPr>
      <w:docPartBody>
        <w:p w:rsidR="005C0BAD" w:rsidRDefault="008D4D76">
          <w:r w:rsidRPr="00B7597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C04C86959754E7792917864C639EB6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46595FE-1AA2-4E15-A095-E5F1217AF9A9}"/>
      </w:docPartPr>
      <w:docPartBody>
        <w:p w:rsidR="00E57326" w:rsidRDefault="00E57326" w:rsidP="003E1B70">
          <w:pPr>
            <w:ind w:left="252"/>
          </w:pPr>
          <w:r>
            <w:rPr>
              <w:rFonts w:ascii="標楷體" w:eastAsia="標楷體" w:hAnsi="標楷體" w:hint="eastAsia"/>
            </w:rPr>
            <w:t>1.投標廠商資格：</w:t>
          </w:r>
        </w:p>
        <w:p w:rsidR="005673A3" w:rsidRDefault="005673A3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76"/>
    <w:rsid w:val="00007073"/>
    <w:rsid w:val="00036EA6"/>
    <w:rsid w:val="000A2510"/>
    <w:rsid w:val="00116700"/>
    <w:rsid w:val="001E2C9F"/>
    <w:rsid w:val="0023550D"/>
    <w:rsid w:val="002D1840"/>
    <w:rsid w:val="00312B2B"/>
    <w:rsid w:val="00454597"/>
    <w:rsid w:val="0047613C"/>
    <w:rsid w:val="00556309"/>
    <w:rsid w:val="005673A3"/>
    <w:rsid w:val="005C0BAD"/>
    <w:rsid w:val="0079776C"/>
    <w:rsid w:val="007F34F9"/>
    <w:rsid w:val="008D4D76"/>
    <w:rsid w:val="00970DD9"/>
    <w:rsid w:val="0097355D"/>
    <w:rsid w:val="00A2278C"/>
    <w:rsid w:val="00AB3105"/>
    <w:rsid w:val="00C300FD"/>
    <w:rsid w:val="00CF79FE"/>
    <w:rsid w:val="00D073BD"/>
    <w:rsid w:val="00E5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278C"/>
    <w:rPr>
      <w:color w:val="808080"/>
    </w:rPr>
  </w:style>
  <w:style w:type="paragraph" w:customStyle="1" w:styleId="94C1327531A04E35A054FBF522F081BF">
    <w:name w:val="94C1327531A04E35A054FBF522F081BF"/>
    <w:rsid w:val="00AB3105"/>
    <w:pPr>
      <w:widowControl w:val="0"/>
    </w:pPr>
  </w:style>
  <w:style w:type="paragraph" w:customStyle="1" w:styleId="A46E31BA36884C9DBABF02872FFC4356">
    <w:name w:val="A46E31BA36884C9DBABF02872FFC4356"/>
    <w:rsid w:val="00AB3105"/>
    <w:pPr>
      <w:widowControl w:val="0"/>
    </w:pPr>
  </w:style>
  <w:style w:type="paragraph" w:customStyle="1" w:styleId="507DEEEA11FB42F29014101EE8E09CF3">
    <w:name w:val="507DEEEA11FB42F29014101EE8E09CF3"/>
    <w:rsid w:val="00AB3105"/>
    <w:pPr>
      <w:widowControl w:val="0"/>
    </w:pPr>
  </w:style>
  <w:style w:type="paragraph" w:customStyle="1" w:styleId="2C5469582E674A15BDE931A81042D014">
    <w:name w:val="2C5469582E674A15BDE931A81042D014"/>
    <w:rsid w:val="00AB3105"/>
    <w:pPr>
      <w:widowControl w:val="0"/>
    </w:pPr>
  </w:style>
  <w:style w:type="paragraph" w:customStyle="1" w:styleId="215609DB0A6D4E39ACBAA12E0A494EAD">
    <w:name w:val="215609DB0A6D4E39ACBAA12E0A494EAD"/>
    <w:rsid w:val="00AB3105"/>
    <w:pPr>
      <w:widowControl w:val="0"/>
    </w:pPr>
  </w:style>
  <w:style w:type="paragraph" w:customStyle="1" w:styleId="18ABB535F46943E684A268CC401C7654">
    <w:name w:val="18ABB535F46943E684A268CC401C7654"/>
    <w:rsid w:val="00AB3105"/>
    <w:pPr>
      <w:widowControl w:val="0"/>
    </w:pPr>
  </w:style>
  <w:style w:type="paragraph" w:customStyle="1" w:styleId="D669AE389EBD47669F90B45136FBAFE5">
    <w:name w:val="D669AE389EBD47669F90B45136FBAFE5"/>
    <w:rsid w:val="00A2278C"/>
    <w:pPr>
      <w:widowControl w:val="0"/>
    </w:pPr>
  </w:style>
  <w:style w:type="paragraph" w:customStyle="1" w:styleId="79BF3C48286A4203889FA63DF518F56A">
    <w:name w:val="79BF3C48286A4203889FA63DF518F56A"/>
    <w:rsid w:val="00A2278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國內財物勞務採購計畫清單</dc:title>
  <dc:subject/>
  <dc:creator>White Lu</dc:creator>
  <cp:keywords/>
  <dc:description/>
  <cp:lastModifiedBy>White Lu</cp:lastModifiedBy>
  <cp:revision>22</cp:revision>
  <dcterms:created xsi:type="dcterms:W3CDTF">2018-05-22T09:16:00Z</dcterms:created>
  <dcterms:modified xsi:type="dcterms:W3CDTF">2018-06-13T09:10:00Z</dcterms:modified>
</cp:coreProperties>
</file>