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1462E2" w:rsidR="008D21CC" w:rsidP="008D21CC" w:rsidRDefault="008D21CC" w14:paraId="14C61215" w14:textId="77777777">
      <w:pPr>
        <w:spacing w:line="480" w:lineRule="auto"/>
        <w:jc w:val="center"/>
        <w:rPr>
          <w:b/>
          <w:bCs/>
        </w:rPr>
      </w:pPr>
      <w:bookmarkStart w:name="HEADING_NOTICE_OF_PRE_AIA_OR_AIA_STATUS_" w:id="0"/>
      <w:r>
        <w:rPr>
          <w:b/>
          <w:bCs/>
        </w:rPr>
        <w:t>DETAILED ACTION</w:t>
      </w:r>
    </w:p>
    <w:p w:rsidR="008D21CC" w:rsidP="008D21CC" w:rsidRDefault="008D21CC" w14:paraId="0DB0740B" w14:textId="77777777">
      <w:pPr>
        <w:spacing w:line="480" w:lineRule="auto"/>
        <w:jc w:val="center"/>
        <w:rPr>
          <w:b/>
          <w:bCs/>
          <w:i/>
          <w:iCs/>
        </w:rPr>
      </w:pPr>
      <w:r>
        <w:rPr>
          <w:b/>
          <w:bCs/>
          <w:i/>
          <w:iCs/>
        </w:rPr>
        <w:t>Notice of Pre-AIA or AIA Status</w:t>
      </w:r>
    </w:p>
    <w:p w:rsidR="008D21CC" w:rsidP="008D21CC" w:rsidRDefault="008D21CC" w14:paraId="45607741" w14:textId="77777777">
      <w:pPr>
        <w:spacing w:line="480" w:lineRule="auto"/>
        <w:ind w:firstLine="720"/>
      </w:pPr>
      <w:bookmarkStart w:name="FP_07_03_AIA" w:id="1"/>
      <w:bookmarkEnd w:id="0"/>
      <w:r w:rsidRPr="00EE6167">
        <w:t>The present application, filed on or after March 16, 2013, is being examined under the first inventor to file provisions of the AIA.</w:t>
      </w:r>
    </w:p>
    <w:bookmarkEnd w:id="1"/>
    <w:p w:rsidR="008D21CC" w:rsidP="008D21CC" w:rsidRDefault="008D21CC" w14:paraId="20CBC75D" w14:textId="77777777">
      <w:pPr>
        <w:spacing w:line="480" w:lineRule="auto"/>
      </w:pPr>
    </w:p>
    <w:p w:rsidRPr="00A75760" w:rsidR="00606E9B" w:rsidP="00606E9B" w:rsidRDefault="008D21CC" w14:paraId="14FA431C" w14:textId="77777777">
      <w:pPr>
        <w:spacing w:line="480" w:lineRule="auto"/>
        <w:jc w:val="center"/>
        <w:rPr>
          <w:b/>
          <w:i/>
        </w:rPr>
      </w:pPr>
      <w:r>
        <w:tab/>
      </w:r>
      <w:bookmarkStart w:name="HEADING_CONTINUED_EXAMINATION_UNDER_37_C" w:id="2"/>
      <w:r w:rsidRPr="00A75760" w:rsidR="00606E9B">
        <w:rPr>
          <w:b/>
          <w:i/>
        </w:rPr>
        <w:t>Continued Examination Under 37 CFR 1.114</w:t>
      </w:r>
    </w:p>
    <w:p w:rsidR="00606E9B" w:rsidRDefault="00606E9B" w14:paraId="614A7B5C" w14:textId="40E23188">
      <w:pPr>
        <w:spacing w:line="480" w:lineRule="auto"/>
        <w:ind w:firstLine="720"/>
      </w:pPr>
      <w:bookmarkStart w:name="FP_07_42_04" w:id="3"/>
      <w:bookmarkEnd w:id="2"/>
      <w:r>
        <w:t>A request for continued examination under 37 CFR 1.114, including the fee set forth in 37 CFR 1.17(e), was filed in this application after final rejection.  Since this application is eligible for continued examination under 37 CFR 1.114, and the fee set forth in 37 CFR 1.17(e) has been timely paid, the finality of the previous Office action has been withdrawn pursuant to 37 CFR 1.114.  Applicant's submission filed on 11/3/2025 has been entered.</w:t>
      </w:r>
    </w:p>
    <w:p w:rsidR="00FF7BAE" w:rsidP="006C261B" w:rsidRDefault="00606E9B" w14:paraId="3D51F194" w14:textId="69BB5CAD">
      <w:pPr>
        <w:spacing w:line="480" w:lineRule="auto"/>
      </w:pPr>
      <w:r>
        <w:t xml:space="preserve"> </w:t>
      </w:r>
      <w:bookmarkEnd w:id="3"/>
    </w:p>
    <w:p w:rsidR="008D21CC" w:rsidP="008D21CC" w:rsidRDefault="008D21CC" w14:paraId="7BEB48C9" w14:textId="77777777">
      <w:pPr>
        <w:spacing w:line="480" w:lineRule="auto"/>
        <w:jc w:val="center"/>
        <w:rPr>
          <w:b/>
          <w:bCs/>
          <w:i/>
          <w:iCs/>
        </w:rPr>
      </w:pPr>
      <w:r>
        <w:rPr>
          <w:b/>
          <w:bCs/>
          <w:i/>
          <w:iCs/>
        </w:rPr>
        <w:t>Status of Prior Rejections/Response to Arguments</w:t>
      </w:r>
    </w:p>
    <w:p w:rsidR="008D21CC" w:rsidP="008D21CC" w:rsidRDefault="00606E9B" w14:paraId="5990040B" w14:textId="6209B38E">
      <w:pPr>
        <w:spacing w:line="480" w:lineRule="auto"/>
      </w:pPr>
      <w:r>
        <w:rPr>
          <w:b/>
          <w:bCs/>
          <w:i/>
          <w:iCs/>
        </w:rPr>
        <w:t>RE: Rejection of claims 1-8 and 20-31 under 35 USC 112(a):</w:t>
      </w:r>
      <w:r>
        <w:rPr>
          <w:b/>
          <w:bCs/>
          <w:i/>
          <w:iCs/>
        </w:rPr>
        <w:br/>
      </w:r>
      <w:r>
        <w:tab/>
        <w:t xml:space="preserve">Cancellation of claims 20-31 renders the rejection </w:t>
      </w:r>
      <w:r w:rsidR="005D73A7">
        <w:t>thereof</w:t>
      </w:r>
      <w:r>
        <w:t xml:space="preserve"> </w:t>
      </w:r>
      <w:r>
        <w:rPr>
          <w:b/>
          <w:bCs/>
        </w:rPr>
        <w:t>moot</w:t>
      </w:r>
      <w:r>
        <w:t>.</w:t>
      </w:r>
    </w:p>
    <w:p w:rsidR="00A0039B" w:rsidP="008D21CC" w:rsidRDefault="00606E9B" w14:paraId="1A32CE82" w14:textId="1A3ECADE">
      <w:pPr>
        <w:spacing w:line="480" w:lineRule="auto"/>
      </w:pPr>
      <w:r>
        <w:tab/>
      </w:r>
      <w:r w:rsidR="00A0039B">
        <w:t>While Applicants have changed the wording of the limitations previously identified as new matter the same meanings/limitations are required.</w:t>
      </w:r>
      <w:r w:rsidR="00A0039B">
        <w:tab/>
      </w:r>
    </w:p>
    <w:p w:rsidR="00FF213B" w:rsidP="00A0039B" w:rsidRDefault="00A0039B" w14:paraId="46AB619D" w14:textId="2A29108B">
      <w:pPr>
        <w:spacing w:line="480" w:lineRule="auto"/>
        <w:ind w:firstLine="720"/>
      </w:pPr>
      <w:r>
        <w:t>A</w:t>
      </w:r>
      <w:r w:rsidR="00606E9B">
        <w:t xml:space="preserve">pplicants have traversed the rejection as it applies to claims 1-8 on the </w:t>
      </w:r>
      <w:r w:rsidR="00FF213B">
        <w:t xml:space="preserve">grounds that the features are inherent in the use of dehydrated membrane and understood in the field.  </w:t>
      </w:r>
    </w:p>
    <w:p w:rsidR="00FF213B" w:rsidP="008D21CC" w:rsidRDefault="00FF213B" w14:paraId="39A38666" w14:textId="1BF376B1">
      <w:pPr>
        <w:spacing w:line="480" w:lineRule="auto"/>
      </w:pPr>
      <w:r>
        <w:tab/>
        <w:t xml:space="preserve">Specifically, Applicants assert </w:t>
      </w:r>
      <w:r w:rsidR="005D73A7">
        <w:t>dehydration</w:t>
      </w:r>
      <w:r>
        <w:t xml:space="preserve"> renders the biologically membrane substantially acellular.  Applicants provide no support for this statement.  This statement is contradicted by </w:t>
      </w:r>
      <w:r w:rsidR="005D73A7">
        <w:t>teachings</w:t>
      </w:r>
      <w:r>
        <w:t xml:space="preserve"> in the art.  See, for example, Daniel et al (US Patent 8709494)</w:t>
      </w:r>
      <w:r w:rsidR="00DE5496">
        <w:t>.  Daniel,</w:t>
      </w:r>
      <w:r>
        <w:t xml:space="preserve"> claim 1, recites a dehydrated amniotic membrane which retains fibroblast cell layer.  Dehydration does not necessarily result in decellularization. </w:t>
      </w:r>
    </w:p>
    <w:p w:rsidR="00FF213B" w:rsidP="00FF213B" w:rsidRDefault="00FF213B" w14:paraId="7BDEA928" w14:textId="072FA7C0">
      <w:pPr>
        <w:spacing w:line="480" w:lineRule="auto"/>
        <w:ind w:firstLine="720"/>
      </w:pPr>
      <w:r>
        <w:t xml:space="preserve">Applicants further assert that decellularized </w:t>
      </w:r>
      <w:r w:rsidR="005D73A7">
        <w:t>amniotic</w:t>
      </w:r>
      <w:r>
        <w:t xml:space="preserve"> </w:t>
      </w:r>
      <w:r w:rsidR="005D73A7">
        <w:t>membrane</w:t>
      </w:r>
      <w:r>
        <w:t xml:space="preserve"> has no epithelial orientation.  Applicants provide no support for this statement.  Amniotic membrane has the following structure: (From </w:t>
      </w:r>
      <w:r w:rsidR="005D73A7">
        <w:t>Malhotra</w:t>
      </w:r>
      <w:r>
        <w:t xml:space="preserve"> et al, World </w:t>
      </w:r>
      <w:r>
        <w:lastRenderedPageBreak/>
        <w:t>J Transplant, 2014):</w:t>
      </w:r>
      <w:r w:rsidRPr="00FF213B">
        <w:drawing>
          <wp:inline distT="0" distB="0" distL="0" distR="0" wp14:anchorId="0F8A988F" wp14:editId="1B75A1F0">
            <wp:extent cx="5943600" cy="1819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19275"/>
                    </a:xfrm>
                    <a:prstGeom prst="rect">
                      <a:avLst/>
                    </a:prstGeom>
                  </pic:spPr>
                </pic:pic>
              </a:graphicData>
            </a:graphic>
          </wp:inline>
        </w:drawing>
      </w:r>
    </w:p>
    <w:p w:rsidR="00DE5496" w:rsidP="008D21CC" w:rsidRDefault="00FF213B" w14:paraId="5779F2D6" w14:textId="0FE80D6D">
      <w:pPr>
        <w:spacing w:line="480" w:lineRule="auto"/>
      </w:pPr>
      <w:r>
        <w:t xml:space="preserve">Even upon decellularization, which would remove the </w:t>
      </w:r>
      <w:r w:rsidR="005D73A7">
        <w:t>epithelium</w:t>
      </w:r>
      <w:r>
        <w:t xml:space="preserve"> and cellular layers of the stroma, the residual structure has a basement membrane face and a stromal </w:t>
      </w:r>
      <w:r w:rsidR="00DE5496">
        <w:t xml:space="preserve">matrix </w:t>
      </w:r>
      <w:r>
        <w:t xml:space="preserve">face.  </w:t>
      </w:r>
      <w:r w:rsidR="00DE5496">
        <w:t>The basement membrane is still an ‘</w:t>
      </w:r>
      <w:r w:rsidR="005D73A7">
        <w:t>epithelial</w:t>
      </w:r>
      <w:r w:rsidR="00DE5496">
        <w:t xml:space="preserve"> side’, despite absence of epithelium, and the stromal side is still ‘stromal side’, </w:t>
      </w:r>
      <w:r w:rsidR="005D73A7">
        <w:t>despite</w:t>
      </w:r>
      <w:r w:rsidR="00DE5496">
        <w:t xml:space="preserve"> </w:t>
      </w:r>
      <w:r w:rsidR="005D73A7">
        <w:t>removal</w:t>
      </w:r>
      <w:r w:rsidR="00DE5496">
        <w:t xml:space="preserve"> of cells.  </w:t>
      </w:r>
      <w:r>
        <w:t>Thes</w:t>
      </w:r>
      <w:r w:rsidR="00DE5496">
        <w:t xml:space="preserve"> basement membrane and stroma matrix </w:t>
      </w:r>
      <w:r>
        <w:t xml:space="preserve">are different, and thus there is natural ‘sidedness’, even to a decellularized amniotic membrane. </w:t>
      </w:r>
    </w:p>
    <w:p w:rsidR="00FF213B" w:rsidP="008D21CC" w:rsidRDefault="00FF213B" w14:paraId="4B89B64D" w14:textId="09021728">
      <w:pPr>
        <w:spacing w:line="480" w:lineRule="auto"/>
      </w:pPr>
      <w:r>
        <w:tab/>
        <w:t xml:space="preserve">Applicants further assert that the specification </w:t>
      </w:r>
      <w:r w:rsidR="005D73A7">
        <w:t>provides</w:t>
      </w:r>
      <w:r>
        <w:t xml:space="preserve"> inherent support that the method excludes </w:t>
      </w:r>
      <w:r w:rsidR="005D73A7">
        <w:t>corneal</w:t>
      </w:r>
      <w:r>
        <w:t xml:space="preserve"> debridement or ‘corneal tissue removal’.  Applicants assert that such </w:t>
      </w:r>
      <w:r w:rsidR="005D73A7">
        <w:t>removal</w:t>
      </w:r>
      <w:r>
        <w:t xml:space="preserve"> of corneal tissue </w:t>
      </w:r>
      <w:r w:rsidR="005D73A7">
        <w:t>would</w:t>
      </w:r>
      <w:r>
        <w:t xml:space="preserve"> </w:t>
      </w:r>
      <w:r w:rsidR="005D73A7">
        <w:t>undermine</w:t>
      </w:r>
      <w:r>
        <w:t xml:space="preserve"> the purpose of the treatment (which is to improve corneal health prior to cataract surgery). This </w:t>
      </w:r>
      <w:r w:rsidR="005D73A7">
        <w:t>argument</w:t>
      </w:r>
      <w:r>
        <w:t xml:space="preserve"> is not found persuasive.  The original disclosure is silent as to whether corneal debridement is performed or not.  Applicants cannot add an exclusory limitation without explicit support in the </w:t>
      </w:r>
      <w:r w:rsidR="005D73A7">
        <w:t>original</w:t>
      </w:r>
      <w:r>
        <w:t xml:space="preserve"> disclosure, </w:t>
      </w:r>
      <w:r w:rsidR="005D73A7">
        <w:t>particularly</w:t>
      </w:r>
      <w:r>
        <w:t xml:space="preserve"> when the </w:t>
      </w:r>
      <w:r w:rsidR="005D73A7">
        <w:t>limitation</w:t>
      </w:r>
      <w:r>
        <w:t xml:space="preserve"> is introduced to differentiate from prior art. </w:t>
      </w:r>
    </w:p>
    <w:p w:rsidR="00D47566" w:rsidP="008D21CC" w:rsidRDefault="00FF213B" w14:paraId="18F0AC7D" w14:textId="7F9AA39C">
      <w:pPr>
        <w:spacing w:line="480" w:lineRule="auto"/>
      </w:pPr>
      <w:r>
        <w:tab/>
        <w:t xml:space="preserve">The </w:t>
      </w:r>
      <w:r w:rsidR="005D73A7">
        <w:t>arguments</w:t>
      </w:r>
      <w:r>
        <w:t xml:space="preserve"> are not found persuasive.  The rejection is </w:t>
      </w:r>
      <w:r>
        <w:rPr>
          <w:b/>
          <w:bCs/>
        </w:rPr>
        <w:t>maintained</w:t>
      </w:r>
      <w:r>
        <w:t>.</w:t>
      </w:r>
    </w:p>
    <w:p w:rsidR="00FF213B" w:rsidP="008D21CC" w:rsidRDefault="00FF213B" w14:paraId="59EDD3BD" w14:textId="77777777">
      <w:pPr>
        <w:spacing w:line="480" w:lineRule="auto"/>
      </w:pPr>
    </w:p>
    <w:p w:rsidR="00FF213B" w:rsidP="008D21CC" w:rsidRDefault="00FF213B" w14:paraId="344F5977" w14:textId="610F8F30">
      <w:pPr>
        <w:spacing w:line="480" w:lineRule="auto"/>
        <w:rPr>
          <w:b/>
          <w:bCs/>
          <w:i/>
          <w:iCs/>
        </w:rPr>
      </w:pPr>
      <w:r>
        <w:rPr>
          <w:b/>
          <w:bCs/>
          <w:i/>
          <w:iCs/>
        </w:rPr>
        <w:t>RE: Rejection of claims</w:t>
      </w:r>
      <w:r w:rsidR="00DE5496">
        <w:rPr>
          <w:b/>
          <w:bCs/>
          <w:i/>
          <w:iCs/>
        </w:rPr>
        <w:t xml:space="preserve"> </w:t>
      </w:r>
      <w:r>
        <w:rPr>
          <w:b/>
          <w:bCs/>
          <w:i/>
          <w:iCs/>
        </w:rPr>
        <w:t xml:space="preserve">1-8 and 20-31 under 35 USC 112(b): </w:t>
      </w:r>
    </w:p>
    <w:p w:rsidR="00FF213B" w:rsidP="00FF213B" w:rsidRDefault="00FF213B" w14:paraId="40C12AA6" w14:textId="52D3FBD0">
      <w:pPr>
        <w:spacing w:line="480" w:lineRule="auto"/>
      </w:pPr>
      <w:r>
        <w:tab/>
        <w:t xml:space="preserve">Cancellation of claims 20-31 renders the rejection </w:t>
      </w:r>
      <w:r w:rsidR="005D73A7">
        <w:t>thereof</w:t>
      </w:r>
      <w:r>
        <w:t xml:space="preserve"> </w:t>
      </w:r>
      <w:r>
        <w:rPr>
          <w:b/>
          <w:bCs/>
        </w:rPr>
        <w:t>moot</w:t>
      </w:r>
      <w:r>
        <w:t>.</w:t>
      </w:r>
    </w:p>
    <w:p w:rsidR="00FF213B" w:rsidP="00FF213B" w:rsidRDefault="00FF213B" w14:paraId="28B40CEA" w14:textId="504F4853">
      <w:pPr>
        <w:spacing w:line="480" w:lineRule="auto"/>
        <w:ind w:firstLine="720"/>
      </w:pPr>
      <w:r>
        <w:t xml:space="preserve">Applicants did not traverse the rejections, nor make any amendments to address the issues which were the basis </w:t>
      </w:r>
      <w:r w:rsidR="005D73A7">
        <w:t>of</w:t>
      </w:r>
      <w:r>
        <w:t xml:space="preserve"> the rejections.  </w:t>
      </w:r>
    </w:p>
    <w:p w:rsidRPr="00FF213B" w:rsidR="00FF213B" w:rsidP="008D21CC" w:rsidRDefault="00FF213B" w14:paraId="5FDA1E37" w14:textId="448722A3">
      <w:pPr>
        <w:spacing w:line="480" w:lineRule="auto"/>
      </w:pPr>
      <w:r>
        <w:tab/>
        <w:t xml:space="preserve">The rejections are </w:t>
      </w:r>
      <w:r>
        <w:rPr>
          <w:b/>
          <w:bCs/>
        </w:rPr>
        <w:t>maintained</w:t>
      </w:r>
      <w:r>
        <w:t xml:space="preserve">. </w:t>
      </w:r>
    </w:p>
    <w:p w:rsidRPr="00606E9B" w:rsidR="00D47566" w:rsidP="008D21CC" w:rsidRDefault="00D47566" w14:paraId="3EC05AB3" w14:textId="77777777">
      <w:pPr>
        <w:spacing w:line="480" w:lineRule="auto"/>
      </w:pPr>
    </w:p>
    <w:p w:rsidR="00A0039B" w:rsidP="00FF7BAE" w:rsidRDefault="00A0039B" w14:paraId="4E437CED" w14:textId="77777777">
      <w:pPr>
        <w:spacing w:line="480" w:lineRule="auto"/>
        <w:jc w:val="center"/>
        <w:rPr>
          <w:b/>
          <w:bCs/>
          <w:i/>
          <w:iCs/>
        </w:rPr>
      </w:pPr>
    </w:p>
    <w:p w:rsidR="00FF7BAE" w:rsidP="00FF7BAE" w:rsidRDefault="00FF7BAE" w14:paraId="1BAC812F" w14:textId="046C6AA2">
      <w:pPr>
        <w:spacing w:line="480" w:lineRule="auto"/>
        <w:jc w:val="center"/>
        <w:rPr>
          <w:b/>
          <w:bCs/>
          <w:i/>
          <w:iCs/>
        </w:rPr>
      </w:pPr>
      <w:r>
        <w:rPr>
          <w:b/>
          <w:bCs/>
          <w:i/>
          <w:iCs/>
        </w:rPr>
        <w:t>Declaration under 37 CFR 1.132</w:t>
      </w:r>
    </w:p>
    <w:p w:rsidR="00E91412" w:rsidP="00E91412" w:rsidRDefault="00DE5496" w14:paraId="221B4CCF" w14:textId="064A2892">
      <w:pPr>
        <w:spacing w:line="480" w:lineRule="auto"/>
        <w:ind w:firstLine="720"/>
      </w:pPr>
      <w:r>
        <w:lastRenderedPageBreak/>
        <w:t xml:space="preserve">The declaration of Blake Smith has been received and entered into the application file.  </w:t>
      </w:r>
    </w:p>
    <w:p w:rsidR="00E91412" w:rsidP="00DE5496" w:rsidRDefault="00DE5496" w14:paraId="1B25340A" w14:textId="5CAF7F90">
      <w:pPr>
        <w:spacing w:line="480" w:lineRule="auto"/>
        <w:ind w:firstLine="720"/>
      </w:pPr>
      <w:r>
        <w:t xml:space="preserve">As there is no prior art rejection at this time, the declaration is placed in the application file, but is not </w:t>
      </w:r>
      <w:r w:rsidR="005D73A7">
        <w:t>relevant</w:t>
      </w:r>
      <w:r>
        <w:t xml:space="preserve"> to any rejection of record. </w:t>
      </w:r>
    </w:p>
    <w:p w:rsidRPr="00FF7BAE" w:rsidR="00DE5496" w:rsidP="00DE5496" w:rsidRDefault="00DE5496" w14:paraId="6357380D" w14:textId="77777777">
      <w:pPr>
        <w:spacing w:line="480" w:lineRule="auto"/>
        <w:ind w:firstLine="720"/>
      </w:pPr>
    </w:p>
    <w:p w:rsidR="006C261B" w:rsidP="006C261B" w:rsidRDefault="005D73A7" w14:paraId="171EAA1C" w14:textId="61A47987">
      <w:pPr>
        <w:spacing w:line="480" w:lineRule="auto"/>
        <w:jc w:val="center"/>
        <w:rPr>
          <w:b/>
          <w:bCs/>
          <w:i/>
          <w:iCs/>
        </w:rPr>
      </w:pPr>
      <w:r>
        <w:rPr>
          <w:b/>
          <w:bCs/>
          <w:i/>
          <w:iCs/>
        </w:rPr>
        <w:t>Maintained</w:t>
      </w:r>
      <w:r w:rsidR="00DE5496">
        <w:rPr>
          <w:b/>
          <w:bCs/>
          <w:i/>
          <w:iCs/>
        </w:rPr>
        <w:t xml:space="preserve">/Modified </w:t>
      </w:r>
      <w:r>
        <w:rPr>
          <w:b/>
          <w:bCs/>
          <w:i/>
          <w:iCs/>
        </w:rPr>
        <w:t>Grounds</w:t>
      </w:r>
      <w:r w:rsidR="00DE5496">
        <w:rPr>
          <w:b/>
          <w:bCs/>
          <w:i/>
          <w:iCs/>
        </w:rPr>
        <w:t xml:space="preserve"> of Rejection</w:t>
      </w:r>
    </w:p>
    <w:p w:rsidR="00F22B15" w:rsidP="00F22B15" w:rsidRDefault="00F22B15" w14:paraId="762B8C33" w14:textId="77777777">
      <w:pPr>
        <w:spacing w:line="480" w:lineRule="auto"/>
        <w:jc w:val="center"/>
        <w:rPr>
          <w:b/>
          <w:bCs/>
          <w:i/>
          <w:iCs/>
        </w:rPr>
      </w:pPr>
      <w:bookmarkStart w:name="HEADING_CLAIM_REJECTIONS_35_USC_112_" w:id="4"/>
      <w:r>
        <w:rPr>
          <w:b/>
          <w:bCs/>
          <w:i/>
          <w:iCs/>
        </w:rPr>
        <w:t>Claim Rejections - 35 USC § 112</w:t>
      </w:r>
    </w:p>
    <w:p w:rsidR="00F22B15" w:rsidP="00F22B15" w:rsidRDefault="00F22B15" w14:paraId="7FAE87B2" w14:textId="77777777">
      <w:pPr>
        <w:spacing w:line="480" w:lineRule="auto"/>
        <w:ind w:firstLine="720"/>
      </w:pPr>
      <w:bookmarkStart w:name="FP_07_30_01" w:id="5"/>
      <w:bookmarkEnd w:id="4"/>
      <w:r>
        <w:t>The following is a quotation of the first paragraph of 35 U.S.C. 112(a):</w:t>
      </w:r>
    </w:p>
    <w:p w:rsidRPr="00C04672" w:rsidR="00F22B15" w:rsidP="00F22B15" w:rsidRDefault="00F22B15" w14:paraId="6598AB93" w14:textId="77777777">
      <w:pPr>
        <w:ind w:left="720" w:right="720" w:firstLine="720"/>
        <w:rPr>
          <w:sz w:val="19"/>
          <w:szCs w:val="19"/>
        </w:rPr>
      </w:pPr>
      <w:r w:rsidRPr="00C04672">
        <w:rPr>
          <w:sz w:val="19"/>
          <w:szCs w:val="19"/>
        </w:rPr>
        <w:t>(a)</w:t>
      </w:r>
      <w:r>
        <w:rPr>
          <w:sz w:val="19"/>
          <w:szCs w:val="19"/>
        </w:rPr>
        <w:t xml:space="preserve"> </w:t>
      </w:r>
      <w:r w:rsidRPr="00C04672">
        <w:rPr>
          <w:sz w:val="19"/>
          <w:szCs w:val="19"/>
        </w:rPr>
        <w:t>IN GENERAL.—The specification shall contain a written description of the invention, and of the manner and process of making and using it, in such full, clear, concise, and exact terms as to enable any person skilled in the art to which it pertains, or with which it is most nearly connected, to make and use the same,</w:t>
      </w:r>
      <w:r>
        <w:rPr>
          <w:sz w:val="19"/>
          <w:szCs w:val="19"/>
        </w:rPr>
        <w:t xml:space="preserve"> </w:t>
      </w:r>
      <w:r w:rsidRPr="00C04672">
        <w:rPr>
          <w:sz w:val="19"/>
          <w:szCs w:val="19"/>
        </w:rPr>
        <w:t>and shall set forth the best mode contemplated by the inventor or joint inventor of carrying out the invention.</w:t>
      </w:r>
    </w:p>
    <w:p w:rsidR="00F22B15" w:rsidP="00F22B15" w:rsidRDefault="00F22B15" w14:paraId="2CFB269B" w14:textId="77777777">
      <w:pPr>
        <w:spacing w:line="480" w:lineRule="auto"/>
        <w:ind w:firstLine="720"/>
      </w:pPr>
    </w:p>
    <w:p w:rsidR="00F22B15" w:rsidP="00F22B15" w:rsidRDefault="00F22B15" w14:paraId="3A04D9FB" w14:textId="77777777">
      <w:pPr>
        <w:spacing w:line="480" w:lineRule="auto"/>
        <w:ind w:firstLine="720"/>
      </w:pPr>
      <w:r>
        <w:t>The following is a quotation of the first paragraph of pre-AIA 35 U.S.C. 112:</w:t>
      </w:r>
    </w:p>
    <w:p w:rsidRPr="00C04672" w:rsidR="00F22B15" w:rsidP="00F22B15" w:rsidRDefault="00F22B15" w14:paraId="672B4B92" w14:textId="77777777">
      <w:pPr>
        <w:ind w:left="720" w:right="720" w:firstLine="720"/>
        <w:rPr>
          <w:sz w:val="19"/>
          <w:szCs w:val="19"/>
        </w:rPr>
      </w:pPr>
      <w:r w:rsidRPr="00C04672">
        <w:rPr>
          <w:sz w:val="19"/>
          <w:szCs w:val="19"/>
        </w:rPr>
        <w:t>The specification shall contain a written description of the invention, and of the manner and process of making and using it, in such full, clear, concise, and exact terms as to enable any person skilled in the art to which it pertains, or with which it is most nearly connected, to make and use the same, and shall set forth the best mode contemplated by the inventor of carrying out his invention.</w:t>
      </w:r>
    </w:p>
    <w:p w:rsidR="00F22B15" w:rsidP="00F22B15" w:rsidRDefault="00F22B15" w14:paraId="02FF14A2" w14:textId="77777777">
      <w:pPr>
        <w:spacing w:line="480" w:lineRule="auto"/>
        <w:ind w:firstLine="720"/>
      </w:pPr>
    </w:p>
    <w:p w:rsidR="00F22B15" w:rsidP="00F22B15" w:rsidRDefault="00F22B15" w14:paraId="0EC7303E" w14:textId="2A241F78">
      <w:pPr>
        <w:spacing w:line="480" w:lineRule="auto"/>
        <w:ind w:firstLine="720"/>
      </w:pPr>
      <w:bookmarkStart w:name="FP_07_31_01" w:id="6"/>
      <w:bookmarkEnd w:id="5"/>
      <w:r w:rsidRPr="006C261B">
        <w:rPr>
          <w:b/>
          <w:bCs/>
        </w:rPr>
        <w:t>Claims 1-8 are rejected under 35 U.S.C. 112(a) or 35 U.S.C. 112 (pre-AIA), first paragraph, as failing to comply with the written description requirement.</w:t>
      </w:r>
      <w:r>
        <w:t xml:space="preserve"> The claim(s) contains subject matter which was not described in the specification in such a way as to reasonably convey to one skilled in the relevant art that the inventor or a joint inventor, or for applications subject to pre-AIA 35 U.S.C. 112, the inventor(s), at the time the application was filed, had possession of the claimed invention. </w:t>
      </w:r>
    </w:p>
    <w:p w:rsidR="00F22B15" w:rsidP="00F22B15" w:rsidRDefault="00F22B15" w14:paraId="323ED463" w14:textId="3ECD2C27">
      <w:pPr>
        <w:spacing w:line="480" w:lineRule="auto"/>
        <w:ind w:firstLine="720"/>
      </w:pPr>
      <w:r>
        <w:t xml:space="preserve">Regarding claim 1: The limitation at lines </w:t>
      </w:r>
      <w:r w:rsidR="00D47566">
        <w:t>7-11</w:t>
      </w:r>
      <w:r>
        <w:t xml:space="preserve"> </w:t>
      </w:r>
      <w:r w:rsidR="00D47566">
        <w:t>require</w:t>
      </w:r>
      <w:r w:rsidR="002E0B2F">
        <w:t>s</w:t>
      </w:r>
      <w:r w:rsidR="00D47566">
        <w:t xml:space="preserve"> </w:t>
      </w:r>
      <w:r>
        <w:t xml:space="preserve">that the </w:t>
      </w:r>
      <w:r w:rsidR="00D47566">
        <w:t xml:space="preserve">dehydrated </w:t>
      </w:r>
      <w:r>
        <w:t xml:space="preserve">amniotic membrane is applied to the eye </w:t>
      </w:r>
      <w:r w:rsidR="00D47566">
        <w:t xml:space="preserve">in a </w:t>
      </w:r>
      <w:r w:rsidRPr="002E0B2F" w:rsidR="00D47566">
        <w:rPr>
          <w:i/>
          <w:iCs/>
        </w:rPr>
        <w:t>non-invasive manner that avoids corneal tissue removal</w:t>
      </w:r>
      <w:r w:rsidRPr="002E0B2F">
        <w:rPr>
          <w:i/>
          <w:iCs/>
        </w:rPr>
        <w:t>.</w:t>
      </w:r>
      <w:r w:rsidRPr="00D47566">
        <w:t xml:space="preserve"> </w:t>
      </w:r>
      <w:r>
        <w:t xml:space="preserve"> To find support in the original disclosure there must be explicit disclosure of the negative or </w:t>
      </w:r>
      <w:r w:rsidR="00E91412">
        <w:t>exclusionary</w:t>
      </w:r>
      <w:r>
        <w:t xml:space="preserve"> limitation, or at least positive recitation of an element in order to specifically exclude that element.  In the </w:t>
      </w:r>
      <w:r w:rsidR="00E91412">
        <w:t>instant</w:t>
      </w:r>
      <w:r>
        <w:t xml:space="preserve"> case, the original disclosure makes no mention of </w:t>
      </w:r>
      <w:r w:rsidR="00D47566">
        <w:t>corneal tissue removal (</w:t>
      </w:r>
      <w:r w:rsidR="00D47566">
        <w:rPr>
          <w:i/>
          <w:iCs/>
        </w:rPr>
        <w:t>i.e.</w:t>
      </w:r>
      <w:r w:rsidR="00D47566">
        <w:t xml:space="preserve"> corneal debridement or corneal disruption)</w:t>
      </w:r>
      <w:r>
        <w:t xml:space="preserve">, thus the amendment to exclude such an activity is not supported.  Applicants’ argument (Pg 3-4 of Remarks) that </w:t>
      </w:r>
      <w:r w:rsidR="002E0B2F">
        <w:t xml:space="preserve">the objective of the method is to improve corneal health, and such would be undermined by corneal debridement, and thus the </w:t>
      </w:r>
      <w:r w:rsidR="005D73A7">
        <w:t>exclusion</w:t>
      </w:r>
      <w:r w:rsidR="002E0B2F">
        <w:t xml:space="preserve"> of </w:t>
      </w:r>
      <w:r w:rsidR="005D73A7">
        <w:t>corneal</w:t>
      </w:r>
      <w:r w:rsidR="002E0B2F">
        <w:t xml:space="preserve"> debridement or disruption is inherently supported by the </w:t>
      </w:r>
      <w:r w:rsidR="005D73A7">
        <w:t>original</w:t>
      </w:r>
      <w:r w:rsidR="002E0B2F">
        <w:t xml:space="preserve"> disclosure is not persuasive.  Corneal debridement is a common technique in healing corneal ulcers (See, e.g. Yeu et al).  Furthermore, a</w:t>
      </w:r>
      <w:r w:rsidRPr="000955EA">
        <w:t xml:space="preserve"> lack of literal basis in the </w:t>
      </w:r>
      <w:r w:rsidRPr="000955EA">
        <w:lastRenderedPageBreak/>
        <w:t>specification for a negative limitation may not be sufficient to establish a </w:t>
      </w:r>
      <w:r w:rsidRPr="000955EA">
        <w:rPr>
          <w:i/>
          <w:iCs/>
        </w:rPr>
        <w:t>prima facie</w:t>
      </w:r>
      <w:r w:rsidRPr="000955EA">
        <w:t> case for lack of descriptive support. </w:t>
      </w:r>
      <w:r w:rsidRPr="000955EA">
        <w:rPr>
          <w:i/>
          <w:iCs/>
        </w:rPr>
        <w:t>Ex parte Parks,</w:t>
      </w:r>
      <w:r w:rsidRPr="000955EA">
        <w:t> 30 USPQ2d 1234, 1236 (Bd. Pat. App. &amp; Inter. 1993). </w:t>
      </w:r>
      <w:r>
        <w:t xml:space="preserve">See MPEP 2173.05(i).  </w:t>
      </w:r>
    </w:p>
    <w:p w:rsidR="00B035A2" w:rsidP="007947C7" w:rsidRDefault="00F22B15" w14:paraId="5C31E67A" w14:textId="50CA8D4F">
      <w:pPr>
        <w:spacing w:line="480" w:lineRule="auto"/>
        <w:ind w:firstLine="720"/>
      </w:pPr>
      <w:r>
        <w:t xml:space="preserve">Additionally, the new limitation at lines </w:t>
      </w:r>
      <w:r w:rsidR="006A6584">
        <w:t xml:space="preserve">15-16 that state the dehydrated form of the amniotic membrane </w:t>
      </w:r>
      <w:r w:rsidR="006A6584">
        <w:rPr>
          <w:i/>
          <w:iCs/>
        </w:rPr>
        <w:t>inherently lacks a defined epithelial orientation</w:t>
      </w:r>
      <w:r w:rsidR="006A6584">
        <w:t xml:space="preserve"> is new matter.  As well as the limitation at lines 17-19 that the dehydrated amniotic membrane is placed on the ocular surface </w:t>
      </w:r>
      <w:r w:rsidRPr="002E0B2F" w:rsidR="006A6584">
        <w:rPr>
          <w:i/>
          <w:iCs/>
        </w:rPr>
        <w:t>without</w:t>
      </w:r>
      <w:r w:rsidR="006A6584">
        <w:t xml:space="preserve"> the need to determine or align an epithelial side relative to the cornea is new matter.  Applicants’ argument (Pg 3 of Remarks) that a dehydrated </w:t>
      </w:r>
      <w:r w:rsidR="005D73A7">
        <w:t>amniotic</w:t>
      </w:r>
      <w:r w:rsidR="006A6584">
        <w:t xml:space="preserve"> membrane is acellular and orientation-independent is unsupported and inaccurate.  There is no support in the current specification that the dehydrated amniotic membrane is decellularized. Dehydrated amniotic membrane tissue is not necessarily substantially acellular.  In support see Daniel et al (US Patent 8709494), claim 1, which recites a dehydrated amniotic membrane which retains fibroblast cell layer. Furthermore, even if decellularized, the </w:t>
      </w:r>
      <w:r w:rsidR="005D73A7">
        <w:t>amniotic</w:t>
      </w:r>
      <w:r w:rsidR="006A6584">
        <w:t xml:space="preserve"> membrane does have distinct stromal vs basement membrane faces, and distinguishing between these two faces is important for correct usage and placement of the graft.  In support see Malhotra et al (World J Transplant, 2014), at Pg 114 Malhotra et al explain that the basement membrane and </w:t>
      </w:r>
      <w:r w:rsidR="005D73A7">
        <w:t>stromal</w:t>
      </w:r>
      <w:r w:rsidR="006A6584">
        <w:t xml:space="preserve"> sides have different properties regarding cell growth and regulation of immune response.  Thus, there is no </w:t>
      </w:r>
      <w:r w:rsidR="005D73A7">
        <w:t>literally</w:t>
      </w:r>
      <w:r w:rsidR="006A6584">
        <w:t xml:space="preserve"> or inherent basis to say that the dehydrated </w:t>
      </w:r>
      <w:r w:rsidR="005D73A7">
        <w:t>amniotic</w:t>
      </w:r>
      <w:r w:rsidR="006A6584">
        <w:t xml:space="preserve"> membrane is decellularized and lacks </w:t>
      </w:r>
      <w:r w:rsidR="005D73A7">
        <w:t>defined</w:t>
      </w:r>
      <w:r w:rsidR="006A6584">
        <w:t xml:space="preserve"> </w:t>
      </w:r>
      <w:r w:rsidR="005D73A7">
        <w:t>epithelial</w:t>
      </w:r>
      <w:r w:rsidR="006A6584">
        <w:t xml:space="preserve"> orientation.  Furthermore, t</w:t>
      </w:r>
      <w:r>
        <w:t xml:space="preserve">here is no mention (positive or negative) of detecting the orientation of the amniotic membrane prior to placement.  The absence of a positive step of detecting orientation does not provide support for excluding a step of orientation.  </w:t>
      </w:r>
    </w:p>
    <w:bookmarkEnd w:id="6"/>
    <w:p w:rsidR="006C261B" w:rsidP="00F22B15" w:rsidRDefault="00F22B15" w14:paraId="61588E73" w14:textId="54448F3B">
      <w:pPr>
        <w:spacing w:line="480" w:lineRule="auto"/>
      </w:pPr>
      <w:r>
        <w:tab/>
        <w:t>All of claims 2-8 depend from claim 1, inherit the deficiency, and thus are rejected on same basis.</w:t>
      </w:r>
    </w:p>
    <w:p w:rsidRPr="006C261B" w:rsidR="00F22B15" w:rsidP="00F22B15" w:rsidRDefault="00F22B15" w14:paraId="613587B1" w14:textId="77777777">
      <w:pPr>
        <w:spacing w:line="480" w:lineRule="auto"/>
      </w:pPr>
    </w:p>
    <w:p w:rsidR="008D21CC" w:rsidP="008D21CC" w:rsidRDefault="008D21CC" w14:paraId="04F7F916" w14:textId="77777777">
      <w:pPr>
        <w:spacing w:line="480" w:lineRule="auto"/>
        <w:jc w:val="center"/>
        <w:rPr>
          <w:b/>
          <w:bCs/>
          <w:i/>
          <w:iCs/>
        </w:rPr>
      </w:pPr>
      <w:r>
        <w:rPr>
          <w:b/>
          <w:bCs/>
          <w:i/>
          <w:iCs/>
        </w:rPr>
        <w:t>Claim Rejections - 35 USC § 112</w:t>
      </w:r>
    </w:p>
    <w:p w:rsidR="008D21CC" w:rsidP="008D21CC" w:rsidRDefault="008D21CC" w14:paraId="381B615D" w14:textId="77777777">
      <w:pPr>
        <w:ind w:firstLine="720"/>
      </w:pPr>
      <w:bookmarkStart w:name="FP_07_30_02" w:id="7"/>
      <w:r>
        <w:t>The following is a quotation of 35 U.S.C. 112(b):</w:t>
      </w:r>
    </w:p>
    <w:p w:rsidR="008D21CC" w:rsidP="008D21CC" w:rsidRDefault="008D21CC" w14:paraId="0D72F23F" w14:textId="77777777">
      <w:pPr>
        <w:spacing w:line="240" w:lineRule="auto"/>
        <w:ind w:left="720" w:right="720"/>
        <w:rPr>
          <w:sz w:val="19"/>
          <w:szCs w:val="19"/>
        </w:rPr>
      </w:pPr>
      <w:r>
        <w:rPr>
          <w:sz w:val="19"/>
          <w:szCs w:val="19"/>
        </w:rPr>
        <w:t>(b</w:t>
      </w:r>
      <w:r w:rsidRPr="00936ED2">
        <w:rPr>
          <w:sz w:val="19"/>
          <w:szCs w:val="19"/>
        </w:rPr>
        <w:t>)  CONCLUSION.—The specification shall conclude with one or more claims particularly pointing out and distinctly claiming the subject matter which the inventor or a joint inventor regards as the invention.</w:t>
      </w:r>
    </w:p>
    <w:p w:rsidR="008D21CC" w:rsidP="008D21CC" w:rsidRDefault="008D21CC" w14:paraId="0DC41CFA" w14:textId="77777777">
      <w:pPr>
        <w:spacing w:line="240" w:lineRule="auto"/>
        <w:ind w:left="720" w:right="720"/>
        <w:rPr>
          <w:sz w:val="19"/>
          <w:szCs w:val="19"/>
        </w:rPr>
      </w:pPr>
    </w:p>
    <w:p w:rsidRPr="00936ED2" w:rsidR="008D21CC" w:rsidP="008D21CC" w:rsidRDefault="008D21CC" w14:paraId="37985E3D" w14:textId="77777777">
      <w:pPr>
        <w:spacing w:line="240" w:lineRule="auto"/>
        <w:ind w:left="720" w:right="720"/>
        <w:rPr>
          <w:sz w:val="19"/>
          <w:szCs w:val="19"/>
        </w:rPr>
      </w:pPr>
    </w:p>
    <w:p w:rsidR="008D21CC" w:rsidP="008D21CC" w:rsidRDefault="008D21CC" w14:paraId="6B642592" w14:textId="77777777">
      <w:pPr>
        <w:ind w:firstLine="720"/>
      </w:pPr>
      <w:r>
        <w:t>The following is a quotation of 35 U.S.C. 112 (pre-AIA), second paragraph:</w:t>
      </w:r>
    </w:p>
    <w:p w:rsidR="008D21CC" w:rsidP="008D21CC" w:rsidRDefault="008D21CC" w14:paraId="7C0242F4" w14:textId="77777777">
      <w:pPr>
        <w:spacing w:line="240" w:lineRule="auto"/>
        <w:ind w:left="720" w:right="720"/>
        <w:rPr>
          <w:sz w:val="19"/>
          <w:szCs w:val="19"/>
        </w:rPr>
      </w:pPr>
      <w:r w:rsidRPr="00936ED2">
        <w:rPr>
          <w:sz w:val="19"/>
          <w:szCs w:val="19"/>
        </w:rPr>
        <w:t>The specification shall conclude with one or more claims particularly pointing out and distinctly claiming the subject matter which the appl</w:t>
      </w:r>
      <w:r>
        <w:rPr>
          <w:sz w:val="19"/>
          <w:szCs w:val="19"/>
        </w:rPr>
        <w:t>icant regards as his invention.</w:t>
      </w:r>
    </w:p>
    <w:p w:rsidR="008D21CC" w:rsidP="008D21CC" w:rsidRDefault="008D21CC" w14:paraId="7DCF80A6" w14:textId="77777777">
      <w:pPr>
        <w:spacing w:line="240" w:lineRule="auto"/>
        <w:ind w:left="720" w:right="720"/>
        <w:rPr>
          <w:sz w:val="19"/>
          <w:szCs w:val="19"/>
        </w:rPr>
      </w:pPr>
    </w:p>
    <w:p w:rsidRPr="00936ED2" w:rsidR="008D21CC" w:rsidP="008D21CC" w:rsidRDefault="008D21CC" w14:paraId="1C8763CE" w14:textId="77777777">
      <w:pPr>
        <w:spacing w:line="240" w:lineRule="auto"/>
        <w:ind w:left="720" w:right="720"/>
        <w:rPr>
          <w:sz w:val="19"/>
          <w:szCs w:val="19"/>
        </w:rPr>
      </w:pPr>
    </w:p>
    <w:p w:rsidRPr="00C910C9" w:rsidR="008D21CC" w:rsidP="008D21CC" w:rsidRDefault="008D21CC" w14:paraId="110CA749" w14:textId="78CC2831">
      <w:pPr>
        <w:spacing w:line="480" w:lineRule="auto"/>
        <w:ind w:firstLine="720"/>
        <w:rPr>
          <w:b/>
          <w:bCs/>
        </w:rPr>
      </w:pPr>
      <w:bookmarkStart w:name="FP_07_34_01" w:id="8"/>
      <w:bookmarkEnd w:id="7"/>
      <w:r w:rsidRPr="00C910C9">
        <w:rPr>
          <w:b/>
          <w:bCs/>
        </w:rPr>
        <w:t>Claims 1-</w:t>
      </w:r>
      <w:r>
        <w:rPr>
          <w:b/>
          <w:bCs/>
        </w:rPr>
        <w:t xml:space="preserve">8 </w:t>
      </w:r>
      <w:r w:rsidRPr="00C910C9">
        <w:rPr>
          <w:b/>
          <w:bCs/>
        </w:rPr>
        <w:t xml:space="preserve">are rejected under 35 U.S.C. 112(b) or 35 U.S.C. 112 (pre-AIA), second paragraph, as being indefinite for failing to particularly point out and distinctly claim the subject matter which the inventor </w:t>
      </w:r>
      <w:r w:rsidRPr="00C910C9">
        <w:rPr>
          <w:b/>
          <w:bCs/>
        </w:rPr>
        <w:lastRenderedPageBreak/>
        <w:t>or a joint inventor (or for applications subject to pre-AIA 35 U.S.C. 112, the applicant), regards as the invention.</w:t>
      </w:r>
    </w:p>
    <w:bookmarkEnd w:id="8"/>
    <w:p w:rsidR="008D21CC" w:rsidP="008D21CC" w:rsidRDefault="008D21CC" w14:paraId="2D7A6001" w14:textId="41BD262A">
      <w:pPr>
        <w:spacing w:line="480" w:lineRule="auto"/>
        <w:ind w:firstLine="720"/>
      </w:pPr>
      <w:r>
        <w:t xml:space="preserve">Regarding claim 1: Line 15 states “following placement”.  It is unclear what is placed, the </w:t>
      </w:r>
      <w:r w:rsidR="00E91412">
        <w:t>amniotic</w:t>
      </w:r>
      <w:r>
        <w:t xml:space="preserve"> membrane or the intraocular lens.  Clarification is required.</w:t>
      </w:r>
    </w:p>
    <w:p w:rsidR="008D21CC" w:rsidP="008D21CC" w:rsidRDefault="008D21CC" w14:paraId="4AC1E0F4" w14:textId="3D10EECE">
      <w:pPr>
        <w:spacing w:line="480" w:lineRule="auto"/>
        <w:ind w:firstLine="720"/>
      </w:pPr>
      <w:r>
        <w:t>All of claims 2-8 depend from claim 1, inherit the deficiency, and thus are rejected on same basis.</w:t>
      </w:r>
    </w:p>
    <w:p w:rsidR="008D21CC" w:rsidP="008D21CC" w:rsidRDefault="008D21CC" w14:paraId="0ADFBB46" w14:textId="66461261">
      <w:pPr>
        <w:spacing w:line="480" w:lineRule="auto"/>
        <w:ind w:firstLine="720"/>
      </w:pPr>
      <w:r>
        <w:t xml:space="preserve">Regarding claim 2: As amended, claim 1 requires a step of </w:t>
      </w:r>
      <w:r w:rsidRPr="00480647">
        <w:rPr>
          <w:i/>
          <w:iCs/>
        </w:rPr>
        <w:t>preparing</w:t>
      </w:r>
      <w:r>
        <w:t xml:space="preserve"> an amniotic membrane by </w:t>
      </w:r>
      <w:r w:rsidR="00E91412">
        <w:t>verifying</w:t>
      </w:r>
      <w:r>
        <w:t xml:space="preserve"> that it is sterile and properly sized for the patient’s eye prior to </w:t>
      </w:r>
      <w:r>
        <w:rPr>
          <w:i/>
          <w:iCs/>
        </w:rPr>
        <w:t>applying</w:t>
      </w:r>
      <w:r>
        <w:t xml:space="preserve"> the membrane to the eye.  Thus in claim 2 it is unclear how the step of </w:t>
      </w:r>
      <w:r>
        <w:rPr>
          <w:i/>
          <w:iCs/>
        </w:rPr>
        <w:t>applying</w:t>
      </w:r>
      <w:r>
        <w:t xml:space="preserve"> the membrane to the eye further comprises a step of ensuring its sterility and sizing it for application.  It was already deemed properly sized in the previous step, thus what action is required to actively size it in the subsequent step?  Clarification is required.</w:t>
      </w:r>
    </w:p>
    <w:p w:rsidR="008D21CC" w:rsidP="008D21CC" w:rsidRDefault="008D21CC" w14:paraId="44201C9C" w14:textId="3A7BC1AD">
      <w:pPr>
        <w:spacing w:line="480" w:lineRule="auto"/>
        <w:ind w:firstLine="720"/>
      </w:pPr>
      <w:r>
        <w:t xml:space="preserve">Regarding claim 8: The phrase “maintaining said amniotic membrane is </w:t>
      </w:r>
      <w:r w:rsidR="00E91412">
        <w:t>maintained</w:t>
      </w:r>
      <w:r>
        <w:t xml:space="preserve"> on the eye for at least one week” renders the claim indefinite.  </w:t>
      </w:r>
      <w:r w:rsidR="00E91412">
        <w:t>Furthermore</w:t>
      </w:r>
      <w:r>
        <w:t xml:space="preserve">, the phrase “monitoring the patient’s recovery is monitored prior to …” renders the claim indefinite.  Furthermore it is unclear if an active step of performing biometric measurements is </w:t>
      </w:r>
      <w:r w:rsidR="00E91412">
        <w:t>required</w:t>
      </w:r>
      <w:r>
        <w:t xml:space="preserve"> or not.  The metes and bounds of the claim cannot be determined.  </w:t>
      </w:r>
    </w:p>
    <w:p w:rsidR="008D21CC" w:rsidP="008D21CC" w:rsidRDefault="008D21CC" w14:paraId="453808B1" w14:textId="77777777">
      <w:pPr>
        <w:spacing w:line="480" w:lineRule="auto"/>
      </w:pPr>
    </w:p>
    <w:p w:rsidR="008D21CC" w:rsidP="008D21CC" w:rsidRDefault="008D21CC" w14:paraId="11B24E10" w14:textId="77777777">
      <w:pPr>
        <w:spacing w:line="480" w:lineRule="auto"/>
        <w:jc w:val="center"/>
        <w:rPr>
          <w:b/>
          <w:bCs/>
          <w:i/>
          <w:iCs/>
        </w:rPr>
      </w:pPr>
      <w:r>
        <w:rPr>
          <w:b/>
          <w:bCs/>
          <w:i/>
          <w:iCs/>
        </w:rPr>
        <w:t>Conclusion</w:t>
      </w:r>
    </w:p>
    <w:p w:rsidR="00A0039B" w:rsidP="008B48F5" w:rsidRDefault="00A0039B" w14:paraId="2DC083DF" w14:textId="77777777">
      <w:pPr>
        <w:spacing w:line="480" w:lineRule="auto"/>
        <w:ind w:firstLine="720"/>
      </w:pPr>
      <w:bookmarkStart w:name="FP_OACSCLOSE" w:id="9"/>
      <w:bookmarkStart w:name="prev_fp_insert_point" w:id="10"/>
      <w:bookmarkStart w:name="FP_07_42_09" w:id="11"/>
      <w:bookmarkEnd w:id="10"/>
      <w:r>
        <w:t xml:space="preserve">All claims are identical to or patentably indistinct from, or have unity of invention with claims in the application prior to the entry of the submission under 37 CFR 1.114 (that is, restriction (including a lack of unity of invention) would not be proper) and all claims could have been finally rejected on the grounds and art of record in the next Office action if they had been entered in the application prior to entry under 37 CFR 1.114. Accordingly, </w:t>
      </w:r>
      <w:r>
        <w:rPr>
          <w:b/>
          <w:bCs/>
        </w:rPr>
        <w:t>THIS ACTION IS MADE FINAL</w:t>
      </w:r>
      <w:r>
        <w:t xml:space="preserve"> even though it is a first action after the filing of a request for continued examination and the submission under 37 CFR 1.114.  See MPEP § 706.07(b). Applicant is reminded of the extension of time policy as set forth in 37 CFR 1.136(a).</w:t>
      </w:r>
    </w:p>
    <w:p w:rsidR="00A0039B" w:rsidRDefault="00A0039B" w14:paraId="4D8FD1CF" w14:textId="77777777">
      <w:pPr>
        <w:spacing w:line="480" w:lineRule="auto"/>
        <w:ind w:firstLine="720"/>
      </w:pPr>
      <w:r>
        <w:t xml:space="preserve">A shortened statutory period for reply to this final action is set to expire THREE MONTHS from the mailing date of this action. In the event a first reply is filed within TWO MONTHS of the mailing date of this final action and the advisory action is not mailed until after the end of the THREE-MONTH shortened statutory period, then the shortened statutory period will expire on the date the advisory action is mailed, and any nonprovisional extension fee (37 CFR 1.17(a)) pursuant to 37 CFR 1.136(a) will be calculated from the mailing date of the advisory </w:t>
      </w:r>
      <w:r>
        <w:lastRenderedPageBreak/>
        <w:t>action. In no event, however, will the statutory period for reply expire later than SIX MONTHS from the mailing date of this final action.</w:t>
      </w:r>
    </w:p>
    <w:p w:rsidR="008D21CC" w:rsidP="008D21CC" w:rsidRDefault="008D21CC" w14:paraId="0069748A" w14:textId="3D1EDDF9">
      <w:pPr>
        <w:spacing w:line="480" w:lineRule="auto"/>
        <w:ind w:firstLine="720"/>
      </w:pPr>
      <w:bookmarkStart w:name="next_fp_insert_point" w:id="12"/>
      <w:bookmarkEnd w:id="12"/>
      <w:bookmarkEnd w:id="11"/>
      <w:r>
        <w:t xml:space="preserve">Any inquiry concerning this communication or earlier communications from the examiner should be directed to </w:t>
      </w:r>
      <w:r>
        <w:rPr>
          <w:b/>
        </w:rPr>
        <w:fldChar w:fldCharType="begin"/>
      </w:r>
      <w:r w:rsidR="00786673">
        <w:rPr>
          <w:b/>
        </w:rPr>
        <w:instrText>FILLIN "Enter examiner's name" \* MERGEFORMAT</w:instrText>
      </w:r>
      <w:r>
        <w:rPr>
          <w:b/>
        </w:rPr>
        <w:fldChar w:fldCharType="separate"/>
      </w:r>
      <w:r w:rsidR="00786673">
        <w:t>ALLISON M FOX</w:t>
      </w:r>
      <w:r>
        <w:rPr>
          <w:b/>
        </w:rPr>
        <w:fldChar w:fldCharType="end"/>
      </w:r>
      <w:r>
        <w:t xml:space="preserve"> whose telephone number is </w:t>
      </w:r>
      <w:r>
        <w:rPr>
          <w:b/>
        </w:rPr>
        <w:fldChar w:fldCharType="begin"/>
      </w:r>
      <w:r w:rsidR="00786673">
        <w:rPr>
          <w:b/>
        </w:rPr>
        <w:instrText>FILLIN "Phone number" \* MERGEFORMAT</w:instrText>
      </w:r>
      <w:r>
        <w:rPr>
          <w:b/>
        </w:rPr>
        <w:fldChar w:fldCharType="separate"/>
      </w:r>
      <w:r w:rsidR="00786673">
        <w:t>(571)272-2936</w:t>
      </w:r>
      <w:r>
        <w:rPr>
          <w:b/>
        </w:rPr>
        <w:fldChar w:fldCharType="end"/>
      </w:r>
      <w:r>
        <w:t xml:space="preserve">. The examiner can normally be reached </w:t>
      </w:r>
      <w:r>
        <w:rPr>
          <w:b/>
        </w:rPr>
        <w:fldChar w:fldCharType="begin"/>
      </w:r>
      <w:r w:rsidR="00786673">
        <w:rPr>
          <w:b/>
        </w:rPr>
        <w:instrText>FILLIN "Work schedule?" \* MERGEFORMAT</w:instrText>
      </w:r>
      <w:r>
        <w:rPr>
          <w:b/>
        </w:rPr>
        <w:fldChar w:fldCharType="separate"/>
      </w:r>
      <w:r w:rsidR="00786673">
        <w:t>M-F 10-6 EST</w:t>
      </w:r>
      <w:r>
        <w:rPr>
          <w:b/>
        </w:rPr>
        <w:fldChar w:fldCharType="end"/>
      </w:r>
      <w:r>
        <w:t>.</w:t>
      </w:r>
    </w:p>
    <w:p w:rsidR="008D21CC" w:rsidP="008D21CC" w:rsidRDefault="008D21CC" w14:paraId="68A87280" w14:textId="77777777">
      <w:pPr>
        <w:spacing w:line="480" w:lineRule="auto"/>
        <w:ind w:firstLine="720"/>
      </w:pPr>
      <w:r w:rsidRPr="00996308">
        <w:t>Examiner interviews are available via telephone, in-person, and video conferencing using a USPTO supplied web-based collaboration tool. To schedule an interview, applicant is encouraged to use the USPTO Automated Interview Request (AIR) at http://www.uspto.gov/interviewpractice.</w:t>
      </w:r>
    </w:p>
    <w:p w:rsidR="008D21CC" w:rsidP="008D21CC" w:rsidRDefault="008D21CC" w14:paraId="213D8453" w14:textId="45E634EF">
      <w:pPr>
        <w:spacing w:line="480" w:lineRule="auto"/>
        <w:ind w:firstLine="720"/>
      </w:pPr>
      <w:r>
        <w:t xml:space="preserve">If attempts to reach the examiner by telephone are unsuccessful, the examiner’s supervisor, </w:t>
      </w:r>
      <w:r>
        <w:rPr>
          <w:b/>
        </w:rPr>
        <w:fldChar w:fldCharType="begin"/>
      </w:r>
      <w:r w:rsidR="00786673">
        <w:rPr>
          <w:b/>
        </w:rPr>
        <w:instrText>FILLIN "SPE Name?" \* MERGEFORMAT</w:instrText>
      </w:r>
      <w:r>
        <w:rPr>
          <w:b/>
        </w:rPr>
        <w:fldChar w:fldCharType="separate"/>
      </w:r>
      <w:r w:rsidR="00786673">
        <w:t>Christopher Babic</w:t>
      </w:r>
      <w:r>
        <w:rPr>
          <w:b/>
        </w:rPr>
        <w:fldChar w:fldCharType="end"/>
      </w:r>
      <w:r>
        <w:t xml:space="preserve"> can be reached at </w:t>
      </w:r>
      <w:r>
        <w:rPr>
          <w:b/>
        </w:rPr>
        <w:fldChar w:fldCharType="begin"/>
      </w:r>
      <w:r w:rsidR="00786673">
        <w:rPr>
          <w:b/>
        </w:rPr>
        <w:instrText>FILLIN "SPE Phone?" \* MERGEFORMAT</w:instrText>
      </w:r>
      <w:r>
        <w:rPr>
          <w:b/>
        </w:rPr>
        <w:fldChar w:fldCharType="separate"/>
      </w:r>
      <w:r w:rsidR="00786673">
        <w:t>571-272-8507</w:t>
      </w:r>
      <w:r>
        <w:rPr>
          <w:b/>
        </w:rPr>
        <w:fldChar w:fldCharType="end"/>
      </w:r>
      <w:r>
        <w:t>. The fax phone number for the organization where this application or proceeding is assigned is 571-273-8300.</w:t>
      </w:r>
    </w:p>
    <w:p w:rsidR="008D21CC" w:rsidP="008D21CC" w:rsidRDefault="008D21CC" w14:paraId="500A34A0" w14:textId="77777777">
      <w:pPr>
        <w:spacing w:line="480" w:lineRule="auto"/>
        <w:ind w:firstLine="720"/>
      </w:pPr>
      <w:r w:rsidRPr="00903239">
        <w:t>Information regarding the status of published or unpublished applications may be obtained from Patent Center. Unpublished application information in Patent Center is available to registered users. To file and manage patent submissions in Patent Center, visit: https://patentcenter.uspto.gov. Visit https://www.uspto.gov/patents/apply/patent-center for more information about Patent Center and https://www.uspto.gov/patents/docx for information about filing in DOCX format. For additional questions, contact the Electronic Business Center (EBC) at 866-217-9197 (toll-free). If you would like assistance from a USPTO Customer Service Representative, call 800-786-9199 (IN USA OR CANADA) or 571-272-1000.</w:t>
      </w:r>
    </w:p>
    <w:tbl>
      <w:tblPr>
        <w:tblW w:w="0" w:type="auto"/>
        <w:tblLayout w:type="fixed"/>
        <w:tblLook w:val="0000" w:firstRow="0" w:lastRow="0" w:firstColumn="0" w:lastColumn="0" w:noHBand="0" w:noVBand="0"/>
      </w:tblPr>
      <w:tblGrid>
        <w:gridCol w:w="5598"/>
        <w:gridCol w:w="3978"/>
      </w:tblGrid>
      <w:tr w:rsidR="008D21CC" w:rsidTr="00604F87" w14:paraId="4AE5B837" w14:textId="77777777">
        <w:tc>
          <w:tcPr>
            <w:tcW w:w="5598" w:type="dxa"/>
            <w:tcBorders>
              <w:top w:val="nil"/>
              <w:left w:val="nil"/>
              <w:bottom w:val="nil"/>
              <w:right w:val="nil"/>
            </w:tcBorders>
          </w:tcPr>
          <w:p w:rsidR="008D21CC" w:rsidP="00604F87" w:rsidRDefault="008D21CC" w14:paraId="3291BB1D" w14:textId="77777777">
            <w:pPr>
              <w:keepLines/>
            </w:pPr>
          </w:p>
        </w:tc>
        <w:tc>
          <w:tcPr>
            <w:tcW w:w="3978" w:type="dxa"/>
            <w:tcBorders>
              <w:top w:val="nil"/>
              <w:left w:val="nil"/>
              <w:bottom w:val="nil"/>
              <w:right w:val="nil"/>
            </w:tcBorders>
          </w:tcPr>
          <w:p w:rsidRPr="00EF2AAF" w:rsidR="008D21CC" w:rsidP="00604F87" w:rsidRDefault="008D21CC" w14:paraId="1BC40AF9" w14:textId="77777777">
            <w:pPr>
              <w:keepLines/>
              <w:rPr>
                <w:b/>
              </w:rPr>
            </w:pPr>
          </w:p>
        </w:tc>
      </w:tr>
    </w:tbl>
    <w:p w:rsidR="008D21CC" w:rsidP="008D21CC" w:rsidRDefault="008D21CC" w14:paraId="69D8F3F0" w14:textId="77777777">
      <w:pPr>
        <w:keepLines/>
      </w:pPr>
    </w:p>
    <w:p w:rsidR="008D21CC" w:rsidP="008D21CC" w:rsidRDefault="008D21CC" w14:paraId="431335D9" w14:textId="77777777">
      <w:pPr>
        <w:keepLines/>
      </w:pPr>
    </w:p>
    <w:p w:rsidRPr="004B105F" w:rsidR="008D21CC" w:rsidP="008D21CC" w:rsidRDefault="008D21CC" w14:paraId="5305A2BE" w14:textId="77777777">
      <w:pPr>
        <w:spacing w:line="240" w:lineRule="auto"/>
      </w:pPr>
      <w:bookmarkStart w:name="SignHereBookmark" w:id="13"/>
      <w:bookmarkEnd w:id="9"/>
      <w:bookmarkEnd w:id="13"/>
      <w:r>
        <w:t>/ALLISON M FOX/</w:t>
      </w:r>
      <w:r>
        <w:br/>
        <w:t xml:space="preserve">Primary Examiner, Art Unit 1633                                                                                                                                                                                                        </w:t>
      </w:r>
      <w:r>
        <w:br/>
      </w:r>
    </w:p>
    <w:p w:rsidRPr="008D21CC" w:rsidR="001A198C" w:rsidP="008D21CC" w:rsidRDefault="001A198C" w14:paraId="6990A005" w14:textId="77777777"/>
    <w:sectPr w:rsidRPr="008D21CC" w:rsidR="001A198C" w:rsidSect="00EF1807">
      <w:headerReference w:type="default" r:id="rId8"/>
      <w:pgSz w:w="12240" w:h="15840"/>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685CF" w14:textId="77777777" w:rsidR="00033E87" w:rsidRDefault="00033E87" w:rsidP="00033E87">
      <w:pPr>
        <w:spacing w:line="240" w:lineRule="auto"/>
      </w:pPr>
      <w:r>
        <w:separator/>
      </w:r>
    </w:p>
  </w:endnote>
  <w:endnote w:type="continuationSeparator" w:id="0">
    <w:p w14:paraId="2FFD95DA" w14:textId="77777777" w:rsidR="00033E87" w:rsidRDefault="00033E87" w:rsidP="00033E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7452A" w14:textId="77777777" w:rsidR="00033E87" w:rsidRDefault="00033E87" w:rsidP="00033E87">
      <w:pPr>
        <w:spacing w:line="240" w:lineRule="auto"/>
      </w:pPr>
      <w:r>
        <w:separator/>
      </w:r>
    </w:p>
  </w:footnote>
  <w:footnote w:type="continuationSeparator" w:id="0">
    <w:p w14:paraId="605A33D0" w14:textId="77777777" w:rsidR="00033E87" w:rsidRDefault="00033E87" w:rsidP="00033E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DEBCD" w14:textId="6B5C86FF" w:rsidR="00EF1807" w:rsidRPr="00C9458E" w:rsidRDefault="00EF1807" w:rsidP="00C9458E">
    <w:pPr>
      <w:pStyle w:val="Header"/>
      <w:rPr>
        <w:rFonts w:asciiTheme="minorHAnsi" w:hAnsiTheme="minorHAnsi"/>
        <w:szCs w:val="24"/>
      </w:rPr>
    </w:pPr>
    <w:r>
      <w:rPr>
        <w:rFonts w:asciiTheme="minorHAnsi" w:hAnsiTheme="minorHAnsi"/>
      </w:rPr>
      <w:t>Application/Control Number: </w:t>
    </w:r>
    <w:r w:rsidRPr="00C9458E">
      <w:rPr>
        <w:rFonts w:asciiTheme="minorHAnsi" w:hAnsiTheme="minorHAnsi"/>
      </w:rPr>
      <w:fldChar w:fldCharType="begin"/>
    </w:r>
    <w:r w:rsidRPr="00C9458E">
      <w:rPr>
        <w:rFonts w:asciiTheme="minorHAnsi" w:hAnsiTheme="minorHAnsi"/>
      </w:rPr>
      <w:instrText xml:space="preserve">DOCPROPERTY "FormattedApplicationNumber" </w:instrText>
    </w:r>
    <w:r w:rsidRPr="00C9458E">
      <w:rPr>
        <w:rFonts w:asciiTheme="minorHAnsi" w:hAnsiTheme="minorHAnsi"/>
      </w:rPr>
      <w:fldChar w:fldCharType="separate"/>
    </w:r>
    <w:r w:rsidR="00A0039B">
      <w:rPr>
        <w:rFonts w:asciiTheme="minorHAnsi" w:hAnsiTheme="minorHAnsi"/>
      </w:rPr>
      <w:t>19/182,905</w:t>
    </w:r>
    <w:r w:rsidRPr="00C9458E">
      <w:rPr>
        <w:rFonts w:asciiTheme="minorHAnsi" w:hAnsiTheme="minorHAnsi"/>
      </w:rPr>
      <w:fldChar w:fldCharType="end"/>
    </w:r>
    <w:r w:rsidRPr="00C9458E">
      <w:rPr>
        <w:rFonts w:asciiTheme="minorHAnsi" w:eastAsiaTheme="majorEastAsia" w:hAnsiTheme="minorHAnsi"/>
        <w:color w:val="5B9BD5" w:themeColor="accent1"/>
        <w:szCs w:val="24"/>
      </w:rPr>
      <w:ptab w:relativeTo="margin" w:alignment="right" w:leader="none"/>
    </w:r>
    <w:r>
      <w:rPr>
        <w:rFonts w:asciiTheme="minorHAnsi" w:hAnsiTheme="minorHAnsi"/>
      </w:rPr>
      <w:t>Page </w:t>
    </w:r>
    <w:r w:rsidRPr="00C9458E">
      <w:rPr>
        <w:rFonts w:asciiTheme="minorHAnsi" w:hAnsiTheme="minorHAnsi"/>
      </w:rPr>
      <w:fldChar w:fldCharType="begin"/>
    </w:r>
    <w:r w:rsidRPr="00C9458E">
      <w:rPr>
        <w:rFonts w:asciiTheme="minorHAnsi" w:hAnsiTheme="minorHAnsi"/>
      </w:rPr>
      <w:instrText xml:space="preserve"> PAGE   \* MERGEFORMAT </w:instrText>
    </w:r>
    <w:r w:rsidRPr="00C9458E">
      <w:rPr>
        <w:rFonts w:asciiTheme="minorHAnsi" w:hAnsiTheme="minorHAnsi"/>
      </w:rPr>
      <w:fldChar w:fldCharType="separate"/>
    </w:r>
    <w:r w:rsidRPr="00C9458E">
      <w:rPr>
        <w:rFonts w:asciiTheme="minorHAnsi" w:hAnsiTheme="minorHAnsi"/>
        <w:noProof/>
      </w:rPr>
      <w:t>2</w:t>
    </w:r>
    <w:r w:rsidRPr="00C9458E">
      <w:rPr>
        <w:rFonts w:asciiTheme="minorHAnsi" w:hAnsiTheme="minorHAnsi"/>
      </w:rPr>
      <w:fldChar w:fldCharType="end"/>
    </w:r>
  </w:p>
  <w:p w14:paraId="4F0238D8" w14:textId="264B984F" w:rsidR="00033E87" w:rsidRPr="00EF1807" w:rsidRDefault="00EF1807" w:rsidP="00EF1807">
    <w:pPr>
      <w:pStyle w:val="Header"/>
      <w:rPr>
        <w:rFonts w:asciiTheme="minorHAnsi" w:hAnsiTheme="minorHAnsi"/>
      </w:rPr>
    </w:pPr>
    <w:r w:rsidRPr="00C9458E">
      <w:rPr>
        <w:rFonts w:asciiTheme="minorHAnsi" w:hAnsiTheme="minorHAnsi"/>
      </w:rPr>
      <w:t>Art Unit:</w:t>
    </w:r>
    <w:r>
      <w:rPr>
        <w:rFonts w:asciiTheme="minorHAnsi" w:hAnsiTheme="minorHAnsi"/>
      </w:rPr>
      <w:t> </w:t>
    </w:r>
    <w:r w:rsidRPr="00C9458E">
      <w:rPr>
        <w:rFonts w:asciiTheme="minorHAnsi" w:hAnsiTheme="minorHAnsi"/>
      </w:rPr>
      <w:fldChar w:fldCharType="begin"/>
    </w:r>
    <w:r w:rsidRPr="00C9458E">
      <w:rPr>
        <w:rFonts w:asciiTheme="minorHAnsi" w:hAnsiTheme="minorHAnsi"/>
      </w:rPr>
      <w:instrText>DOCPROPERTY "</w:instrText>
    </w:r>
    <w:r>
      <w:rPr>
        <w:rFonts w:asciiTheme="minorHAnsi" w:hAnsiTheme="minorHAnsi"/>
      </w:rPr>
      <w:instrText>HeaderArtUnit</w:instrText>
    </w:r>
    <w:r w:rsidRPr="00C9458E">
      <w:rPr>
        <w:rFonts w:asciiTheme="minorHAnsi" w:hAnsiTheme="minorHAnsi"/>
      </w:rPr>
      <w:instrText xml:space="preserve">" </w:instrText>
    </w:r>
    <w:r w:rsidRPr="00C9458E">
      <w:rPr>
        <w:rFonts w:asciiTheme="minorHAnsi" w:hAnsiTheme="minorHAnsi"/>
      </w:rPr>
      <w:fldChar w:fldCharType="separate"/>
    </w:r>
    <w:r w:rsidR="00A0039B">
      <w:rPr>
        <w:rFonts w:asciiTheme="minorHAnsi" w:hAnsiTheme="minorHAnsi"/>
      </w:rPr>
      <w:t>1633</w:t>
    </w:r>
    <w:r w:rsidRPr="00C9458E">
      <w:rPr>
        <w:rFonts w:asciiTheme="minorHAnsi" w:hAnsiTheme="minorHAnsi"/>
      </w:rPr>
      <w:fldChar w:fldCharType="end"/>
    </w:r>
  </w:p>
</w:hdr>
</file>

<file path=word/settings.xml><?xml version="1.0" encoding="utf-8"?>
<w:setting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90"/>
  <w:removePersonalInformation/>
  <w:removeDateAndTime/>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E87"/>
    <w:rsid w:val="00033E87"/>
    <w:rsid w:val="000955EA"/>
    <w:rsid w:val="000965F9"/>
    <w:rsid w:val="000A2510"/>
    <w:rsid w:val="00145A07"/>
    <w:rsid w:val="001A198C"/>
    <w:rsid w:val="00224310"/>
    <w:rsid w:val="002D04D0"/>
    <w:rsid w:val="002E0B2F"/>
    <w:rsid w:val="00426737"/>
    <w:rsid w:val="00431FC3"/>
    <w:rsid w:val="00483A51"/>
    <w:rsid w:val="004F1A0B"/>
    <w:rsid w:val="00504429"/>
    <w:rsid w:val="005322E1"/>
    <w:rsid w:val="00587B98"/>
    <w:rsid w:val="005B0370"/>
    <w:rsid w:val="005D73A7"/>
    <w:rsid w:val="00606E9B"/>
    <w:rsid w:val="00692E37"/>
    <w:rsid w:val="006A6584"/>
    <w:rsid w:val="006C261B"/>
    <w:rsid w:val="00744B12"/>
    <w:rsid w:val="00751BF7"/>
    <w:rsid w:val="00786673"/>
    <w:rsid w:val="007947C7"/>
    <w:rsid w:val="007D348B"/>
    <w:rsid w:val="007F1E13"/>
    <w:rsid w:val="008D21CC"/>
    <w:rsid w:val="008F3994"/>
    <w:rsid w:val="00931599"/>
    <w:rsid w:val="009439CF"/>
    <w:rsid w:val="00A0039B"/>
    <w:rsid w:val="00AB0B39"/>
    <w:rsid w:val="00B035A2"/>
    <w:rsid w:val="00B51817"/>
    <w:rsid w:val="00BC21BD"/>
    <w:rsid w:val="00D47566"/>
    <w:rsid w:val="00DE5496"/>
    <w:rsid w:val="00E91412"/>
    <w:rsid w:val="00E96597"/>
    <w:rsid w:val="00EA7565"/>
    <w:rsid w:val="00EF1807"/>
    <w:rsid w:val="00F22B15"/>
    <w:rsid w:val="00F94AB4"/>
    <w:rsid w:val="00FF213B"/>
    <w:rsid w:val="00FF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spidmax="1026" v:ext="edit"/>
    <o:shapelayout v:ext="edit">
      <o:idmap data="1" v:ext="edit"/>
    </o:shapelayout>
  </w:shapeDefaults>
  <w:decimalSymbol w:val="."/>
  <w:listSeparator w:val=","/>
  <w15:chartTrackingRefBased/>
  <w14:docId w14:val="50E0671D"/>
  <w15:docId w15:val="{FEFFA95F-916E-48F4-B28A-2BA1DAEAE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ascii="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3E87"/>
    <w:pPr>
      <w:tabs>
        <w:tab w:val="center" w:pos="4680"/>
        <w:tab w:val="right" w:pos="9360"/>
      </w:tabs>
      <w:spacing w:line="240" w:lineRule="auto"/>
    </w:pPr>
  </w:style>
  <w:style w:type="character" w:customStyle="1" w:styleId="HeaderChar">
    <w:name w:val="Header Char"/>
    <w:basedOn w:val="DefaultParagraphFont"/>
    <w:link w:val="Header"/>
    <w:uiPriority w:val="99"/>
    <w:rsid w:val="00033E87"/>
  </w:style>
  <w:style w:type="paragraph" w:styleId="Footer">
    <w:name w:val="footer"/>
    <w:basedOn w:val="Normal"/>
    <w:link w:val="FooterChar"/>
    <w:uiPriority w:val="99"/>
    <w:unhideWhenUsed/>
    <w:rsid w:val="00033E87"/>
    <w:pPr>
      <w:tabs>
        <w:tab w:val="center" w:pos="4680"/>
        <w:tab w:val="right" w:pos="9360"/>
      </w:tabs>
      <w:spacing w:line="240" w:lineRule="auto"/>
    </w:pPr>
  </w:style>
  <w:style w:type="character" w:customStyle="1" w:styleId="FooterChar">
    <w:name w:val="Footer Char"/>
    <w:basedOn w:val="DefaultParagraphFont"/>
    <w:link w:val="Footer"/>
    <w:uiPriority w:val="99"/>
    <w:rsid w:val="00033E87"/>
  </w:style>
  <w:style w:type="paragraph" w:styleId="ListParagraph">
    <w:name w:val="List Paragraph"/>
    <w:basedOn w:val="Normal"/>
    <w:uiPriority w:val="34"/>
    <w:qFormat/>
    <w:rsid w:val="00BC21BD"/>
    <w:pPr>
      <w:ind w:left="720"/>
      <w:contextualSpacing/>
    </w:pPr>
  </w:style>
  <w:style w:type="paragraph" w:styleId="List">
    <w:name w:val="List"/>
    <w:basedOn w:val="Normal"/>
    <w:uiPriority w:val="99"/>
    <w:semiHidden/>
    <w:unhideWhenUsed/>
    <w:rsid w:val="00BC21BD"/>
    <w:pPr>
      <w:ind w:left="360" w:hanging="360"/>
      <w:contextualSpacing/>
    </w:pPr>
  </w:style>
  <w:style w:type="character" w:styleId="Hyperlink">
    <w:name w:val="Hyperlink"/>
    <w:basedOn w:val="DefaultParagraphFont"/>
    <w:uiPriority w:val="99"/>
    <w:unhideWhenUsed/>
    <w:rsid w:val="008D21CC"/>
    <w:rPr>
      <w:color w:val="0563C1" w:themeColor="hyperlink"/>
      <w:u w:val="single"/>
    </w:rPr>
  </w:style>
  <w:style w:type="character" w:styleId="FollowedHyperlink">
    <w:name w:val="FollowedHyperlink"/>
    <w:basedOn w:val="DefaultParagraphFont"/>
    <w:uiPriority w:val="99"/>
    <w:semiHidden/>
    <w:unhideWhenUsed/>
    <w:rsid w:val="00692E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ettings.xml" Type="http://schemas.openxmlformats.org/officeDocument/2006/relationships/settings" Id="rId3"/>
    <Relationship Target="media/image1.png" Type="http://schemas.openxmlformats.org/officeDocument/2006/relationships/image" Id="rId7"/>
    <Relationship Target="styles.xml" Type="http://schemas.openxmlformats.org/officeDocument/2006/relationships/styles" Id="rId2"/>
    <Relationship Target="../customXml/item1.xml" Type="http://schemas.openxmlformats.org/officeDocument/2006/relationships/customXml" Id="rId1"/>
    <Relationship Target="endnotes.xml" Type="http://schemas.openxmlformats.org/officeDocument/2006/relationships/endnotes" Id="rId6"/>
    <Relationship Target="footnotes.xml" Type="http://schemas.openxmlformats.org/officeDocument/2006/relationships/footnotes" Id="rId5"/>
    <Relationship Target="theme/theme1.xml" Type="http://schemas.openxmlformats.org/officeDocument/2006/relationships/theme" Id="rId10"/>
    <Relationship Target="webSettings.xml" Type="http://schemas.openxmlformats.org/officeDocument/2006/relationships/webSettings" Id="rId4"/>
    <Relationship Target="fontTable.xml" Type="http://schemas.openxmlformats.org/officeDocument/2006/relationships/fontTable"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environmentVariables xmlns="http://schemas.microsoft.com/office/2013/USPTOCustomXMLParts">
  <environment>dav-blue.uspto.gov</environment>
  <docId>98415327</docId>
  <docSetId>129635229</docSetId>
  <loggedInUserEmpNum>80382</loggedInUserEmpNum>
  <appNum>19182905</appNum>
  <color>undefined</color>
  <webPath>https://dav.uspto.gov/ocweb/rest/documents/95420756/content</webPath>
  <webFullName>https://dav.uspto.gov/ocweb/rest/documents/98415327/content/doc.docx?sessionId=974214062146220200&amp;empnum=80382&amp;appnum=19182905&amp;color=849f83&amp;ext=.docx&amp;docId=98415327&amp;viewer=129635229&amp;paperNo=20251205&amp;ut=false&amp;utId=-1&amp;SCIM=I&amp;SCSilent=T&amp;SCEmail=F</webFullName>
  <filePath>C:\Users\afox\PE2E_OC_APP\OC\tmp\saved</filePath>
  <fileFullName>C:\Users\afox\PE2E_OC_APP\OC\tmp\saved\Non-Final Rejection 19182905 20251205.docx</fileFullName>
  <templatePath>https://dav-blue.uspto.gov/oc/forms/blank-document/FpNormal.dotm</templatePath>
  <action>initialize</action>
</environmentVariables>
</file>

<file path=customXml/itemProps1.xml><?xml version="1.0" encoding="utf-8"?>
<ds:datastoreItem xmlns:ds="http://schemas.openxmlformats.org/officeDocument/2006/customXml" ds:itemID="{C4248B33-193B-4768-AD7F-FEE7B0959C3D}">
  <ds:schemaRefs>
    <ds:schemaRef ds:uri="http://schemas.microsoft.com/office/2013/USPTOCustomXMLParts"/>
  </ds:schemaRefs>
</ds:datastoreItem>
</file>

<file path=docProps/app.xml><?xml version="1.0" encoding="utf-8"?>
<ap:Properties xmlns:vt="http://schemas.openxmlformats.org/officeDocument/2006/docPropsVTypes" xmlns:ap="http://schemas.openxmlformats.org/officeDocument/2006/extended-properties">
  <ap:Pages>6</ap:Pages>
  <ap:Words>2048</ap:Words>
  <ap:Characters>11042</ap:Characters>
  <ap:Application>Microsoft Office Word</ap:Application>
  <ap:Lines>166</ap:Lines>
  <ap:Paragraphs>49</ap:Paragraphs>
  <ap:ScaleCrop>false</ap:ScaleCrop>
  <ap:LinksUpToDate>false</ap:LinksUpToDate>
  <ap:CharactersWithSpaces>13308</ap:CharactersWithSpaces>
  <ap:SharedDoc>false</ap:SharedDoc>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HeaderArtUnit">
    <vt:lpwstr>1633</vt:lpwstr>
  </property>
  <property fmtid="{D5CDD505-2E9C-101B-9397-08002B2CF9AE}" pid="3" name="gsHttp">
    <vt:lpwstr>https</vt:lpwstr>
  </property>
  <property fmtid="{D5CDD505-2E9C-101B-9397-08002B2CF9AE}" pid="4" name="CommentsOpen">
    <vt:bool>false</vt:bool>
  </property>
  <property fmtid="{D5CDD505-2E9C-101B-9397-08002B2CF9AE}" pid="5" name="FullName">
    <vt:lpwstr>https://dav.uspto.gov/ocweb/rest/documents/98415327/content/doc.docx?sessionId=974214062146220200&amp;empnum=80382&amp;appnum=19182905&amp;color=849f83&amp;ext=.docx&amp;docId=98415327&amp;viewer=129635229&amp;paperNo=20251205&amp;ut=false&amp;utId=-1&amp;SCIM=I&amp;SCSilent=T&amp;SCEmail=F</vt:lpwstr>
  </property>
  <property fmtid="{D5CDD505-2E9C-101B-9397-08002B2CF9AE}" pid="6" name="DocID">
    <vt:lpwstr>98415327</vt:lpwstr>
  </property>
  <property fmtid="{D5CDD505-2E9C-101B-9397-08002B2CF9AE}" pid="7" name="LoggedInUserEmpNum">
    <vt:lpwstr>80382</vt:lpwstr>
  </property>
  <property fmtid="{D5CDD505-2E9C-101B-9397-08002B2CF9AE}" pid="8" name="DocSetID">
    <vt:lpwstr>129635229</vt:lpwstr>
  </property>
  <property fmtid="{D5CDD505-2E9C-101B-9397-08002B2CF9AE}" pid="9" name="Path">
    <vt:lpwstr>https://dav.uspto.gov/ocweb/rest/documents/98415327/content</vt:lpwstr>
  </property>
  <property fmtid="{D5CDD505-2E9C-101B-9397-08002B2CF9AE}" pid="10" name="AppNum">
    <vt:lpwstr>19182905</vt:lpwstr>
  </property>
  <property fmtid="{D5CDD505-2E9C-101B-9397-08002B2CF9AE}" pid="11" name="FileExtension">
    <vt:lpwstr>.docx</vt:lpwstr>
  </property>
  <property fmtid="{D5CDD505-2E9C-101B-9397-08002B2CF9AE}" pid="12" name="WebCheckOption">
    <vt:lpwstr/>
  </property>
  <property fmtid="{D5CDD505-2E9C-101B-9397-08002B2CF9AE}" pid="13" name="CheckWordDocIDs">
    <vt:lpwstr/>
  </property>
  <property fmtid="{D5CDD505-2E9C-101B-9397-08002B2CF9AE}" pid="14" name="SessionID">
    <vt:lpwstr>974214062146220200</vt:lpwstr>
  </property>
  <property fmtid="{D5CDD505-2E9C-101B-9397-08002B2CF9AE}" pid="15" name="RequestID">
    <vt:lpwstr/>
  </property>
  <property fmtid="{D5CDD505-2E9C-101B-9397-08002B2CF9AE}" pid="16" name="FilesToImport">
    <vt:lpwstr/>
  </property>
  <property fmtid="{D5CDD505-2E9C-101B-9397-08002B2CF9AE}" pid="17" name="KeyToImport">
    <vt:lpwstr/>
  </property>
  <property fmtid="{D5CDD505-2E9C-101B-9397-08002B2CF9AE}" pid="18" name="IsPreviousCorrespondence">
    <vt:lpwstr>0</vt:lpwstr>
  </property>
  <property fmtid="{D5CDD505-2E9C-101B-9397-08002B2CF9AE}" pid="19" name="FileCacheVersion">
    <vt:lpwstr>2.010</vt:lpwstr>
  </property>
  <property fmtid="{D5CDD505-2E9C-101B-9397-08002B2CF9AE}" pid="20" name="IsMessenger">
    <vt:bool>false</vt:bool>
  </property>
  <property fmtid="{D5CDD505-2E9C-101B-9397-08002B2CF9AE}" pid="21" name="WebCheckCloseFlag">
    <vt:bool>false</vt:bool>
  </property>
  <property fmtid="{D5CDD505-2E9C-101B-9397-08002B2CF9AE}" pid="22" name="OCBeforeCloseAlreadyRan">
    <vt:bool>false</vt:bool>
  </property>
  <property fmtid="{D5CDD505-2E9C-101B-9397-08002B2CF9AE}" pid="23" name="CodaMode">
    <vt:bool>false</vt:bool>
  </property>
  <property fmtid="{D5CDD505-2E9C-101B-9397-08002B2CF9AE}" pid="24" name="UseTemplate">
    <vt:bool>false</vt:bool>
  </property>
  <property fmtid="{D5CDD505-2E9C-101B-9397-08002B2CF9AE}" pid="25" name="TemplateID">
    <vt:lpwstr>-1</vt:lpwstr>
  </property>
  <property fmtid="{D5CDD505-2E9C-101B-9397-08002B2CF9AE}" pid="26" name="OACSDocSetId">
    <vt:lpwstr/>
  </property>
  <property fmtid="{D5CDD505-2E9C-101B-9397-08002B2CF9AE}" pid="27" name="OACSDocId">
    <vt:lpwstr/>
  </property>
  <property fmtid="{D5CDD505-2E9C-101B-9397-08002B2CF9AE}" pid="28" name="RETURN_FormNameLocked">
    <vt:bool>false</vt:bool>
  </property>
  <property fmtid="{D5CDD505-2E9C-101B-9397-08002B2CF9AE}" pid="29" name="RETURN_FormLeft">
    <vt:i4>-1</vt:i4>
  </property>
  <property fmtid="{D5CDD505-2E9C-101B-9397-08002B2CF9AE}" pid="30" name="RETURN_FormTop">
    <vt:i4>-1</vt:i4>
  </property>
  <property fmtid="{D5CDD505-2E9C-101B-9397-08002B2CF9AE}" pid="31" name="RETURN_FormWidth">
    <vt:i4>-1</vt:i4>
  </property>
  <property fmtid="{D5CDD505-2E9C-101B-9397-08002B2CF9AE}" pid="32" name="RETURN_FormHeight">
    <vt:i4>-1</vt:i4>
  </property>
  <property fmtid="{D5CDD505-2E9C-101B-9397-08002B2CF9AE}" pid="33" name="RETURN_OADropDownDisabled">
    <vt:bool>false</vt:bool>
  </property>
  <property fmtid="{D5CDD505-2E9C-101B-9397-08002B2CF9AE}" pid="34" name="RETURN_HighlightedFP">
    <vt:i4>-1</vt:i4>
  </property>
  <property fmtid="{D5CDD505-2E9C-101B-9397-08002B2CF9AE}" pid="35" name="RETURN_QuickFPState">
    <vt:lpwstr>FirstLoad</vt:lpwstr>
  </property>
  <property fmtid="{D5CDD505-2E9C-101B-9397-08002B2CF9AE}" pid="36" name="RETURN_WizardType">
    <vt:lpwstr/>
  </property>
  <property fmtid="{D5CDD505-2E9C-101B-9397-08002B2CF9AE}" pid="37" name="RETURN_WizardTabs">
    <vt:lpwstr/>
  </property>
  <property fmtid="{D5CDD505-2E9C-101B-9397-08002B2CF9AE}" pid="38" name="RETURN_MaxTabVisited">
    <vt:i4>0</vt:i4>
  </property>
  <property fmtid="{D5CDD505-2E9C-101B-9397-08002B2CF9AE}" pid="39" name="RETURN_ElecResOptNo">
    <vt:bool>false</vt:bool>
  </property>
  <property fmtid="{D5CDD505-2E9C-101B-9397-08002B2CF9AE}" pid="40" name="RETURN_ElecResOptYes">
    <vt:bool>false</vt:bool>
  </property>
  <property fmtid="{D5CDD505-2E9C-101B-9397-08002B2CF9AE}" pid="41" name="RETURN_AmendOpt">
    <vt:i4>-1</vt:i4>
  </property>
  <property fmtid="{D5CDD505-2E9C-101B-9397-08002B2CF9AE}" pid="42" name="RETURN_SelectedItem">
    <vt:i4>-1</vt:i4>
  </property>
  <property fmtid="{D5CDD505-2E9C-101B-9397-08002B2CF9AE}" pid="43" name="RETURN_FPInkHeight">
    <vt:i4>-1</vt:i4>
  </property>
  <property fmtid="{D5CDD505-2E9C-101B-9397-08002B2CF9AE}" pid="44" name="RETURN_FPInkVisible">
    <vt:bool>false</vt:bool>
  </property>
  <property fmtid="{D5CDD505-2E9C-101B-9397-08002B2CF9AE}" pid="45" name="RETURN_ExNotesInkHeight">
    <vt:i4>-1</vt:i4>
  </property>
  <property fmtid="{D5CDD505-2E9C-101B-9397-08002B2CF9AE}" pid="46" name="RETURN_ExNotesInkVisible">
    <vt:bool>false</vt:bool>
  </property>
  <property fmtid="{D5CDD505-2E9C-101B-9397-08002B2CF9AE}" pid="47" name="RETURN_RNotesInkHeight">
    <vt:i4>-1</vt:i4>
  </property>
  <property fmtid="{D5CDD505-2E9C-101B-9397-08002B2CF9AE}" pid="48" name="RETURN_RNotesInkVisible">
    <vt:bool>false</vt:bool>
  </property>
  <property fmtid="{D5CDD505-2E9C-101B-9397-08002B2CF9AE}" pid="49" name="STATE_ReturnButtonClickInProgress">
    <vt:bool>false</vt:bool>
  </property>
  <property fmtid="{D5CDD505-2E9C-101B-9397-08002B2CF9AE}" pid="50" name="STATE_HeightAdjustmentButtonClickedName">
    <vt:lpwstr/>
  </property>
  <property fmtid="{D5CDD505-2E9C-101B-9397-08002B2CF9AE}" pid="51" name="STATE_ParagraphTextHeight">
    <vt:i4>-1</vt:i4>
  </property>
  <property fmtid="{D5CDD505-2E9C-101B-9397-08002B2CF9AE}" pid="52" name="STATE_ReleaseNotesHeight">
    <vt:i4>-1</vt:i4>
  </property>
  <property fmtid="{D5CDD505-2E9C-101B-9397-08002B2CF9AE}" pid="53" name="STATE_BtnMinimizeInProgress">
    <vt:bool>false</vt:bool>
  </property>
  <property fmtid="{D5CDD505-2E9C-101B-9397-08002B2CF9AE}" pid="54" name="RefreshingOCRibbon">
    <vt:bool>false</vt:bool>
  </property>
  <property fmtid="{D5CDD505-2E9C-101B-9397-08002B2CF9AE}" pid="55" name="CONSTS_OacsDocPath">
    <vt:lpwstr>\\uspto-oacsxp-fs.uspto.gov\oaksfs</vt:lpwstr>
  </property>
  <property fmtid="{D5CDD505-2E9C-101B-9397-08002B2CF9AE}" pid="56" name="GOCDefaultID">
    <vt:lpwstr>76410</vt:lpwstr>
  </property>
  <property fmtid="{D5CDD505-2E9C-101B-9397-08002B2CF9AE}" pid="57" name="zoomLevel">
    <vt:lpwstr>90%</vt:lpwstr>
  </property>
  <property fmtid="{D5CDD505-2E9C-101B-9397-08002B2CF9AE}" pid="58" name="Color">
    <vt:lpwstr>8626052</vt:lpwstr>
  </property>
  <property fmtid="{D5CDD505-2E9C-101B-9397-08002B2CF9AE}" pid="59" name="LastWorkflowStatusChangeDate">
    <vt:lpwstr>1764952898776</vt:lpwstr>
  </property>
  <property fmtid="{D5CDD505-2E9C-101B-9397-08002B2CF9AE}" pid="60" name="IsAIA">
    <vt:bool>true</vt:bool>
  </property>
  <property fmtid="{D5CDD505-2E9C-101B-9397-08002B2CF9AE}" pid="61" name="PaperNum">
    <vt:lpwstr>20251205</vt:lpwstr>
  </property>
  <property fmtid="{D5CDD505-2E9C-101B-9397-08002B2CF9AE}" pid="62" name="ApplicantName">
    <vt:lpwstr>Blake Smith OD, PA</vt:lpwstr>
  </property>
  <property fmtid="{D5CDD505-2E9C-101B-9397-08002B2CF9AE}" pid="63" name="InventorName">
    <vt:lpwstr>Smith, Blake</vt:lpwstr>
  </property>
  <property fmtid="{D5CDD505-2E9C-101B-9397-08002B2CF9AE}" pid="64" name="FormattedApplicationNumber">
    <vt:lpwstr>19/182,905</vt:lpwstr>
  </property>
  <property fmtid="{D5CDD505-2E9C-101B-9397-08002B2CF9AE}" pid="65" name="ApplicationDate">
    <vt:lpwstr>18 Apr 2025</vt:lpwstr>
  </property>
  <property fmtid="{D5CDD505-2E9C-101B-9397-08002B2CF9AE}" pid="66" name="ExaminerNumberOnFile">
    <vt:lpwstr>80382</vt:lpwstr>
  </property>
  <property fmtid="{D5CDD505-2E9C-101B-9397-08002B2CF9AE}" pid="67" name="InventionTitle">
    <vt:lpwstr>Amniotic Membrane Method of Use</vt:lpwstr>
  </property>
  <property fmtid="{D5CDD505-2E9C-101B-9397-08002B2CF9AE}" pid="68" name="PatentNumber">
    <vt:lpwstr/>
  </property>
  <property fmtid="{D5CDD505-2E9C-101B-9397-08002B2CF9AE}" pid="69" name="IssueDate">
    <vt:lpwstr/>
  </property>
  <property fmtid="{D5CDD505-2E9C-101B-9397-08002B2CF9AE}" pid="70" name="AgentAddress">
    <vt:lpwstr>Law Office of Shannon Warren, PLLC_x000d_
P.O. Box 895_x000d_
Cypress, 77410</vt:lpwstr>
  </property>
  <property fmtid="{D5CDD505-2E9C-101B-9397-08002B2CF9AE}" pid="71" name="ESigError">
    <vt:lpwstr>The system was unable to retrieve your signature at this time. Please try again later or apply your signature manually. Signature Format: /Pat N Examiner/</vt:lpwstr>
  </property>
  <property fmtid="{D5CDD505-2E9C-101B-9397-08002B2CF9AE}" pid="72" name="EInitialsError">
    <vt:lpwstr>The system was unable to add your initials at this time.  Please try again later or apply your initials manually.  Initial Format:  /JD/</vt:lpwstr>
  </property>
  <property fmtid="{D5CDD505-2E9C-101B-9397-08002B2CF9AE}" pid="73" name="FPErrorBeforeInt">
    <vt:lpwstr>Can't read form paragraph (</vt:lpwstr>
  </property>
  <property fmtid="{D5CDD505-2E9C-101B-9397-08002B2CF9AE}" pid="74" name="FPErrorAfterInt">
    <vt:lpwstr>).  Please try again later.</vt:lpwstr>
  </property>
  <property fmtid="{D5CDD505-2E9C-101B-9397-08002B2CF9AE}" pid="75" name="GroupDirectorName">
    <vt:lpwstr/>
  </property>
  <property fmtid="{D5CDD505-2E9C-101B-9397-08002B2CF9AE}" pid="76" name="ViewerWindowLabel">
    <vt:lpwstr>OC - 19/182,905 - Non-Final Rejection - 20251205 - Google Chrome</vt:lpwstr>
  </property>
  <property fmtid="{D5CDD505-2E9C-101B-9397-08002B2CF9AE}" pid="77" name="IRibbonUILastAddress">
    <vt:lpwstr>643994784</vt:lpwstr>
  </property>
  <property fmtid="{D5CDD505-2E9C-101B-9397-08002B2CF9AE}" pid="78" name="DocCaption">
    <vt:lpwstr>Non-Final Rejection 19182905 20251205 - Word</vt:lpwstr>
  </property>
  <property fmtid="{D5CDD505-2E9C-101B-9397-08002B2CF9AE}" pid="79" name="Name">
    <vt:lpwstr>Non-Final Rejection</vt:lpwstr>
  </property>
  <property fmtid="{D5CDD505-2E9C-101B-9397-08002B2CF9AE}" pid="80" name="LastModifiedServerDate">
    <vt:lpwstr>1764970029000</vt:lpwstr>
  </property>
  <property fmtid="{D5CDD505-2E9C-101B-9397-08002B2CF9AE}" pid="81" name="InitialParaLoaded">
    <vt:bool>true</vt:bool>
  </property>
  <property fmtid="{D5CDD505-2E9C-101B-9397-08002B2CF9AE}" pid="82" name="DocumentSavedOnce">
    <vt:bool>true</vt:bool>
  </property>
  <property fmtid="{D5CDD505-2E9C-101B-9397-08002B2CF9AE}" pid="83" name="STATE_HeightAdjustmentState">
    <vt:lpwstr>FromTabChange</vt:lpwstr>
  </property>
  <property fmtid="{D5CDD505-2E9C-101B-9397-08002B2CF9AE}" pid="84" name="FRMFP_CURRENTTAB">
    <vt:lpwstr>2</vt:lpwstr>
  </property>
  <property fmtid="{D5CDD505-2E9C-101B-9397-08002B2CF9AE}" pid="85" name="RETURN_FormName">
    <vt:lpwstr>frmFP</vt:lpwstr>
  </property>
  <property fmtid="{D5CDD505-2E9C-101B-9397-08002B2CF9AE}" pid="86" name="RETURN_Tab">
    <vt:lpwstr>2</vt:lpwstr>
  </property>
  <property fmtid="{D5CDD505-2E9C-101B-9397-08002B2CF9AE}" pid="87" name="RETURN_SearchString">
    <vt:lpwstr/>
  </property>
  <property fmtid="{D5CDD505-2E9C-101B-9397-08002B2CF9AE}" pid="88" name="FRMFP_RESETHOME">
    <vt:bool>false</vt:bool>
  </property>
  <property fmtid="{D5CDD505-2E9C-101B-9397-08002B2CF9AE}" pid="89" name="lastInsertedHeaderOrFP">
    <vt:lpwstr>FP 07-42-09</vt:lpwstr>
  </property>
  <property fmtid="{D5CDD505-2E9C-101B-9397-08002B2CF9AE}" pid="90" name="CanUndoFP">
    <vt:bool>true</vt:bool>
  </property>
  <property fmtid="{D5CDD505-2E9C-101B-9397-08002B2CF9AE}" pid="91" name="CanRedoFP">
    <vt:bool>false</vt:bool>
  </property>
  <property fmtid="{D5CDD505-2E9C-101B-9397-08002B2CF9AE}" pid="92" name="RETURN_ExecuteReturnOnWindowActivate">
    <vt:bool>false</vt:bool>
  </property>
  <property fmtid="{D5CDD505-2E9C-101B-9397-08002B2CF9AE}" pid="93" name="ToolkitState">
    <vt:lpwstr>tkSt=closed&amp;tkL=449&amp;tkW=335&amp;tvH=200&amp;tkT=120&amp;tab=2&amp;tvScr=18&amp;tvSel=492&amp;tvExp=1|485&amp;tvF=8&amp;iPTH=130&amp;iPTScr=0&amp;iPTF=12&amp;iENH=-100&amp;iENScr=0&amp;iENF=12&amp;iRNH=-60&amp;iRNScr=0&amp;iRNF=12&amp;srch=</vt:lpwstr>
  </property>
  <property fmtid="{D5CDD505-2E9C-101B-9397-08002B2CF9AE}" pid="94" name="FRMFP_ISLOADED">
    <vt:bool>false</vt:bool>
  </property>
  <property fmtid="{D5CDD505-2E9C-101B-9397-08002B2CF9AE}" pid="95" name="SkipSpellCheck">
    <vt:lpwstr>0</vt:lpwstr>
  </property>
  <property fmtid="{D5CDD505-2E9C-101B-9397-08002B2CF9AE}" pid="96" name="SavePromptOption">
    <vt:lpwstr/>
  </property>
  <property fmtid="{D5CDD505-2E9C-101B-9397-08002B2CF9AE}" pid="97" name="STATE_HasMarkup">
    <vt:bool>false</vt:bool>
  </property>
  <property fmtid="{D5CDD505-2E9C-101B-9397-08002B2CF9AE}" pid="98" name="SkipCloseMessengers">
    <vt:bool>true</vt:bool>
  </property>
  <property fmtid="{D5CDD505-2E9C-101B-9397-08002B2CF9AE}" pid="99" name="WantClose">
    <vt:bool>true</vt:bool>
  </property>
  <property fmtid="{D5CDD505-2E9C-101B-9397-08002B2CF9AE}" pid="100" name="LastErrorMessage">
    <vt:lpwstr>_x000d_
  Module           = mDictionaryHandler_x000d_
  Method           = fSendUpdatedDictionary_x000d_
  Document         = C:\Users\afox\PE2E_OC_APP\OC\tmp\saved\Non-Final Rejection 19182905 20251205.docx_x000d_
  Err.Number       = 94_x000d_
  Err.Source       = fSendUpdatedDictionary_x000d_
  Err.Description  = PROP(OCActiveDictionaryID) not found_x000d_
  Notes            = </vt:lpwstr>
  </property>
  <property fmtid="{D5CDD505-2E9C-101B-9397-08002B2CF9AE}" pid="101" name="LastErrorMessageTime">
    <vt:lpwstr>12/5/2025 4:30:57 PM</vt:lpwstr>
  </property>
  <property fmtid="{D5CDD505-2E9C-101B-9397-08002B2CF9AE}" pid="102" name="controlNo">
    <vt:lpwstr>29416170</vt:lpwstr>
  </property>
  <property fmtid="{D5CDD505-2E9C-101B-9397-08002B2CF9AE}" pid="103" name="SkipDetach">
    <vt:lpwstr>-1</vt:lpwstr>
  </property>
  <property fmtid="{D5CDD505-2E9C-101B-9397-08002B2CF9AE}" pid="104" name="PERSIST_DocumentHeight">
    <vt:lpwstr>1127</vt:lpwstr>
  </property>
  <property fmtid="{D5CDD505-2E9C-101B-9397-08002B2CF9AE}" pid="105" name="PERSIST_DocumentWidth">
    <vt:lpwstr>731</vt:lpwstr>
  </property>
  <property fmtid="{D5CDD505-2E9C-101B-9397-08002B2CF9AE}" pid="106" name="PERSIST_DocumentLeft">
    <vt:lpwstr>-5</vt:lpwstr>
  </property>
  <property fmtid="{D5CDD505-2E9C-101B-9397-08002B2CF9AE}" pid="107" name="PERSIST_DocumentTop">
    <vt:lpwstr>-5</vt:lpwstr>
  </property>
  <property fmtid="{D5CDD505-2E9C-101B-9397-08002B2CF9AE}" pid="108" name="PERSIST_DocumentWindowState">
    <vt:lpwstr>1</vt:lpwstr>
  </property>
</Properties>
</file>