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6215C"/>
          <w:sz w:val="36"/>
        </w:rPr>
        <w:t>参与分配 · 债权清偿顺序速查表</w:t>
      </w:r>
    </w:p>
    <w:p>
      <w:pPr>
        <w:jc w:val="center"/>
      </w:pPr>
      <w:r>
        <w:rPr>
          <w:color w:val="5F5E5A"/>
          <w:sz w:val="18"/>
        </w:rPr>
        <w:t>整合执行费用 / 特定物优先层 / 无担保资金池五级序位 / 公法罚款 / 没收财产</w:t>
      </w:r>
    </w:p>
    <w:p>
      <w:pPr>
        <w:jc w:val="center"/>
      </w:pPr>
      <w:r>
        <w:rPr>
          <w:color w:val="5F5E5A"/>
          <w:sz w:val="16"/>
        </w:rPr>
        <w:t>■ 先行扣除（共益）  ■ 特定物优先层（就特定标的物价款）  ■ 无担保资金池  ■ 公法财产刑（兜底）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984"/>
        <w:gridCol w:w="3118"/>
        <w:gridCol w:w="2551"/>
        <w:gridCol w:w="6520"/>
      </w:tblGrid>
      <w:tr>
        <w:tc>
          <w:tcPr>
            <w:tcW w:type="dxa" w:w="2960"/>
            <w:shd w:fill="3C348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</w:t>
            </w:r>
          </w:p>
        </w:tc>
        <w:tc>
          <w:tcPr>
            <w:tcW w:type="dxa" w:w="2960"/>
            <w:shd w:fill="3C348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顺位层级</w:t>
            </w:r>
          </w:p>
        </w:tc>
        <w:tc>
          <w:tcPr>
            <w:tcW w:type="dxa" w:w="2960"/>
            <w:shd w:fill="3C348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债权类别</w:t>
            </w:r>
          </w:p>
        </w:tc>
        <w:tc>
          <w:tcPr>
            <w:tcW w:type="dxa" w:w="2960"/>
            <w:shd w:fill="3C348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法律依据</w:t>
            </w:r>
          </w:p>
        </w:tc>
        <w:tc>
          <w:tcPr>
            <w:tcW w:type="dxa" w:w="2960"/>
            <w:shd w:fill="3C348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法条内容</w:t>
            </w:r>
          </w:p>
        </w:tc>
      </w:tr>
      <w:tr>
        <w:tc>
          <w:tcPr>
            <w:tcW w:type="dxa" w:w="680"/>
            <w:shd w:fill="E1F5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6E56"/>
                <w:sz w:val="24"/>
              </w:rPr>
              <w:t>1</w:t>
            </w:r>
          </w:p>
        </w:tc>
        <w:tc>
          <w:tcPr>
            <w:tcW w:type="dxa" w:w="1984"/>
            <w:shd w:fill="E1F5EE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执行费用（共益）</w:t>
            </w:r>
          </w:p>
          <w:p>
            <w:r>
              <w:rPr>
                <w:rFonts w:ascii="微软雅黑" w:hAnsi="微软雅黑" w:eastAsia="微软雅黑"/>
                <w:color w:val="5F5E5A"/>
                <w:sz w:val="16"/>
              </w:rPr>
              <w:t>先行扣除，非债权排序</w:t>
            </w:r>
          </w:p>
        </w:tc>
        <w:tc>
          <w:tcPr>
            <w:tcW w:type="dxa" w:w="3118"/>
            <w:shd w:fill="E1F5EE"/>
          </w:tcPr>
          <w:p>
            <w:r/>
            <w:r>
              <w:rPr>
                <w:rFonts w:ascii="微软雅黑" w:hAnsi="微软雅黑" w:eastAsia="微软雅黑"/>
                <w:sz w:val="19"/>
              </w:rPr>
              <w:t>执行申请费、评估/拍卖/公告/保管等执行支出</w:t>
            </w:r>
          </w:p>
        </w:tc>
        <w:tc>
          <w:tcPr>
            <w:tcW w:type="dxa" w:w="2551"/>
            <w:shd w:fill="E1F5EE"/>
          </w:tcPr>
          <w:p>
            <w:r/>
            <w:r>
              <w:rPr>
                <w:rFonts w:ascii="微软雅黑" w:hAnsi="微软雅黑" w:eastAsia="微软雅黑"/>
                <w:color w:val="0C447C"/>
                <w:sz w:val="18"/>
              </w:rPr>
              <w:t>民诉法解释 第510条</w:t>
            </w:r>
          </w:p>
          <w:p>
            <w:r>
              <w:rPr>
                <w:rFonts w:ascii="微软雅黑" w:hAnsi="微软雅黑" w:eastAsia="微软雅黑"/>
                <w:color w:val="0C447C"/>
                <w:sz w:val="18"/>
              </w:rPr>
              <w:t>诉讼费用交纳办法 第38条</w:t>
            </w:r>
          </w:p>
        </w:tc>
        <w:tc>
          <w:tcPr>
            <w:tcW w:type="dxa" w:w="6520"/>
            <w:shd w:fill="E1F5EE"/>
          </w:tcPr>
          <w:p>
            <w:r/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民诉法解释 第510条：</w:t>
            </w:r>
            <w:r>
              <w:rPr>
                <w:rFonts w:ascii="微软雅黑" w:hAnsi="微软雅黑" w:eastAsia="微软雅黑"/>
                <w:sz w:val="17"/>
              </w:rPr>
              <w:t>执行所得价款在扣除执行费用，并清偿应当优先受偿的债务后，对于普通债权，原则上按照其占全部申请参与分配债权数额的比例受偿。</w:t>
            </w:r>
          </w:p>
          <w:p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诉讼费用交纳办法 第38条：</w:t>
            </w:r>
            <w:r>
              <w:rPr>
                <w:rFonts w:ascii="微软雅黑" w:hAnsi="微软雅黑" w:eastAsia="微软雅黑"/>
                <w:sz w:val="17"/>
              </w:rPr>
              <w:t>本办法第十条第（一）项规定的申请费由被执行人负担。执行中当事人达成和解协议的，申请费的负担由双方当事人协商解决；协商不成的，由人民法院决定。</w:t>
            </w:r>
          </w:p>
        </w:tc>
      </w:tr>
      <w:tr>
        <w:tc>
          <w:tcPr>
            <w:tcW w:type="dxa" w:w="680"/>
            <w:shd w:fill="EEED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34AB7"/>
                <w:sz w:val="24"/>
              </w:rPr>
              <w:t>2</w:t>
            </w:r>
          </w:p>
        </w:tc>
        <w:tc>
          <w:tcPr>
            <w:tcW w:type="dxa" w:w="1984"/>
            <w:shd w:fill="EEEDFE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船舶、航空器优先权</w:t>
            </w:r>
          </w:p>
          <w:p>
            <w:r>
              <w:rPr>
                <w:rFonts w:ascii="微软雅黑" w:hAnsi="微软雅黑" w:eastAsia="微软雅黑"/>
                <w:color w:val="5F5E5A"/>
                <w:sz w:val="16"/>
              </w:rPr>
              <w:t>法定优先权·就特定船舶/航空器价款</w:t>
            </w:r>
          </w:p>
        </w:tc>
        <w:tc>
          <w:tcPr>
            <w:tcW w:type="dxa" w:w="3118"/>
            <w:shd w:fill="EEEDFE"/>
          </w:tcPr>
          <w:p>
            <w:r/>
            <w:r>
              <w:rPr>
                <w:rFonts w:ascii="微软雅黑" w:hAnsi="微软雅黑" w:eastAsia="微软雅黑"/>
                <w:sz w:val="19"/>
              </w:rPr>
              <w:t>船舶优先权（海商法）；航空器优先权（民用航空法）</w:t>
            </w:r>
          </w:p>
        </w:tc>
        <w:tc>
          <w:tcPr>
            <w:tcW w:type="dxa" w:w="2551"/>
            <w:shd w:fill="EEEDFE"/>
          </w:tcPr>
          <w:p>
            <w:r/>
            <w:r>
              <w:rPr>
                <w:rFonts w:ascii="微软雅黑" w:hAnsi="微软雅黑" w:eastAsia="微软雅黑"/>
                <w:color w:val="0C447C"/>
                <w:sz w:val="18"/>
              </w:rPr>
              <w:t>海商法 第22条、第25条</w:t>
            </w:r>
          </w:p>
          <w:p>
            <w:r>
              <w:rPr>
                <w:rFonts w:ascii="微软雅黑" w:hAnsi="微软雅黑" w:eastAsia="微软雅黑"/>
                <w:color w:val="0C447C"/>
                <w:sz w:val="18"/>
              </w:rPr>
              <w:t>民用航空法 第19条、第21条</w:t>
            </w:r>
          </w:p>
        </w:tc>
        <w:tc>
          <w:tcPr>
            <w:tcW w:type="dxa" w:w="6520"/>
            <w:shd w:fill="EEEDFE"/>
          </w:tcPr>
          <w:p>
            <w:r/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海商法 第22条：</w:t>
            </w:r>
            <w:r>
              <w:rPr>
                <w:rFonts w:ascii="微软雅黑" w:hAnsi="微软雅黑" w:eastAsia="微软雅黑"/>
                <w:sz w:val="17"/>
              </w:rPr>
              <w:t>下列各项海事请求具有船舶优先权：（一）船长、船员和在船上服务的其他在编人员根据劳动法律、行政法规或者劳动合同所产生的工资、其他劳动报酬、船员遣返费用和社会保险费用的给付请求；（二）在船舶营运中发生的人身伤亡的赔偿请求；（三）船舶吨税、引航费、港务费和其他港口规费的缴付请求；（四）海难救助的救助款项的给付请求；（五）船舶在营运中因侵权行为产生的财产赔偿请求。</w:t>
            </w:r>
          </w:p>
          <w:p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海商法 第25条：</w:t>
            </w:r>
            <w:r>
              <w:rPr>
                <w:rFonts w:ascii="微软雅黑" w:hAnsi="微软雅黑" w:eastAsia="微软雅黑"/>
                <w:sz w:val="17"/>
              </w:rPr>
              <w:t>船舶优先权先于船舶留置权受偿，船舶留置权先于船舶抵押权受偿。</w:t>
            </w:r>
          </w:p>
          <w:p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民用航空法 第19条：</w:t>
            </w:r>
            <w:r>
              <w:rPr>
                <w:rFonts w:ascii="微软雅黑" w:hAnsi="微软雅黑" w:eastAsia="微软雅黑"/>
                <w:sz w:val="17"/>
              </w:rPr>
              <w:t>民用航空器权利人依照本章规定享有优先权。民用航空器优先权，是指债权人依照本法第二十一条规定，向民用航空器所有人、承租人提出赔偿请求，对产生该赔偿请求的民用航空器具有优先受偿的权利。</w:t>
            </w:r>
          </w:p>
          <w:p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民用航空法 第21条：</w:t>
            </w:r>
            <w:r>
              <w:rPr>
                <w:rFonts w:ascii="微软雅黑" w:hAnsi="微软雅黑" w:eastAsia="微软雅黑"/>
                <w:sz w:val="17"/>
              </w:rPr>
              <w:t>民用航空器优先权适用于：（一）援救该民用航空器的报酬；（二）保管维护该民用航空器的必需费用。</w:t>
            </w:r>
          </w:p>
        </w:tc>
      </w:tr>
      <w:tr>
        <w:tc>
          <w:tcPr>
            <w:tcW w:type="dxa" w:w="680"/>
            <w:shd w:fill="EEED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34AB7"/>
                <w:sz w:val="24"/>
              </w:rPr>
              <w:t>3</w:t>
            </w:r>
          </w:p>
        </w:tc>
        <w:tc>
          <w:tcPr>
            <w:tcW w:type="dxa" w:w="1984"/>
            <w:shd w:fill="EEEDFE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职工债权（工资）</w:t>
            </w:r>
          </w:p>
          <w:p>
            <w:r>
              <w:rPr>
                <w:rFonts w:ascii="微软雅黑" w:hAnsi="微软雅黑" w:eastAsia="微软雅黑"/>
                <w:color w:val="5F5E5A"/>
                <w:sz w:val="16"/>
              </w:rPr>
              <w:t>生存性劳动报酬</w:t>
            </w:r>
          </w:p>
        </w:tc>
        <w:tc>
          <w:tcPr>
            <w:tcW w:type="dxa" w:w="3118"/>
            <w:shd w:fill="EEEDFE"/>
          </w:tcPr>
          <w:p>
            <w:r/>
            <w:r>
              <w:rPr>
                <w:rFonts w:ascii="微软雅黑" w:hAnsi="微软雅黑" w:eastAsia="微软雅黑"/>
                <w:sz w:val="19"/>
              </w:rPr>
              <w:t>所欠职工工资、医疗/伤残补助、抚恤费用，应划入个人账户的基本养老/医疗保险费</w:t>
            </w:r>
          </w:p>
        </w:tc>
        <w:tc>
          <w:tcPr>
            <w:tcW w:type="dxa" w:w="2551"/>
            <w:shd w:fill="EEEDFE"/>
          </w:tcPr>
          <w:p>
            <w:r/>
            <w:r>
              <w:rPr>
                <w:rFonts w:ascii="微软雅黑" w:hAnsi="微软雅黑" w:eastAsia="微软雅黑"/>
                <w:color w:val="0C447C"/>
                <w:sz w:val="18"/>
              </w:rPr>
              <w:t>企业破产法 第113条(一)</w:t>
            </w:r>
          </w:p>
          <w:p>
            <w:r>
              <w:rPr>
                <w:rFonts w:ascii="微软雅黑" w:hAnsi="微软雅黑" w:eastAsia="微软雅黑"/>
                <w:color w:val="0C447C"/>
                <w:sz w:val="18"/>
              </w:rPr>
              <w:t>劳动法 第50条</w:t>
            </w:r>
          </w:p>
        </w:tc>
        <w:tc>
          <w:tcPr>
            <w:tcW w:type="dxa" w:w="6520"/>
            <w:shd w:fill="EEEDFE"/>
          </w:tcPr>
          <w:p>
            <w:r/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企业破产法 第113条：</w:t>
            </w:r>
            <w:r>
              <w:rPr>
                <w:rFonts w:ascii="微软雅黑" w:hAnsi="微软雅黑" w:eastAsia="微软雅黑"/>
                <w:sz w:val="17"/>
              </w:rPr>
              <w:t>破产财产在优先清偿破产费用和共益债务后，依下列顺序清偿：（一）破产人所欠职工的工资和医疗、伤残补助、抚恤费用，所欠的应当划入职工个人账户的基本养老保险、基本医疗保险费用，以及法律、行政法规规定应当支付给职工的补偿金；……</w:t>
            </w:r>
          </w:p>
          <w:p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劳动法 第50条：</w:t>
            </w:r>
            <w:r>
              <w:rPr>
                <w:rFonts w:ascii="微软雅黑" w:hAnsi="微软雅黑" w:eastAsia="微软雅黑"/>
                <w:sz w:val="17"/>
              </w:rPr>
              <w:t>工资应当以货币形式按月支付给劳动者本人。不得克扣或者无故拖欠劳动者的工资。</w:t>
            </w:r>
          </w:p>
          <w:p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提示：</w:t>
            </w:r>
            <w:r>
              <w:rPr>
                <w:rFonts w:ascii="微软雅黑" w:hAnsi="微软雅黑" w:eastAsia="微软雅黑"/>
                <w:sz w:val="17"/>
              </w:rPr>
              <w:t>破产法第113条为破产程序内顺位；参与分配程序中职工债权优先地位缺乏全国性统一规定，部分地区指导意见参照适用。</w:t>
            </w:r>
          </w:p>
        </w:tc>
      </w:tr>
      <w:tr>
        <w:tc>
          <w:tcPr>
            <w:tcW w:type="dxa" w:w="680"/>
            <w:shd w:fill="EEED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34AB7"/>
                <w:sz w:val="24"/>
              </w:rPr>
              <w:t>4</w:t>
            </w:r>
          </w:p>
        </w:tc>
        <w:tc>
          <w:tcPr>
            <w:tcW w:type="dxa" w:w="1984"/>
            <w:shd w:fill="EEEDFE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商品房购房款本金返还请求权</w:t>
            </w:r>
          </w:p>
          <w:p>
            <w:r>
              <w:rPr>
                <w:rFonts w:ascii="微软雅黑" w:hAnsi="微软雅黑" w:eastAsia="微软雅黑"/>
                <w:color w:val="5F5E5A"/>
                <w:sz w:val="16"/>
              </w:rPr>
              <w:t>消费者生存权保护·交付不能时转化</w:t>
            </w:r>
          </w:p>
        </w:tc>
        <w:tc>
          <w:tcPr>
            <w:tcW w:type="dxa" w:w="3118"/>
            <w:shd w:fill="EEEDFE"/>
          </w:tcPr>
          <w:p>
            <w:r/>
            <w:r>
              <w:rPr>
                <w:rFonts w:ascii="微软雅黑" w:hAnsi="微软雅黑" w:eastAsia="微软雅黑"/>
                <w:sz w:val="19"/>
              </w:rPr>
              <w:t>消费者交付购买商品房全部或大部分款项后，购房款本金返还优于工程价款优先权与抵押权</w:t>
            </w:r>
          </w:p>
        </w:tc>
        <w:tc>
          <w:tcPr>
            <w:tcW w:type="dxa" w:w="2551"/>
            <w:shd w:fill="EEEDFE"/>
          </w:tcPr>
          <w:p>
            <w:r/>
            <w:r>
              <w:rPr>
                <w:rFonts w:ascii="微软雅黑" w:hAnsi="微软雅黑" w:eastAsia="微软雅黑"/>
                <w:color w:val="0C447C"/>
                <w:sz w:val="18"/>
              </w:rPr>
              <w:t>法释〔2002〕16号 批复</w:t>
            </w:r>
          </w:p>
          <w:p>
            <w:r>
              <w:rPr>
                <w:rFonts w:ascii="微软雅黑" w:hAnsi="微软雅黑" w:eastAsia="微软雅黑"/>
                <w:color w:val="0C447C"/>
                <w:sz w:val="18"/>
              </w:rPr>
              <w:t>九民纪要 第125-127条</w:t>
            </w:r>
          </w:p>
        </w:tc>
        <w:tc>
          <w:tcPr>
            <w:tcW w:type="dxa" w:w="6520"/>
            <w:shd w:fill="EEEDFE"/>
          </w:tcPr>
          <w:p>
            <w:r/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法释〔2002〕16号批复：</w:t>
            </w:r>
            <w:r>
              <w:rPr>
                <w:rFonts w:ascii="微软雅黑" w:hAnsi="微软雅黑" w:eastAsia="微软雅黑"/>
                <w:sz w:val="17"/>
              </w:rPr>
              <w:t>一、人民法院在审理房地产纠纷案件和办理执行案件中，应当依照《中华人民共和国合同法》第二百八十六条的规定，认定建筑工程的承包人的优先受偿权优于抵押权和其他债权。二、消费者交付购买商品房的全部或者大部分款项后，承包人就该商品房享有的工程价款优先受偿权不得对抗买受人。三、建筑工程价款包括承包人为建设工程应当支付的工作人员报酬、材料款等实际支出的费用，不包括承包人因发包人违约所造成的损失。</w:t>
            </w:r>
          </w:p>
          <w:p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九民纪要 第125条（要旨）：</w:t>
            </w:r>
            <w:r>
              <w:rPr>
                <w:rFonts w:ascii="微软雅黑" w:hAnsi="微软雅黑" w:eastAsia="微软雅黑"/>
                <w:sz w:val="17"/>
              </w:rPr>
              <w:t>「消费者」应当为生活居住需要购买商品房，且买受人名下无其他用于居住的房屋；已支付价款超过百分之五十。</w:t>
            </w:r>
          </w:p>
        </w:tc>
      </w:tr>
      <w:tr>
        <w:tc>
          <w:tcPr>
            <w:tcW w:type="dxa" w:w="680"/>
            <w:shd w:fill="EEED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34AB7"/>
                <w:sz w:val="24"/>
              </w:rPr>
              <w:t>5</w:t>
            </w:r>
          </w:p>
        </w:tc>
        <w:tc>
          <w:tcPr>
            <w:tcW w:type="dxa" w:w="1984"/>
            <w:shd w:fill="EEEDFE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建设工程价款优先受偿权</w:t>
            </w:r>
          </w:p>
          <w:p>
            <w:r>
              <w:rPr>
                <w:rFonts w:ascii="微软雅黑" w:hAnsi="微软雅黑" w:eastAsia="微软雅黑"/>
                <w:color w:val="5F5E5A"/>
                <w:sz w:val="16"/>
              </w:rPr>
              <w:t>就工程折价/拍卖价款优先·优于抵押权</w:t>
            </w:r>
          </w:p>
        </w:tc>
        <w:tc>
          <w:tcPr>
            <w:tcW w:type="dxa" w:w="3118"/>
            <w:shd w:fill="EEEDFE"/>
          </w:tcPr>
          <w:p>
            <w:r/>
            <w:r>
              <w:rPr>
                <w:rFonts w:ascii="微软雅黑" w:hAnsi="微软雅黑" w:eastAsia="微软雅黑"/>
                <w:sz w:val="19"/>
              </w:rPr>
              <w:t>承包人工程价款（工作人员报酬、材料款等实际支出，不含违约损失）</w:t>
            </w:r>
          </w:p>
        </w:tc>
        <w:tc>
          <w:tcPr>
            <w:tcW w:type="dxa" w:w="2551"/>
            <w:shd w:fill="EEEDFE"/>
          </w:tcPr>
          <w:p>
            <w:r/>
            <w:r>
              <w:rPr>
                <w:rFonts w:ascii="微软雅黑" w:hAnsi="微软雅黑" w:eastAsia="微软雅黑"/>
                <w:color w:val="0C447C"/>
                <w:sz w:val="18"/>
              </w:rPr>
              <w:t>民法典 第807条</w:t>
            </w:r>
          </w:p>
        </w:tc>
        <w:tc>
          <w:tcPr>
            <w:tcW w:type="dxa" w:w="6520"/>
            <w:shd w:fill="EEEDFE"/>
          </w:tcPr>
          <w:p>
            <w:r/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民法典 第807条：</w:t>
            </w:r>
            <w:r>
              <w:rPr>
                <w:rFonts w:ascii="微软雅黑" w:hAnsi="微软雅黑" w:eastAsia="微软雅黑"/>
                <w:sz w:val="17"/>
              </w:rPr>
              <w:t>发包人未按照约定支付价款的，承包人可以催告发包人在合理期限内支付价款。发包人逾期不支付的，除根据建设工程的性质不宜折价、拍卖外，承包人可以与发包人协议将该工程折价，也可以请求人民法院将该工程依法拍卖。建设工程的价款就该工程折价或者拍卖的价款优先受偿。</w:t>
            </w:r>
          </w:p>
        </w:tc>
      </w:tr>
      <w:tr>
        <w:tc>
          <w:tcPr>
            <w:tcW w:type="dxa" w:w="680"/>
            <w:shd w:fill="EEED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34AB7"/>
                <w:sz w:val="24"/>
              </w:rPr>
              <w:t>6</w:t>
            </w:r>
          </w:p>
        </w:tc>
        <w:tc>
          <w:tcPr>
            <w:tcW w:type="dxa" w:w="1984"/>
            <w:shd w:fill="EEEDFE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有担保债权</w:t>
            </w:r>
          </w:p>
          <w:p>
            <w:r>
              <w:rPr>
                <w:rFonts w:ascii="微软雅黑" w:hAnsi="微软雅黑" w:eastAsia="微软雅黑"/>
                <w:color w:val="5F5E5A"/>
                <w:sz w:val="16"/>
              </w:rPr>
              <w:t>担保物权·就特定担保物变价款优先</w:t>
            </w:r>
          </w:p>
        </w:tc>
        <w:tc>
          <w:tcPr>
            <w:tcW w:type="dxa" w:w="3118"/>
            <w:shd w:fill="EEEDFE"/>
          </w:tcPr>
          <w:p>
            <w:r/>
            <w:r>
              <w:rPr>
                <w:rFonts w:ascii="微软雅黑" w:hAnsi="微软雅黑" w:eastAsia="微软雅黑"/>
                <w:sz w:val="19"/>
              </w:rPr>
              <w:t>抵押权（不动产/动产/最高额）、质权（动产/权利）、留置权；竞合：留置权 &gt; 抵押权/质权（按公示先后）</w:t>
            </w:r>
          </w:p>
        </w:tc>
        <w:tc>
          <w:tcPr>
            <w:tcW w:type="dxa" w:w="2551"/>
            <w:shd w:fill="EEEDFE"/>
          </w:tcPr>
          <w:p>
            <w:r/>
            <w:r>
              <w:rPr>
                <w:rFonts w:ascii="微软雅黑" w:hAnsi="微软雅黑" w:eastAsia="微软雅黑"/>
                <w:color w:val="0C447C"/>
                <w:sz w:val="18"/>
              </w:rPr>
              <w:t>民法典 第414条、第415条、第429条、第447条、第456条</w:t>
            </w:r>
          </w:p>
        </w:tc>
        <w:tc>
          <w:tcPr>
            <w:tcW w:type="dxa" w:w="6520"/>
            <w:shd w:fill="EEEDFE"/>
          </w:tcPr>
          <w:p>
            <w:r/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民法典 第414条：</w:t>
            </w:r>
            <w:r>
              <w:rPr>
                <w:rFonts w:ascii="微软雅黑" w:hAnsi="微软雅黑" w:eastAsia="微软雅黑"/>
                <w:sz w:val="17"/>
              </w:rPr>
              <w:t>同一财产向两个以上债权人抵押的，拍卖、变卖抵押财产所得的价款依照下列规定清偿：（一）抵押权已经登记的，按照登记的时间先后确定清偿顺序；（二）抵押权已经登记的先于未登记的受偿；（三）抵押权未登记的，按照债权比例清偿。其他可以登记的动产优先权，清偿顺序参照适用前款规定。</w:t>
            </w:r>
          </w:p>
          <w:p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民法典 第415条：</w:t>
            </w:r>
            <w:r>
              <w:rPr>
                <w:rFonts w:ascii="微软雅黑" w:hAnsi="微软雅黑" w:eastAsia="微软雅黑"/>
                <w:sz w:val="17"/>
              </w:rPr>
              <w:t>同一财产既设立抵押权又设立质权的，拍卖、变卖该财产所得的价款按照登记、交付的时间先后确定清偿顺序。</w:t>
            </w:r>
          </w:p>
          <w:p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民法典 第456条：</w:t>
            </w:r>
            <w:r>
              <w:rPr>
                <w:rFonts w:ascii="微软雅黑" w:hAnsi="微软雅黑" w:eastAsia="微软雅黑"/>
                <w:sz w:val="17"/>
              </w:rPr>
              <w:t>同一动产上已经设立抵押权或者质权，该动产又被留置的，留置权人优先受偿。</w:t>
            </w:r>
          </w:p>
        </w:tc>
      </w:tr>
      <w:tr>
        <w:tc>
          <w:tcPr>
            <w:tcW w:type="dxa" w:w="680"/>
            <w:shd w:fill="EEED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34AB7"/>
                <w:sz w:val="24"/>
              </w:rPr>
              <w:t>7</w:t>
            </w:r>
          </w:p>
        </w:tc>
        <w:tc>
          <w:tcPr>
            <w:tcW w:type="dxa" w:w="1984"/>
            <w:shd w:fill="EEEDFE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职工债权（经济补偿金等）</w:t>
            </w:r>
          </w:p>
          <w:p>
            <w:r>
              <w:rPr>
                <w:rFonts w:ascii="微软雅黑" w:hAnsi="微软雅黑" w:eastAsia="微软雅黑"/>
                <w:color w:val="5F5E5A"/>
                <w:sz w:val="16"/>
              </w:rPr>
              <w:t>非工资类劳动债权</w:t>
            </w:r>
          </w:p>
        </w:tc>
        <w:tc>
          <w:tcPr>
            <w:tcW w:type="dxa" w:w="3118"/>
            <w:shd w:fill="EEEDFE"/>
          </w:tcPr>
          <w:p>
            <w:r/>
            <w:r>
              <w:rPr>
                <w:rFonts w:ascii="微软雅黑" w:hAnsi="微软雅黑" w:eastAsia="微软雅黑"/>
                <w:sz w:val="19"/>
              </w:rPr>
              <w:t>法律、行政法规规定应当支付给职工的补偿金（解除合同经济补偿、赔偿金等）</w:t>
            </w:r>
          </w:p>
        </w:tc>
        <w:tc>
          <w:tcPr>
            <w:tcW w:type="dxa" w:w="2551"/>
            <w:shd w:fill="EEEDFE"/>
          </w:tcPr>
          <w:p>
            <w:r/>
            <w:r>
              <w:rPr>
                <w:rFonts w:ascii="微软雅黑" w:hAnsi="微软雅黑" w:eastAsia="微软雅黑"/>
                <w:color w:val="0C447C"/>
                <w:sz w:val="18"/>
              </w:rPr>
              <w:t>企业破产法 第113条(一)</w:t>
            </w:r>
          </w:p>
          <w:p>
            <w:r>
              <w:rPr>
                <w:rFonts w:ascii="微软雅黑" w:hAnsi="微软雅黑" w:eastAsia="微软雅黑"/>
                <w:color w:val="0C447C"/>
                <w:sz w:val="18"/>
              </w:rPr>
              <w:t>劳动合同法 第46条、第47条</w:t>
            </w:r>
          </w:p>
        </w:tc>
        <w:tc>
          <w:tcPr>
            <w:tcW w:type="dxa" w:w="6520"/>
            <w:shd w:fill="EEEDFE"/>
          </w:tcPr>
          <w:p>
            <w:r/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企业破产法 第113条（一）：</w:t>
            </w:r>
            <w:r>
              <w:rPr>
                <w:rFonts w:ascii="微软雅黑" w:hAnsi="微软雅黑" w:eastAsia="微软雅黑"/>
                <w:sz w:val="17"/>
              </w:rPr>
              <w:t>……以及法律、行政法规规定应当支付给职工的补偿金。</w:t>
            </w:r>
          </w:p>
          <w:p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劳动合同法 第47条：</w:t>
            </w:r>
            <w:r>
              <w:rPr>
                <w:rFonts w:ascii="微软雅黑" w:hAnsi="微软雅黑" w:eastAsia="微软雅黑"/>
                <w:sz w:val="17"/>
              </w:rPr>
              <w:t>经济补偿按劳动者在本单位工作的年限，每满一年支付一个月工资的标准向劳动者支付。六个月以上不满一年的，按一年计算；不满六个月的，向劳动者支付半个月工资的经济补偿。</w:t>
            </w:r>
          </w:p>
          <w:p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提示：</w:t>
            </w:r>
            <w:r>
              <w:rPr>
                <w:rFonts w:ascii="微软雅黑" w:hAnsi="微软雅黑" w:eastAsia="微软雅黑"/>
                <w:sz w:val="17"/>
              </w:rPr>
              <w:t>破产法第113条将工资与补偿金列于同一顺位；此处依编排拆为两档，系实务考量，无全国性明文拆分依据。</w:t>
            </w:r>
          </w:p>
        </w:tc>
      </w:tr>
      <w:tr>
        <w:tc>
          <w:tcPr>
            <w:tcW w:type="dxa" w:w="680"/>
            <w:shd w:fill="EEED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34AB7"/>
                <w:sz w:val="24"/>
              </w:rPr>
              <w:t>8</w:t>
            </w:r>
          </w:p>
        </w:tc>
        <w:tc>
          <w:tcPr>
            <w:tcW w:type="dxa" w:w="1984"/>
            <w:shd w:fill="EEEDFE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税收优先权</w:t>
            </w:r>
          </w:p>
          <w:p>
            <w:r>
              <w:rPr>
                <w:rFonts w:ascii="微软雅黑" w:hAnsi="微软雅黑" w:eastAsia="微软雅黑"/>
                <w:color w:val="5F5E5A"/>
                <w:sz w:val="16"/>
              </w:rPr>
              <w:t>欠税在先则压过担保物权</w:t>
            </w:r>
          </w:p>
        </w:tc>
        <w:tc>
          <w:tcPr>
            <w:tcW w:type="dxa" w:w="3118"/>
            <w:shd w:fill="EEEDFE"/>
          </w:tcPr>
          <w:p>
            <w:r/>
            <w:r>
              <w:rPr>
                <w:rFonts w:ascii="微软雅黑" w:hAnsi="微软雅黑" w:eastAsia="微软雅黑"/>
                <w:sz w:val="19"/>
              </w:rPr>
              <w:t>纳税人欠缴税款；优先于无担保债权，欠税发生在设保之前的优先于担保物权</w:t>
            </w:r>
          </w:p>
        </w:tc>
        <w:tc>
          <w:tcPr>
            <w:tcW w:type="dxa" w:w="2551"/>
            <w:shd w:fill="EEEDFE"/>
          </w:tcPr>
          <w:p>
            <w:r/>
            <w:r>
              <w:rPr>
                <w:rFonts w:ascii="微软雅黑" w:hAnsi="微软雅黑" w:eastAsia="微软雅黑"/>
                <w:color w:val="0C447C"/>
                <w:sz w:val="18"/>
              </w:rPr>
              <w:t>税收征收管理法 第45条</w:t>
            </w:r>
          </w:p>
        </w:tc>
        <w:tc>
          <w:tcPr>
            <w:tcW w:type="dxa" w:w="6520"/>
            <w:shd w:fill="EEEDFE"/>
          </w:tcPr>
          <w:p>
            <w:r/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税收征管法 第45条：</w:t>
            </w:r>
            <w:r>
              <w:rPr>
                <w:rFonts w:ascii="微软雅黑" w:hAnsi="微软雅黑" w:eastAsia="微软雅黑"/>
                <w:sz w:val="17"/>
              </w:rPr>
              <w:t>税务机关征收税款，税收优先于无担保债权，法律另有规定的除外；纳税人欠缴的税款发生在纳税人以其财产设定抵押、质押或者纳税人的财产被留置之前的，税收应当先于抵押权、质权、留置权执行。纳税人欠缴税款同时又被行政机关决定处以罚款、没收违法所得的，税收优先于罚款、没收违法所得。税务机关应当对纳税人欠缴税款的情况定期予以公告。</w:t>
            </w:r>
          </w:p>
        </w:tc>
      </w:tr>
      <w:tr>
        <w:tc>
          <w:tcPr>
            <w:tcW w:type="dxa" w:w="680"/>
            <w:shd w:fill="FFFF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444441"/>
                <w:sz w:val="24"/>
              </w:rPr>
              <w:t>9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人身损害赔偿中的医疗费用</w:t>
            </w:r>
          </w:p>
          <w:p>
            <w:r>
              <w:rPr>
                <w:rFonts w:ascii="微软雅黑" w:hAnsi="微软雅黑" w:eastAsia="微软雅黑"/>
                <w:color w:val="5F5E5A"/>
                <w:sz w:val="16"/>
              </w:rPr>
              <w:t>含刑事附带民事赔偿医疗费·无担保池顶端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rFonts w:ascii="微软雅黑" w:hAnsi="微软雅黑" w:eastAsia="微软雅黑"/>
                <w:sz w:val="19"/>
              </w:rPr>
              <w:t>因犯罪行为或侵权致人身损害的医疗费用</w:t>
            </w:r>
          </w:p>
        </w:tc>
        <w:tc>
          <w:tcPr>
            <w:tcW w:type="dxa" w:w="2551"/>
            <w:shd w:fill="FFFFFF"/>
          </w:tcPr>
          <w:p>
            <w:r/>
            <w:r>
              <w:rPr>
                <w:rFonts w:ascii="微软雅黑" w:hAnsi="微软雅黑" w:eastAsia="微软雅黑"/>
                <w:color w:val="0C447C"/>
                <w:sz w:val="18"/>
              </w:rPr>
              <w:t>法释〔2014〕13号 第13条(一)</w:t>
            </w:r>
          </w:p>
        </w:tc>
        <w:tc>
          <w:tcPr>
            <w:tcW w:type="dxa" w:w="6520"/>
            <w:shd w:fill="FFFFFF"/>
          </w:tcPr>
          <w:p>
            <w:r/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法释〔2014〕13号 第13条：</w:t>
            </w:r>
            <w:r>
              <w:rPr>
                <w:rFonts w:ascii="微软雅黑" w:hAnsi="微软雅黑" w:eastAsia="微软雅黑"/>
                <w:sz w:val="17"/>
              </w:rPr>
              <w:t>被执行人在执行中同时承担刑事责任、民事责任，其财产不足以支付的，按照下列顺序执行：（一）人身损害赔偿中的医疗费用；（二）退赔被害人的损失；（三）其他民事债务；（四）罚金；（五）没收财产。债权人对执行标的依法享有优先受偿权，其主张优先受偿的，人民法院应当在前款第（一）项规定的医疗费用受偿后，予以支持。</w:t>
            </w:r>
          </w:p>
        </w:tc>
      </w:tr>
      <w:tr>
        <w:tc>
          <w:tcPr>
            <w:tcW w:type="dxa" w:w="680"/>
            <w:shd w:fill="FFFF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444441"/>
                <w:sz w:val="24"/>
              </w:rPr>
              <w:t>10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刑事退赔</w:t>
            </w:r>
          </w:p>
          <w:p>
            <w:r>
              <w:rPr>
                <w:rFonts w:ascii="微软雅黑" w:hAnsi="微软雅黑" w:eastAsia="微软雅黑"/>
                <w:color w:val="5F5E5A"/>
                <w:sz w:val="16"/>
              </w:rPr>
              <w:t>返还违法所得·准物权性质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rFonts w:ascii="微软雅黑" w:hAnsi="微软雅黑" w:eastAsia="微软雅黑"/>
                <w:sz w:val="19"/>
              </w:rPr>
              <w:t>退赔被害人损失（违法所得追缴/退赔）；赃款赃物可追踪的，就原物对抗后设担保物权</w:t>
            </w:r>
          </w:p>
        </w:tc>
        <w:tc>
          <w:tcPr>
            <w:tcW w:type="dxa" w:w="2551"/>
            <w:shd w:fill="FFFFFF"/>
          </w:tcPr>
          <w:p>
            <w:r/>
            <w:r>
              <w:rPr>
                <w:rFonts w:ascii="微软雅黑" w:hAnsi="微软雅黑" w:eastAsia="微软雅黑"/>
                <w:color w:val="0C447C"/>
                <w:sz w:val="18"/>
              </w:rPr>
              <w:t>刑法 第64条</w:t>
            </w:r>
          </w:p>
          <w:p>
            <w:r>
              <w:rPr>
                <w:rFonts w:ascii="微软雅黑" w:hAnsi="微软雅黑" w:eastAsia="微软雅黑"/>
                <w:color w:val="0C447C"/>
                <w:sz w:val="18"/>
              </w:rPr>
              <w:t>法释〔2014〕13号 第13条(二)</w:t>
            </w:r>
          </w:p>
        </w:tc>
        <w:tc>
          <w:tcPr>
            <w:tcW w:type="dxa" w:w="6520"/>
            <w:shd w:fill="FFFFFF"/>
          </w:tcPr>
          <w:p>
            <w:r/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刑法 第64条：</w:t>
            </w:r>
            <w:r>
              <w:rPr>
                <w:rFonts w:ascii="微软雅黑" w:hAnsi="微软雅黑" w:eastAsia="微软雅黑"/>
                <w:sz w:val="17"/>
              </w:rPr>
              <w:t>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      </w:r>
          </w:p>
          <w:p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法释〔2014〕13号 第13条（二）：</w:t>
            </w:r>
            <w:r>
              <w:rPr>
                <w:rFonts w:ascii="微软雅黑" w:hAnsi="微软雅黑" w:eastAsia="微软雅黑"/>
                <w:sz w:val="17"/>
              </w:rPr>
              <w:t>退赔被害人的损失。（优于其他民事债务、罚金、没收财产）</w:t>
            </w:r>
          </w:p>
        </w:tc>
      </w:tr>
      <w:tr>
        <w:tc>
          <w:tcPr>
            <w:tcW w:type="dxa" w:w="680"/>
            <w:shd w:fill="FFFF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444441"/>
                <w:sz w:val="24"/>
              </w:rPr>
              <w:t>11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普通债权</w:t>
            </w:r>
          </w:p>
          <w:p>
            <w:r>
              <w:rPr>
                <w:rFonts w:ascii="微软雅黑" w:hAnsi="微软雅黑" w:eastAsia="微软雅黑"/>
                <w:color w:val="5F5E5A"/>
                <w:sz w:val="16"/>
              </w:rPr>
              <w:t>按比例受偿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rFonts w:ascii="微软雅黑" w:hAnsi="微软雅黑" w:eastAsia="微软雅黑"/>
                <w:sz w:val="19"/>
              </w:rPr>
              <w:t>借款、货款、违约金、损害赔偿（一般侵权/违约）、附带民事赔偿非医疗部分等</w:t>
            </w:r>
          </w:p>
        </w:tc>
        <w:tc>
          <w:tcPr>
            <w:tcW w:type="dxa" w:w="2551"/>
            <w:shd w:fill="FFFFFF"/>
          </w:tcPr>
          <w:p>
            <w:r/>
            <w:r>
              <w:rPr>
                <w:rFonts w:ascii="微软雅黑" w:hAnsi="微软雅黑" w:eastAsia="微软雅黑"/>
                <w:color w:val="0C447C"/>
                <w:sz w:val="18"/>
              </w:rPr>
              <w:t>民诉法解释 第510条</w:t>
            </w:r>
          </w:p>
          <w:p>
            <w:r>
              <w:rPr>
                <w:rFonts w:ascii="微软雅黑" w:hAnsi="微软雅黑" w:eastAsia="微软雅黑"/>
                <w:color w:val="0C447C"/>
                <w:sz w:val="18"/>
              </w:rPr>
              <w:t>法释〔2014〕13号 第13条(三)</w:t>
            </w:r>
          </w:p>
        </w:tc>
        <w:tc>
          <w:tcPr>
            <w:tcW w:type="dxa" w:w="6520"/>
            <w:shd w:fill="FFFFFF"/>
          </w:tcPr>
          <w:p>
            <w:r/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民诉法解释 第510条：</w:t>
            </w:r>
            <w:r>
              <w:rPr>
                <w:rFonts w:ascii="微软雅黑" w:hAnsi="微软雅黑" w:eastAsia="微软雅黑"/>
                <w:sz w:val="17"/>
              </w:rPr>
              <w:t>……对于普通债权，原则上按照其占全部申请参与分配债权数额的比例受偿。</w:t>
            </w:r>
          </w:p>
          <w:p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法释〔2014〕13号 第13条（三）：</w:t>
            </w:r>
            <w:r>
              <w:rPr>
                <w:rFonts w:ascii="微软雅黑" w:hAnsi="微软雅黑" w:eastAsia="微软雅黑"/>
                <w:sz w:val="17"/>
              </w:rPr>
              <w:t>其他民事债务。</w:t>
            </w:r>
          </w:p>
        </w:tc>
      </w:tr>
      <w:tr>
        <w:tc>
          <w:tcPr>
            <w:tcW w:type="dxa" w:w="680"/>
            <w:shd w:fill="FAECE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93C1D"/>
                <w:sz w:val="24"/>
              </w:rPr>
              <w:t>12</w:t>
            </w:r>
          </w:p>
        </w:tc>
        <w:tc>
          <w:tcPr>
            <w:tcW w:type="dxa" w:w="1984"/>
            <w:shd w:fill="FAECE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罚款（罚金）</w:t>
            </w:r>
          </w:p>
          <w:p>
            <w:r>
              <w:rPr>
                <w:rFonts w:ascii="微软雅黑" w:hAnsi="微软雅黑" w:eastAsia="微软雅黑"/>
                <w:color w:val="5F5E5A"/>
                <w:sz w:val="16"/>
              </w:rPr>
              <w:t>公法金钱制裁·劣后于全部私权</w:t>
            </w:r>
          </w:p>
        </w:tc>
        <w:tc>
          <w:tcPr>
            <w:tcW w:type="dxa" w:w="3118"/>
            <w:shd w:fill="FAECE7"/>
          </w:tcPr>
          <w:p>
            <w:r/>
            <w:r>
              <w:rPr>
                <w:rFonts w:ascii="微软雅黑" w:hAnsi="微软雅黑" w:eastAsia="微软雅黑"/>
                <w:sz w:val="19"/>
              </w:rPr>
              <w:t>罚金（刑事）、行政罚款、民事诉讼罚款；三者无明确法定先后，实务按比例或执行到位先后</w:t>
            </w:r>
          </w:p>
        </w:tc>
        <w:tc>
          <w:tcPr>
            <w:tcW w:type="dxa" w:w="2551"/>
            <w:shd w:fill="FAECE7"/>
          </w:tcPr>
          <w:p>
            <w:r/>
            <w:r>
              <w:rPr>
                <w:rFonts w:ascii="微软雅黑" w:hAnsi="微软雅黑" w:eastAsia="微软雅黑"/>
                <w:color w:val="0C447C"/>
                <w:sz w:val="18"/>
              </w:rPr>
              <w:t>刑法 第36条、第52-53条</w:t>
            </w:r>
          </w:p>
          <w:p>
            <w:r>
              <w:rPr>
                <w:rFonts w:ascii="微软雅黑" w:hAnsi="微软雅黑" w:eastAsia="微软雅黑"/>
                <w:color w:val="0C447C"/>
                <w:sz w:val="18"/>
              </w:rPr>
              <w:t>法释〔2014〕13号 第13条(四)</w:t>
            </w:r>
          </w:p>
          <w:p>
            <w:r>
              <w:rPr>
                <w:rFonts w:ascii="微软雅黑" w:hAnsi="微软雅黑" w:eastAsia="微软雅黑"/>
                <w:color w:val="0C447C"/>
                <w:sz w:val="18"/>
              </w:rPr>
              <w:t>民事诉讼法 第114-117条</w:t>
            </w:r>
          </w:p>
          <w:p>
            <w:r>
              <w:rPr>
                <w:rFonts w:ascii="微软雅黑" w:hAnsi="微软雅黑" w:eastAsia="微软雅黑"/>
                <w:color w:val="0C447C"/>
                <w:sz w:val="18"/>
              </w:rPr>
              <w:t>行政处罚法</w:t>
            </w:r>
          </w:p>
        </w:tc>
        <w:tc>
          <w:tcPr>
            <w:tcW w:type="dxa" w:w="6520"/>
            <w:shd w:fill="FAECE7"/>
          </w:tcPr>
          <w:p>
            <w:r/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刑法 第36条：</w:t>
            </w:r>
            <w:r>
              <w:rPr>
                <w:rFonts w:ascii="微软雅黑" w:hAnsi="微软雅黑" w:eastAsia="微软雅黑"/>
                <w:sz w:val="17"/>
              </w:rPr>
              <w:t>由于犯罪行为而使被害人遭受经济损失的，对犯罪分子除依法给予刑事处罚外，并应根据情况判处赔偿经济损失。承担民事赔偿责任的犯罪分子，同时被判处罚金，其财产不足以全部支付的，或者犯罪分子又受到没收财产处罚的，应当先承担民事赔偿责任。</w:t>
            </w:r>
          </w:p>
          <w:p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刑法 第52条：</w:t>
            </w:r>
            <w:r>
              <w:rPr>
                <w:rFonts w:ascii="微软雅黑" w:hAnsi="微软雅黑" w:eastAsia="微软雅黑"/>
                <w:sz w:val="17"/>
              </w:rPr>
              <w:t>判处罚金，应当根据犯罪情节决定罚金数额。</w:t>
            </w:r>
          </w:p>
          <w:p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法释〔2014〕13号 第13条（四）：</w:t>
            </w:r>
            <w:r>
              <w:rPr>
                <w:rFonts w:ascii="微软雅黑" w:hAnsi="微软雅黑" w:eastAsia="微软雅黑"/>
                <w:sz w:val="17"/>
              </w:rPr>
              <w:t>罚金。</w:t>
            </w:r>
          </w:p>
          <w:p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民事诉讼法 第114-117条（要旨）：</w:t>
            </w:r>
            <w:r>
              <w:rPr>
                <w:rFonts w:ascii="微软雅黑" w:hAnsi="微软雅黑" w:eastAsia="微软雅黑"/>
                <w:sz w:val="17"/>
              </w:rPr>
              <w:t>对伪造证据、妨害作证、拒不协助执行、扰乱法庭秩序等妨害民事诉讼的行为，人民法院可处以罚款。</w:t>
            </w:r>
          </w:p>
        </w:tc>
      </w:tr>
      <w:tr>
        <w:tc>
          <w:tcPr>
            <w:tcW w:type="dxa" w:w="680"/>
            <w:shd w:fill="FAECE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93C1D"/>
                <w:sz w:val="24"/>
              </w:rPr>
              <w:t>13</w:t>
            </w:r>
          </w:p>
        </w:tc>
        <w:tc>
          <w:tcPr>
            <w:tcW w:type="dxa" w:w="1984"/>
            <w:shd w:fill="FAECE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没收财产</w:t>
            </w:r>
          </w:p>
          <w:p>
            <w:r>
              <w:rPr>
                <w:rFonts w:ascii="微软雅黑" w:hAnsi="微软雅黑" w:eastAsia="微软雅黑"/>
                <w:color w:val="5F5E5A"/>
                <w:sz w:val="16"/>
              </w:rPr>
              <w:t>兜底·取剩余收归国库</w:t>
            </w:r>
          </w:p>
        </w:tc>
        <w:tc>
          <w:tcPr>
            <w:tcW w:type="dxa" w:w="3118"/>
            <w:shd w:fill="FAECE7"/>
          </w:tcPr>
          <w:p>
            <w:r/>
            <w:r>
              <w:rPr>
                <w:rFonts w:ascii="微软雅黑" w:hAnsi="微软雅黑" w:eastAsia="微软雅黑"/>
                <w:sz w:val="19"/>
              </w:rPr>
              <w:t>没收犯罪分子个人所有财产的一部或全部</w:t>
            </w:r>
          </w:p>
        </w:tc>
        <w:tc>
          <w:tcPr>
            <w:tcW w:type="dxa" w:w="2551"/>
            <w:shd w:fill="FAECE7"/>
          </w:tcPr>
          <w:p>
            <w:r/>
            <w:r>
              <w:rPr>
                <w:rFonts w:ascii="微软雅黑" w:hAnsi="微软雅黑" w:eastAsia="微软雅黑"/>
                <w:color w:val="0C447C"/>
                <w:sz w:val="18"/>
              </w:rPr>
              <w:t>刑法 第59条</w:t>
            </w:r>
          </w:p>
          <w:p>
            <w:r>
              <w:rPr>
                <w:rFonts w:ascii="微软雅黑" w:hAnsi="微软雅黑" w:eastAsia="微软雅黑"/>
                <w:color w:val="0C447C"/>
                <w:sz w:val="18"/>
              </w:rPr>
              <w:t>法释〔2014〕13号 第13条(五)</w:t>
            </w:r>
          </w:p>
        </w:tc>
        <w:tc>
          <w:tcPr>
            <w:tcW w:type="dxa" w:w="6520"/>
            <w:shd w:fill="FAECE7"/>
          </w:tcPr>
          <w:p>
            <w:r/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刑法 第59条：</w:t>
            </w:r>
            <w:r>
              <w:rPr>
                <w:rFonts w:ascii="微软雅黑" w:hAnsi="微软雅黑" w:eastAsia="微软雅黑"/>
                <w:sz w:val="17"/>
              </w:rPr>
              <w:t>没收财产是没收犯罪分子个人所有财产的一部或者全部。没收全部财产的，应当对犯罪分子个人及其扶养的家属保留必需的生活费用。在判处没收财产的时候，不得没收属于犯罪分子家属所有或者应有的财产。</w:t>
            </w:r>
          </w:p>
          <w:p>
            <w:r>
              <w:rPr>
                <w:rFonts w:ascii="微软雅黑" w:hAnsi="微软雅黑" w:eastAsia="微软雅黑"/>
                <w:b/>
                <w:color w:val="185FA5"/>
                <w:sz w:val="17"/>
              </w:rPr>
              <w:t>法释〔2014〕13号 第13条（五）：</w:t>
            </w:r>
            <w:r>
              <w:rPr>
                <w:rFonts w:ascii="微软雅黑" w:hAnsi="微软雅黑" w:eastAsia="微软雅黑"/>
                <w:sz w:val="17"/>
              </w:rPr>
              <w:t>没收财产。</w:t>
            </w:r>
          </w:p>
        </w:tc>
      </w:tr>
    </w:tbl>
    <w:p/>
    <w:p>
      <w:r>
        <w:rPr>
          <w:rFonts w:ascii="微软雅黑" w:hAnsi="微软雅黑" w:eastAsia="微软雅黑"/>
          <w:b/>
          <w:color w:val="854F0B"/>
          <w:sz w:val="26"/>
        </w:rPr>
        <w:t>几点衔接提示</w:t>
      </w:r>
    </w:p>
    <w:p>
      <w:pPr>
        <w:spacing w:after="120"/>
        <w:ind w:left="283"/>
      </w:pPr>
      <w:r>
        <w:rPr>
          <w:rFonts w:ascii="微软雅黑" w:hAnsi="微软雅黑" w:eastAsia="微软雅黑"/>
          <w:b/>
          <w:sz w:val="20"/>
        </w:rPr>
        <w:t xml:space="preserve">1. </w:t>
      </w:r>
      <w:r>
        <w:rPr>
          <w:rFonts w:ascii="微软雅黑" w:hAnsi="微软雅黑" w:eastAsia="微软雅黑"/>
          <w:b/>
          <w:color w:val="2C2C2A"/>
          <w:sz w:val="20"/>
        </w:rPr>
        <w:t>职工债权的顺位来源：</w:t>
      </w:r>
      <w:r>
        <w:rPr>
          <w:rFonts w:ascii="微软雅黑" w:hAnsi="微软雅黑" w:eastAsia="微软雅黑"/>
          <w:sz w:val="20"/>
        </w:rPr>
        <w:t>第3、7项职工债权（工资/补偿金）的优先地位源自破产法第113条，系破产程序内安排。参与分配程序中缺乏全国性统一明文将其列为优先，实务多参照破产法精神或地方指导意见处理；部分地区将职工债权按普通债权比例受偿。第3、7项的拆分系生存紧迫性考量，破产法第113条将工资与补偿金列于同一顺位，未作内部先后区分。</w:t>
      </w:r>
    </w:p>
    <w:p>
      <w:pPr>
        <w:spacing w:after="120"/>
        <w:ind w:left="283"/>
      </w:pPr>
      <w:r>
        <w:rPr>
          <w:rFonts w:ascii="微软雅黑" w:hAnsi="微软雅黑" w:eastAsia="微软雅黑"/>
          <w:b/>
          <w:sz w:val="20"/>
        </w:rPr>
        <w:t xml:space="preserve">2. </w:t>
      </w:r>
      <w:r>
        <w:rPr>
          <w:rFonts w:ascii="微软雅黑" w:hAnsi="微软雅黑" w:eastAsia="微软雅黑"/>
          <w:b/>
          <w:color w:val="2C2C2A"/>
          <w:sz w:val="20"/>
        </w:rPr>
        <w:t>医疗费用、退赔与税收的先后：</w:t>
      </w:r>
      <w:r>
        <w:rPr>
          <w:rFonts w:ascii="微软雅黑" w:hAnsi="微软雅黑" w:eastAsia="微软雅黑"/>
          <w:sz w:val="20"/>
        </w:rPr>
        <w:t>法释〔2014〕13号第13条确立「医疗费用① &gt; 退赔② &gt; 其他民事债务③」的序位，该规定针对刑事裁判涉财产部分执行；税收优先权由税收征管法第45条独立规定，优先于「无担保债权」。两项规则体系不同，医疗费用/退赔与税收孰先存在衔接争议。本表依编排将税收列于医疗费用之前；若严格适用法释〔2014〕13号序位，医疗费用与退赔应优于「其他民事债务」（含税收）。</w:t>
      </w:r>
    </w:p>
    <w:p>
      <w:pPr>
        <w:spacing w:after="120"/>
        <w:ind w:left="283"/>
      </w:pPr>
      <w:r>
        <w:rPr>
          <w:rFonts w:ascii="微软雅黑" w:hAnsi="微软雅黑" w:eastAsia="微软雅黑"/>
          <w:b/>
          <w:sz w:val="20"/>
        </w:rPr>
        <w:t xml:space="preserve">3. </w:t>
      </w:r>
      <w:r>
        <w:rPr>
          <w:rFonts w:ascii="微软雅黑" w:hAnsi="微软雅黑" w:eastAsia="微软雅黑"/>
          <w:b/>
          <w:color w:val="2C2C2A"/>
          <w:sz w:val="20"/>
        </w:rPr>
        <w:t>特定物优先层与无担保池的二元结构：</w:t>
      </w:r>
      <w:r>
        <w:rPr>
          <w:rFonts w:ascii="微软雅黑" w:hAnsi="微软雅黑" w:eastAsia="微软雅黑"/>
          <w:sz w:val="20"/>
        </w:rPr>
        <w:t>第2-8项（船舶航空器优先权、商品房购房款、工程价款、担保物权、税收）均就其指向的特定标的物变价款优先受偿，不参与下方第9-13项的资金池排队；第9-13项针对的是特定物清偿后的余款及无担保财产。法释〔2014〕13号第13条但书明确：担保物权在医疗费用受偿后予以支持，确认了这一二元结构。</w:t>
      </w:r>
    </w:p>
    <w:p>
      <w:pPr>
        <w:spacing w:after="120"/>
        <w:ind w:left="283"/>
      </w:pPr>
      <w:r>
        <w:rPr>
          <w:rFonts w:ascii="微软雅黑" w:hAnsi="微软雅黑" w:eastAsia="微软雅黑"/>
          <w:b/>
          <w:sz w:val="20"/>
        </w:rPr>
        <w:t xml:space="preserve">4. </w:t>
      </w:r>
      <w:r>
        <w:rPr>
          <w:rFonts w:ascii="微软雅黑" w:hAnsi="微软雅黑" w:eastAsia="微软雅黑"/>
          <w:b/>
          <w:color w:val="2C2C2A"/>
          <w:sz w:val="20"/>
        </w:rPr>
        <w:t>退赔对担保物权的例外突破：</w:t>
      </w:r>
      <w:r>
        <w:rPr>
          <w:rFonts w:ascii="微软雅黑" w:hAnsi="微软雅黑" w:eastAsia="微软雅黑"/>
          <w:sz w:val="20"/>
        </w:rPr>
        <w:t>一般情形下退赔在无担保池第②位，不及担保物权；但若担保物本身系可追踪的赃款赃物，被害人对原物的追缴权可对抗后设担保物权（善意取得除外），此时退赔就原物优先于担保物权受偿。</w:t>
      </w:r>
    </w:p>
    <w:p>
      <w:pPr>
        <w:spacing w:after="120"/>
        <w:ind w:left="283"/>
      </w:pPr>
      <w:r>
        <w:rPr>
          <w:rFonts w:ascii="微软雅黑" w:hAnsi="微软雅黑" w:eastAsia="微软雅黑"/>
          <w:b/>
          <w:sz w:val="20"/>
        </w:rPr>
        <w:t xml:space="preserve">5. </w:t>
      </w:r>
      <w:r>
        <w:rPr>
          <w:rFonts w:ascii="微软雅黑" w:hAnsi="微软雅黑" w:eastAsia="微软雅黑"/>
          <w:b/>
          <w:color w:val="2C2C2A"/>
          <w:sz w:val="20"/>
        </w:rPr>
        <w:t>商品房购房款返还的限定：</w:t>
      </w:r>
      <w:r>
        <w:rPr>
          <w:rFonts w:ascii="微软雅黑" w:hAnsi="微软雅黑" w:eastAsia="微软雅黑"/>
          <w:sz w:val="20"/>
        </w:rPr>
        <w:t>仅限向房地产开发企业购买商品房、为生活居住需要、名下无其他住房、已付全款或大部分款项（≥50%）的消费者；交付不能时，购房款本金保留优先，损害赔偿/利息/违约金转为普通债权。二手房及非住宅（商住房/公寓）不适用。</w:t>
      </w:r>
    </w:p>
    <w:sectPr w:rsidR="00FC693F" w:rsidRPr="0006063C" w:rsidSect="00034616">
      <w:pgSz w:w="16838" w:h="11906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