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24.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5.png" ContentType="image/png"/>
  <Override PartName="/word/media/image17.png" ContentType="image/png"/>
  <Override PartName="/word/media/image16.png" ContentType="image/png"/>
  <Override PartName="/word/media/image14.png" ContentType="image/png"/>
  <Override PartName="/word/media/image23.png" ContentType="image/png"/>
  <Override PartName="/word/media/image13.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itle"/>
        <w:spacing w:before="480" w:after="240"/>
        <w:rPr/>
      </w:pPr>
      <w:r>
        <w:rPr/>
        <w:t>A MODELING APPROACH TO ESTIMATE OVERALL ATLANTIC FISHING EFFORT BY TIME-AREA STRATA (EFFDIS)</w:t>
      </w:r>
    </w:p>
    <w:p>
      <w:pPr>
        <w:pStyle w:val="Subtitle"/>
        <w:rPr/>
      </w:pPr>
      <w:r>
        <w:rPr/>
        <w:t>Report to SCRS</w:t>
      </w:r>
    </w:p>
    <w:p>
      <w:pPr>
        <w:pStyle w:val="Author"/>
        <w:rPr/>
      </w:pPr>
      <w:r>
        <w:rPr/>
        <w:t>Doug Beare</w:t>
      </w:r>
    </w:p>
    <w:p>
      <w:pPr>
        <w:pStyle w:val="Date"/>
        <w:rPr/>
      </w:pPr>
      <w:r>
        <w:rPr/>
        <w:t>14 September 2015</w:t>
      </w:r>
    </w:p>
    <w:p>
      <w:pPr>
        <w:pStyle w:val="Heading1"/>
        <w:rPr/>
      </w:pPr>
      <w:bookmarkStart w:id="0" w:name="executive-summary"/>
      <w:bookmarkEnd w:id="0"/>
      <w:r>
        <w:rPr/>
        <w:t>Executive Summary</w:t>
      </w:r>
    </w:p>
    <w:p>
      <w:pPr>
        <w:pStyle w:val="Normal"/>
        <w:rPr/>
      </w:pPr>
      <w:r>
        <w:rPr/>
        <w:t>ICCAT contracted Doug Beare (Globefish Consultancy Services, GCS) to develop a modeling approach to estimate overall Atlantic fishing effort exploiting the spatio-temporal information available in the data. The project began at the end of May 2015. In this document we describe the development of software for analysing the EFFDIS data and how it can be used to 'raise' fishing effort using the Japanese longline fleet as an example. The methods have been presented so far at two International fora: (i) The Sub-Committee on Ecosystems by Dr L. Kell in June 2015; (ii) and by GCS (Doug Beare) at the Blue Shark Stock Assessment Meeting in Lisbon in July 2015. Both groups approved the methodology overall, and the feedback is reproduced verbatim in Appendices I and II below.</w:t>
      </w:r>
    </w:p>
    <w:p>
      <w:pPr>
        <w:pStyle w:val="Heading1"/>
        <w:rPr/>
      </w:pPr>
      <w:bookmarkStart w:id="1" w:name="introduction"/>
      <w:bookmarkEnd w:id="1"/>
      <w:r>
        <w:rPr/>
        <w:t>Introduction</w:t>
      </w:r>
    </w:p>
    <w:p>
      <w:pPr>
        <w:pStyle w:val="Normal"/>
        <w:rPr/>
      </w:pPr>
      <w:r>
        <w:rPr/>
        <w:t>The International Commission for the Conservation of Atlantic Tunas (ICCAT) (www.iccat.int) maintains a database of fishing effort and catches distributed by time-area strata which is known as 'EFFDIS'. A total of 27 different fishing nations submit catch and effort data to ICCAT for the main gears they use for targeting tuna and tuna-like species within the ICCAT convention area. EFFDIS data are available in two main groups termed, 'Task 1' and 'Task 2'. Task 1 data are annual totals for catch (eg. tons bluefin tuna caught in 1999 by Japan) by gear in the various relevant 'regions' (Atlantic &amp; Mediterranean) and are believed to be totally comprehensive. Task 2 data, on the other hand, are much more detailed, available at greater spatial (e.g. 5ºx5º degree square grid) and temporal (e.g. month and year) resolution. The negative side is that they tend to be only partially complete. Comprehensive estimates of fishing effort can, therefore, potentilly be made by 'raising' the Task 2 estimates by those from Task 1. The EFFDIS database thus represents a rich and valuable source of information on fishing activity in the Atlantic and Mediterranean since 1950. It has the potential to reveal both seasonal and long-term changes in the distributions of the fisheries, and their target species in addition to exposing the vulnerability of various by-catch taxa such as turtles and seabirds.</w:t>
      </w:r>
    </w:p>
    <w:p>
      <w:pPr>
        <w:pStyle w:val="Normal"/>
        <w:rPr/>
      </w:pPr>
      <w:r>
        <w:rPr/>
        <w:t>Here we describe the development of a statistical modeling approach to estimating overall Atlantic long-line (LL), and purse seine (PS) effort by time-area strata for the EFFDIS database which is critical, especially with regard to by-catch evaluations. The software developed is written in R linked by SQL to a PostGreSQL database. Its use is described below using examples from a range of countries with particular focus on EU Spain for the purse-seine gear and Japan for the long-line.</w:t>
      </w:r>
    </w:p>
    <w:p>
      <w:pPr>
        <w:pStyle w:val="Heading1"/>
        <w:rPr/>
      </w:pPr>
      <w:bookmarkStart w:id="2" w:name="data-servers-and-version-control"/>
      <w:bookmarkEnd w:id="2"/>
      <w:r>
        <w:rPr/>
        <w:t>Data, servers, and version control</w:t>
      </w:r>
    </w:p>
    <w:p>
      <w:pPr>
        <w:pStyle w:val="Normal"/>
        <w:rPr/>
      </w:pPr>
      <w:r>
        <w:rPr/>
        <w:t>Note that an Ubuntu cloud server with a static IP address (134.213.29.249, effdis-tuna-cc1) was set up by the ICCAT Secretariat specifically for the current work. A PostGIS-enabled PostgreSQL server has also been installed on this machine where all data related to the project are being stored and retrieved. The database can be accessed directly from the command line of any computer with the PostgreSQL client installed (psql -h 134.213.29.249 -d effdis -U postgres) or using the ODBC (Open Database Connectivity) protocol via the R-library, RODBC. All scripts (R, Rmarkdown, Shell, PHP) developed during the project are being backed up on GitHub (</w:t>
      </w:r>
      <w:hyperlink r:id="rId2">
        <w:r>
          <w:rPr>
            <w:rStyle w:val="Link"/>
          </w:rPr>
          <w:t>https://github.com/bearedo/effdis</w:t>
        </w:r>
      </w:hyperlink>
      <w:r>
        <w:rPr/>
        <w:t>). Furthermore all reports and presentations, including this one, are being done with Rmarkdown, linked to GitHub which will facilitate straightforward future modification and updating.</w:t>
      </w:r>
    </w:p>
    <w:p>
      <w:pPr>
        <w:pStyle w:val="Normal"/>
        <w:rPr/>
      </w:pPr>
      <w:r>
        <w:rPr/>
        <w:t xml:space="preserve">The </w:t>
      </w:r>
      <w:r>
        <w:rPr>
          <w:i/>
        </w:rPr>
        <w:t>effdis-tuna-cc1</w:t>
      </w:r>
      <w:r>
        <w:rPr/>
        <w:t xml:space="preserve"> server also hosts an online geographic information system being trialled for EFFDIS (</w:t>
      </w:r>
      <w:hyperlink r:id="rId3">
        <w:r>
          <w:rPr>
            <w:rStyle w:val="Link"/>
          </w:rPr>
          <w:t>http://134.213.29.249/effdis/</w:t>
        </w:r>
      </w:hyperlink>
      <w:r>
        <w:rPr/>
        <w:t>#). Although the plotting and modeling work is being done in R there are features of bona fide databases like PostgreSQL that are particularly useful, e.g. the SQL language, very rapid searches, and functionality for linking directly with GIS software such as QGIS. An example screenshot of bigeye tuna catch distribution by Chinese Taipei from the beta version of this database is shown below in Figure 1.</w:t>
      </w:r>
    </w:p>
    <w:p>
      <w:pPr>
        <w:pStyle w:val="Normal"/>
        <w:rPr/>
      </w:pPr>
      <w:r>
        <w:rPr/>
        <w:drawing>
          <wp:inline distT="0" distB="0" distL="114935" distR="114935">
            <wp:extent cx="5440680" cy="306006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4"/>
                    <a:stretch>
                      <a:fillRect/>
                    </a:stretch>
                  </pic:blipFill>
                  <pic:spPr bwMode="auto">
                    <a:xfrm>
                      <a:off x="0" y="0"/>
                      <a:ext cx="5440680" cy="3060065"/>
                    </a:xfrm>
                    <a:prstGeom prst="rect">
                      <a:avLst/>
                    </a:prstGeom>
                    <a:noFill/>
                    <a:ln w="9525">
                      <a:noFill/>
                      <a:miter lim="800000"/>
                      <a:headEnd/>
                      <a:tailEnd/>
                    </a:ln>
                  </pic:spPr>
                </pic:pic>
              </a:graphicData>
            </a:graphic>
          </wp:inline>
        </w:drawing>
      </w:r>
    </w:p>
    <w:p>
      <w:pPr>
        <w:pStyle w:val="Normal"/>
        <w:rPr>
          <w:i/>
        </w:rPr>
      </w:pPr>
      <w:r>
        <w:rPr>
          <w:b/>
        </w:rPr>
        <w:t>Figure 1.</w:t>
      </w:r>
      <w:r>
        <w:rPr/>
        <w:t xml:space="preserve"> </w:t>
      </w:r>
      <w:r>
        <w:rPr>
          <w:i/>
        </w:rPr>
        <w:t>Screenshot of EFFDIS geo-database - Bigeye catches by Chinese Taipei in 2010 reported to ICCAT as Task II</w:t>
      </w:r>
    </w:p>
    <w:p>
      <w:pPr>
        <w:pStyle w:val="Heading1"/>
        <w:rPr/>
      </w:pPr>
      <w:bookmarkStart w:id="3" w:name="effdis-effort-estimation"/>
      <w:bookmarkEnd w:id="3"/>
      <w:r>
        <w:rPr/>
        <w:t>EFFDIS effort estimation</w:t>
      </w:r>
    </w:p>
    <w:p>
      <w:pPr>
        <w:pStyle w:val="Normal"/>
        <w:rPr/>
      </w:pPr>
      <w:r>
        <w:rPr/>
        <w:t xml:space="preserve">The first step is to install (not shown) and then attach the relevant R-libraries. </w:t>
      </w:r>
      <w:r>
        <w:rPr>
          <w:i/>
        </w:rPr>
        <w:t>rgdal</w:t>
      </w:r>
      <w:r>
        <w:rPr/>
        <w:t>, for example, is used for converting between standard spatial formats while RODBC is necessary for connecting to the PostgreSQL database.</w:t>
      </w:r>
    </w:p>
    <w:p>
      <w:pPr>
        <w:pStyle w:val="SourceCode"/>
        <w:rPr>
          <w:rStyle w:val="NormalTok"/>
        </w:rPr>
      </w:pPr>
      <w:r>
        <w:rPr>
          <w:rStyle w:val="KeywordTok"/>
        </w:rPr>
        <w:t>library</w:t>
      </w:r>
      <w:r>
        <w:rPr>
          <w:rStyle w:val="NormalTok"/>
        </w:rPr>
        <w:t>(rio)</w:t>
      </w:r>
      <w:r>
        <w:rPr/>
        <w:br/>
      </w:r>
      <w:r>
        <w:rPr>
          <w:rStyle w:val="KeywordTok"/>
        </w:rPr>
        <w:t>library</w:t>
      </w:r>
      <w:r>
        <w:rPr>
          <w:rStyle w:val="NormalTok"/>
        </w:rPr>
        <w:t>(spatial)</w:t>
      </w:r>
      <w:r>
        <w:rPr/>
        <w:br/>
      </w:r>
      <w:r>
        <w:rPr>
          <w:rStyle w:val="KeywordTok"/>
        </w:rPr>
        <w:t>library</w:t>
      </w:r>
      <w:r>
        <w:rPr>
          <w:rStyle w:val="NormalTok"/>
        </w:rPr>
        <w:t>(sp)</w:t>
      </w:r>
      <w:r>
        <w:rPr/>
        <w:br/>
      </w:r>
      <w:r>
        <w:rPr>
          <w:rStyle w:val="KeywordTok"/>
        </w:rPr>
        <w:t>library</w:t>
      </w:r>
      <w:r>
        <w:rPr>
          <w:rStyle w:val="NormalTok"/>
        </w:rPr>
        <w:t>(doBy)</w:t>
      </w:r>
      <w:r>
        <w:rPr/>
        <w:br/>
      </w:r>
      <w:r>
        <w:rPr>
          <w:rStyle w:val="KeywordTok"/>
        </w:rPr>
        <w:t>library</w:t>
      </w:r>
      <w:r>
        <w:rPr>
          <w:rStyle w:val="NormalTok"/>
        </w:rPr>
        <w:t>(rgdal)</w:t>
      </w:r>
      <w:r>
        <w:rPr/>
        <w:br/>
      </w:r>
      <w:r>
        <w:rPr>
          <w:rStyle w:val="KeywordTok"/>
        </w:rPr>
        <w:t>library</w:t>
      </w:r>
      <w:r>
        <w:rPr>
          <w:rStyle w:val="NormalTok"/>
        </w:rPr>
        <w:t>(RODBC)</w:t>
      </w:r>
      <w:r>
        <w:rPr/>
        <w:br/>
      </w:r>
      <w:r>
        <w:rPr>
          <w:rStyle w:val="KeywordTok"/>
        </w:rPr>
        <w:t>library</w:t>
      </w:r>
      <w:r>
        <w:rPr>
          <w:rStyle w:val="NormalTok"/>
        </w:rPr>
        <w:t>(RColorBrewer)</w:t>
      </w:r>
      <w:r>
        <w:rPr/>
        <w:br/>
      </w:r>
      <w:r>
        <w:rPr>
          <w:rStyle w:val="KeywordTok"/>
        </w:rPr>
        <w:t>library</w:t>
      </w:r>
      <w:r>
        <w:rPr>
          <w:rStyle w:val="NormalTok"/>
        </w:rPr>
        <w:t>(ggplot2)</w:t>
      </w:r>
      <w:r>
        <w:rPr/>
        <w:br/>
      </w:r>
      <w:r>
        <w:rPr>
          <w:rStyle w:val="KeywordTok"/>
        </w:rPr>
        <w:t>library</w:t>
      </w:r>
      <w:r>
        <w:rPr>
          <w:rStyle w:val="NormalTok"/>
        </w:rPr>
        <w:t>(vmstools)</w:t>
      </w:r>
      <w:r>
        <w:rPr/>
        <w:br/>
      </w:r>
      <w:r>
        <w:rPr>
          <w:rStyle w:val="KeywordTok"/>
        </w:rPr>
        <w:t>library</w:t>
      </w:r>
      <w:r>
        <w:rPr>
          <w:rStyle w:val="NormalTok"/>
        </w:rPr>
        <w:t>(mgcv)</w:t>
      </w:r>
      <w:r>
        <w:rPr/>
        <w:br/>
      </w:r>
      <w:r>
        <w:rPr>
          <w:rStyle w:val="KeywordTok"/>
        </w:rPr>
        <w:t>library</w:t>
      </w:r>
      <w:r>
        <w:rPr>
          <w:rStyle w:val="NormalTok"/>
        </w:rPr>
        <w:t>(maps)</w:t>
      </w:r>
      <w:r>
        <w:rPr/>
        <w:br/>
      </w:r>
      <w:r>
        <w:rPr>
          <w:rStyle w:val="KeywordTok"/>
        </w:rPr>
        <w:t>library</w:t>
      </w:r>
      <w:r>
        <w:rPr>
          <w:rStyle w:val="NormalTok"/>
        </w:rPr>
        <w:t>(mapdata)</w:t>
      </w:r>
      <w:r>
        <w:rPr/>
        <w:br/>
      </w:r>
      <w:r>
        <w:rPr>
          <w:rStyle w:val="KeywordTok"/>
        </w:rPr>
        <w:t>library</w:t>
      </w:r>
      <w:r>
        <w:rPr>
          <w:rStyle w:val="NormalTok"/>
        </w:rPr>
        <w:t>(reshape2)</w:t>
      </w:r>
      <w:r>
        <w:rPr/>
        <w:br/>
      </w:r>
      <w:r>
        <w:rPr>
          <w:rStyle w:val="KeywordTok"/>
        </w:rPr>
        <w:t>library</w:t>
      </w:r>
      <w:r>
        <w:rPr>
          <w:rStyle w:val="NormalTok"/>
        </w:rPr>
        <w:t>(rgeos)</w:t>
      </w:r>
      <w:r>
        <w:rPr/>
        <w:br/>
      </w:r>
      <w:r>
        <w:rPr>
          <w:rStyle w:val="KeywordTok"/>
        </w:rPr>
        <w:t>library</w:t>
      </w:r>
      <w:r>
        <w:rPr>
          <w:rStyle w:val="NormalTok"/>
        </w:rPr>
        <w:t>(lattice)</w:t>
      </w:r>
      <w:r>
        <w:rPr/>
        <w:br/>
      </w:r>
      <w:r>
        <w:rPr>
          <w:rStyle w:val="KeywordTok"/>
        </w:rPr>
        <w:t>library</w:t>
      </w:r>
      <w:r>
        <w:rPr>
          <w:rStyle w:val="NormalTok"/>
        </w:rPr>
        <w:t>(pander)</w:t>
      </w:r>
      <w:r>
        <w:rPr/>
        <w:br/>
      </w:r>
      <w:r>
        <w:rPr>
          <w:rStyle w:val="KeywordTok"/>
        </w:rPr>
        <w:t>library</w:t>
      </w:r>
      <w:r>
        <w:rPr>
          <w:rStyle w:val="NormalTok"/>
        </w:rPr>
        <w:t>(kfigr)</w:t>
      </w:r>
    </w:p>
    <w:p>
      <w:pPr>
        <w:pStyle w:val="Normal"/>
        <w:rPr/>
      </w:pPr>
      <w:r>
        <w:rPr/>
        <w:t>The next step is to load the R-scripts which is in the process of being loaded into an R-package (</w:t>
      </w:r>
      <w:r>
        <w:rPr>
          <w:i/>
        </w:rPr>
        <w:t>effdisR</w:t>
      </w:r>
      <w:r>
        <w:rPr/>
        <w:t>) which will soon render this step redundant.</w:t>
      </w:r>
    </w:p>
    <w:p>
      <w:pPr>
        <w:pStyle w:val="Heading2"/>
        <w:rPr/>
      </w:pPr>
      <w:bookmarkStart w:id="4" w:name="exploratory-data-analysis"/>
      <w:bookmarkEnd w:id="4"/>
      <w:r>
        <w:rPr/>
        <w:t>Exploratory data analysis</w:t>
      </w:r>
    </w:p>
    <w:p>
      <w:pPr>
        <w:pStyle w:val="Normal"/>
        <w:rPr/>
      </w:pPr>
      <w:r>
        <w:rPr/>
        <w:t>For any data analysis some initial exploration is essential. When data are distributed non-randomly in space and time, for example, spurious results can easily be obtained. Our software for analysing EFFDIS includes a suite of tools for plotting and examining the EFFDIS data which are described below.</w:t>
      </w:r>
    </w:p>
    <w:p>
      <w:pPr>
        <w:pStyle w:val="Heading3"/>
        <w:rPr/>
      </w:pPr>
      <w:bookmarkStart w:id="5" w:name="data-screening"/>
      <w:bookmarkEnd w:id="5"/>
      <w:r>
        <w:rPr/>
        <w:t>Data screening</w:t>
      </w:r>
    </w:p>
    <w:p>
      <w:pPr>
        <w:pStyle w:val="Normal"/>
        <w:rPr/>
      </w:pPr>
      <w:r>
        <w:rPr/>
        <w:t>Once the RODBC library is installed and the /etc/odbc.ini file modified to provide the necessary parameters for connection to the effdis database (see above) the data can be accessed via R according to the following code from the RODBC R package:</w:t>
      </w:r>
    </w:p>
    <w:p>
      <w:pPr>
        <w:pStyle w:val="SourceCode"/>
        <w:rPr>
          <w:rStyle w:val="NormalTok"/>
        </w:rPr>
      </w:pPr>
      <w:r>
        <w:rPr>
          <w:rStyle w:val="NormalTok"/>
        </w:rPr>
        <w:t>chan &lt;-</w:t>
      </w:r>
      <w:r>
        <w:rPr>
          <w:rStyle w:val="StringTok"/>
        </w:rPr>
        <w:t xml:space="preserve"> </w:t>
      </w:r>
      <w:r>
        <w:rPr>
          <w:rStyle w:val="KeywordTok"/>
        </w:rPr>
        <w:t>odbcConnect</w:t>
      </w:r>
      <w:r>
        <w:rPr>
          <w:rStyle w:val="NormalTok"/>
        </w:rPr>
        <w:t>(</w:t>
      </w:r>
      <w:r>
        <w:rPr>
          <w:rStyle w:val="StringTok"/>
        </w:rPr>
        <w:t>"effdis-local"</w:t>
      </w:r>
      <w:r>
        <w:rPr>
          <w:rStyle w:val="NormalTok"/>
        </w:rPr>
        <w:t xml:space="preserve">, </w:t>
      </w:r>
      <w:r>
        <w:rPr>
          <w:rStyle w:val="DataTypeTok"/>
        </w:rPr>
        <w:t>case=</w:t>
      </w:r>
      <w:r>
        <w:rPr>
          <w:rStyle w:val="StringTok"/>
        </w:rPr>
        <w:t>"postgresql"</w:t>
      </w:r>
      <w:r>
        <w:rPr>
          <w:rStyle w:val="NormalTok"/>
        </w:rPr>
        <w:t xml:space="preserve">, </w:t>
      </w:r>
      <w:r>
        <w:rPr/>
        <w:br/>
      </w:r>
      <w:r>
        <w:rPr>
          <w:rStyle w:val="NormalTok"/>
        </w:rPr>
        <w:t xml:space="preserve">                    </w:t>
      </w:r>
      <w:r>
        <w:rPr>
          <w:rStyle w:val="DataTypeTok"/>
        </w:rPr>
        <w:t>believeNRows=</w:t>
      </w:r>
      <w:r>
        <w:rPr>
          <w:rStyle w:val="OtherTok"/>
        </w:rPr>
        <w:t>FALSE</w:t>
      </w:r>
      <w:r>
        <w:rPr>
          <w:rStyle w:val="NormalTok"/>
        </w:rPr>
        <w:t>)</w:t>
      </w:r>
    </w:p>
    <w:p>
      <w:pPr>
        <w:pStyle w:val="Normal"/>
        <w:rPr/>
      </w:pPr>
      <w:r>
        <w:rPr/>
        <w:t>In Table 1 we use this link to the database to count the frequencies with which each effort-type has been recorded in the Task II data for longliners. The table illustrates the sort of problems that exist with these data. Chinese Taipei, for example, has supplied 'NO. HOOKS' (37795) only while Belize has supplied both 'NO. HOOKS' (629) and 'D.FISH' (485). Similarly in Table 2 we summarise the different types of fishing effort that have been recorded for purse-seiners. Spain, for example, which has an important Atlantic purse-seining fleet has sent data as, 'D.AT SEA', 'D.FISH', and 'FISH.HOUR'. It is also worth noting that, in many cases, no effort data have been submitted with catches for Task II at all, see '-none-' (Tables 1 &amp; 2).</w:t>
      </w:r>
    </w:p>
    <w:p>
      <w:pPr>
        <w:pStyle w:val="Normal"/>
        <w:rPr>
          <w:i/>
        </w:rPr>
      </w:pPr>
      <w:r>
        <w:rPr>
          <w:i/>
        </w:rPr>
        <w:t>Table 1. Effort type sampling by flag for longline in EFFDIS Task II database</w:t>
      </w:r>
    </w:p>
    <w:p>
      <w:pPr>
        <w:pStyle w:val="SourceCode"/>
        <w:rPr>
          <w:rStyle w:val="NormalTok"/>
        </w:rPr>
      </w:pPr>
      <w:r>
        <w:rPr>
          <w:rStyle w:val="NormalTok"/>
        </w:rPr>
        <w:t>effort_type_by_flag_ll &lt;-</w:t>
      </w:r>
      <w:r>
        <w:rPr>
          <w:rStyle w:val="StringTok"/>
        </w:rPr>
        <w:t xml:space="preserve"> </w:t>
      </w:r>
      <w:r>
        <w:rPr>
          <w:rStyle w:val="KeywordTok"/>
        </w:rPr>
        <w:t>sqlQuery</w:t>
      </w:r>
      <w:r>
        <w:rPr>
          <w:rStyle w:val="NormalTok"/>
        </w:rPr>
        <w:t xml:space="preserve">(chan, </w:t>
      </w:r>
      <w:r>
        <w:rPr>
          <w:rStyle w:val="StringTok"/>
        </w:rPr>
        <w:t xml:space="preserve">"SELECT flagname AS Flag, </w:t>
      </w:r>
      <w:r>
        <w:rPr/>
        <w:br/>
      </w:r>
      <w:r>
        <w:rPr>
          <w:rStyle w:val="StringTok"/>
        </w:rPr>
        <w:t>eff1type AS Effort_type, count(eff1type) as No_records</w:t>
      </w:r>
      <w:r>
        <w:rPr/>
        <w:br/>
      </w:r>
      <w:r>
        <w:rPr>
          <w:rStyle w:val="StringTok"/>
        </w:rPr>
        <w:t xml:space="preserve">                 FROM t2ce</w:t>
      </w:r>
      <w:r>
        <w:rPr/>
        <w:br/>
      </w:r>
      <w:r>
        <w:rPr>
          <w:rStyle w:val="StringTok"/>
        </w:rPr>
        <w:t xml:space="preserve">                 WHERE region ='AT' AND geargrpcode = 'LL'</w:t>
      </w:r>
      <w:r>
        <w:rPr/>
        <w:br/>
      </w:r>
      <w:r>
        <w:rPr>
          <w:rStyle w:val="StringTok"/>
        </w:rPr>
        <w:t xml:space="preserve">                 GROUP BY flagname, eff1type</w:t>
      </w:r>
      <w:r>
        <w:rPr/>
        <w:br/>
      </w:r>
      <w:r>
        <w:rPr>
          <w:rStyle w:val="StringTok"/>
        </w:rPr>
        <w:t xml:space="preserve">                 ORDER BY flagname, eff1type, No_records;"</w:t>
      </w:r>
      <w:r>
        <w:rPr>
          <w:rStyle w:val="NormalTok"/>
        </w:rPr>
        <w:t>)</w:t>
      </w:r>
      <w:r>
        <w:rPr/>
        <w:br/>
      </w:r>
      <w:r>
        <w:rPr>
          <w:rStyle w:val="KeywordTok"/>
        </w:rPr>
        <w:t>pander</w:t>
      </w:r>
      <w:r>
        <w:rPr>
          <w:rStyle w:val="NormalTok"/>
        </w:rPr>
        <w:t>(effort_type_by_flag_ll)</w:t>
      </w:r>
    </w:p>
    <w:tbl>
      <w:tblPr>
        <w:tblW w:w="6566" w:type="dxa"/>
        <w:jc w:val="left"/>
        <w:tblInd w:w="0" w:type="dxa"/>
        <w:tblBorders>
          <w:top w:val="nil"/>
          <w:left w:val="nil"/>
          <w:bottom w:val="single" w:sz="6" w:space="0" w:color="000001"/>
          <w:insideH w:val="single" w:sz="6" w:space="0" w:color="000001"/>
          <w:right w:val="nil"/>
          <w:insideV w:val="nil"/>
        </w:tblBorders>
        <w:tblCellMar>
          <w:top w:w="0" w:type="dxa"/>
          <w:left w:w="108" w:type="dxa"/>
          <w:bottom w:w="0" w:type="dxa"/>
          <w:right w:w="108" w:type="dxa"/>
        </w:tblCellMar>
      </w:tblPr>
      <w:tblGrid>
        <w:gridCol w:w="3223"/>
        <w:gridCol w:w="1671"/>
        <w:gridCol w:w="1672"/>
      </w:tblGrid>
      <w:tr>
        <w:trPr>
          <w:cantSplit w:val="false"/>
        </w:trPr>
        <w:tc>
          <w:tcPr>
            <w:tcW w:w="3223" w:type="dxa"/>
            <w:tcBorders>
              <w:top w:val="nil"/>
              <w:left w:val="nil"/>
              <w:bottom w:val="single" w:sz="6" w:space="0" w:color="000001"/>
              <w:insideH w:val="single" w:sz="6" w:space="0" w:color="000001"/>
              <w:right w:val="nil"/>
              <w:insideV w:val="nil"/>
            </w:tcBorders>
            <w:shd w:fill="auto" w:val="clear"/>
            <w:vAlign w:val="bottom"/>
          </w:tcPr>
          <w:p>
            <w:pPr>
              <w:pStyle w:val="Compact"/>
              <w:spacing w:before="36" w:after="36"/>
              <w:jc w:val="center"/>
              <w:rPr/>
            </w:pPr>
            <w:r>
              <w:rPr/>
              <w:t>flag</w:t>
            </w:r>
          </w:p>
        </w:tc>
        <w:tc>
          <w:tcPr>
            <w:tcW w:w="1671" w:type="dxa"/>
            <w:tcBorders>
              <w:top w:val="nil"/>
              <w:left w:val="nil"/>
              <w:bottom w:val="single" w:sz="6" w:space="0" w:color="000001"/>
              <w:insideH w:val="single" w:sz="6" w:space="0" w:color="000001"/>
              <w:right w:val="nil"/>
              <w:insideV w:val="nil"/>
            </w:tcBorders>
            <w:shd w:fill="auto" w:val="clear"/>
            <w:vAlign w:val="bottom"/>
          </w:tcPr>
          <w:p>
            <w:pPr>
              <w:pStyle w:val="Compact"/>
              <w:spacing w:before="36" w:after="36"/>
              <w:jc w:val="center"/>
              <w:rPr/>
            </w:pPr>
            <w:r>
              <w:rPr/>
              <w:t>effort_type</w:t>
            </w:r>
          </w:p>
        </w:tc>
        <w:tc>
          <w:tcPr>
            <w:tcW w:w="1672" w:type="dxa"/>
            <w:tcBorders>
              <w:top w:val="nil"/>
              <w:left w:val="nil"/>
              <w:bottom w:val="single" w:sz="6" w:space="0" w:color="000001"/>
              <w:insideH w:val="single" w:sz="6" w:space="0" w:color="000001"/>
              <w:right w:val="nil"/>
              <w:insideV w:val="nil"/>
            </w:tcBorders>
            <w:shd w:fill="auto" w:val="clear"/>
            <w:vAlign w:val="bottom"/>
          </w:tcPr>
          <w:p>
            <w:pPr>
              <w:pStyle w:val="Compact"/>
              <w:spacing w:before="36" w:after="36"/>
              <w:jc w:val="center"/>
              <w:rPr/>
            </w:pPr>
            <w:r>
              <w:rPr/>
              <w:t>no_records</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Belize</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D.FISH</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485</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Belize</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NO.HOOKS</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629</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Brasil</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NO.HOOKS</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9390</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Brasil</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-none-</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27</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China P.R.</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NO.HOOKS</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1249</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China P.R.</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-none-</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43</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Chinese Taipei</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NO.HOOKS</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37795</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Cuba</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NO.HOOKS</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2298</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Cuba</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-none-</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6</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EU.España</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NO.HOOKS</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19721</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EU.España</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-none-</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3152</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EU.Malta</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D.FISH</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3657</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EU.Malta</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NO.HOOKS</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203</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EU.Malta</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-none-</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432</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EU.Portugal</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NO.HOOKS</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1693</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EU.Portugal</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-none-</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2758</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EU.Portugal</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NO.TRIPS</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13</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Japan</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NO.HOOKS</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34770</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Korea Rep.</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NO.HOOKS</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9390</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Maroc</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NO.HOOKS</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70</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Maroc</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-none-</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12</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Mexico</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NO.HOOKS</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601</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Mexico</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NO.SETS</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12</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Mexico</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SUC.SETS</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61</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Namibia</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NO.HOOKS</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861</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Namibia</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-none-</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6</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Other</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D.AT SEA</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51</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Other</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D.FISH</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295</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Other</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NO.HOOKS</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8684</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Other</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-none-</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1419</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Other</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NO.SETS</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286</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Other</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NO.TRIPS</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65</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Other</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SUC.D.FI</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4</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Panama</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NO.HOOKS</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547</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Philippines</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NO.HOOKS</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497</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Philippines</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-none-</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804</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South Africa</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D.AT SEA</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10</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South Africa</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D.FISH</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13</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South Africa</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NO.BOATS</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3</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South Africa</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NO.HOOKS</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1510</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South Africa</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-none-</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4</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St. Vincent and Grenadines</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NO.HOOKS</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1112</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St. Vincent and Grenadines</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-none-</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1</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Trinidad and Tobago</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NO.BOATS</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1</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Trinidad and Tobago</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NO.HOOKS</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84</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Trinidad and Tobago</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-none-</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1</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Trinidad and Tobago</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NO.TRIPS</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12</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Uruguay</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NO.HOOKS</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1919</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Uruguay</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-none-</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17</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U.S.A.</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NO.HOOKS</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78698</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U.S.A.</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-none-</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2</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U.S.S.R.</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D.FISH</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61</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U.S.S.R.</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NO.HOOKS</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166</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U.S.S.R.</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-none-</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26</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Vanuatu</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NO.HOOKS</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19083</w:t>
            </w:r>
          </w:p>
        </w:tc>
      </w:tr>
      <w:tr>
        <w:trPr>
          <w:cantSplit w:val="false"/>
        </w:trPr>
        <w:tc>
          <w:tcPr>
            <w:tcW w:w="3223" w:type="dxa"/>
            <w:tcBorders>
              <w:top w:val="nil"/>
              <w:left w:val="nil"/>
              <w:bottom w:val="nil"/>
              <w:insideH w:val="nil"/>
              <w:right w:val="nil"/>
              <w:insideV w:val="nil"/>
            </w:tcBorders>
            <w:shd w:fill="auto" w:val="clear"/>
          </w:tcPr>
          <w:p>
            <w:pPr>
              <w:pStyle w:val="Compact"/>
              <w:spacing w:before="36" w:after="36"/>
              <w:jc w:val="center"/>
              <w:rPr/>
            </w:pPr>
            <w:r>
              <w:rPr/>
              <w:t>Venezuela</w:t>
            </w:r>
          </w:p>
        </w:tc>
        <w:tc>
          <w:tcPr>
            <w:tcW w:w="1671" w:type="dxa"/>
            <w:tcBorders>
              <w:top w:val="nil"/>
              <w:left w:val="nil"/>
              <w:bottom w:val="nil"/>
              <w:insideH w:val="nil"/>
              <w:right w:val="nil"/>
              <w:insideV w:val="nil"/>
            </w:tcBorders>
            <w:shd w:fill="auto" w:val="clear"/>
          </w:tcPr>
          <w:p>
            <w:pPr>
              <w:pStyle w:val="Compact"/>
              <w:spacing w:before="36" w:after="36"/>
              <w:jc w:val="center"/>
              <w:rPr/>
            </w:pPr>
            <w:r>
              <w:rPr/>
              <w:t>NO.HOOKS</w:t>
            </w:r>
          </w:p>
        </w:tc>
        <w:tc>
          <w:tcPr>
            <w:tcW w:w="1672" w:type="dxa"/>
            <w:tcBorders>
              <w:top w:val="nil"/>
              <w:left w:val="nil"/>
              <w:bottom w:val="nil"/>
              <w:insideH w:val="nil"/>
              <w:right w:val="nil"/>
              <w:insideV w:val="nil"/>
            </w:tcBorders>
            <w:shd w:fill="auto" w:val="clear"/>
          </w:tcPr>
          <w:p>
            <w:pPr>
              <w:pStyle w:val="Compact"/>
              <w:spacing w:before="36" w:after="36"/>
              <w:jc w:val="center"/>
              <w:rPr/>
            </w:pPr>
            <w:r>
              <w:rPr/>
              <w:t>18753</w:t>
            </w:r>
          </w:p>
        </w:tc>
      </w:tr>
    </w:tbl>
    <w:p>
      <w:pPr>
        <w:pStyle w:val="Normal"/>
        <w:rPr>
          <w:i/>
        </w:rPr>
      </w:pPr>
      <w:r>
        <w:rPr>
          <w:i/>
        </w:rPr>
        <w:t>Table 2. Effort type sampling by flag for purse-seiners in EFFDIS Task II database</w:t>
      </w:r>
    </w:p>
    <w:p>
      <w:pPr>
        <w:pStyle w:val="SourceCode"/>
        <w:rPr>
          <w:rStyle w:val="NormalTok"/>
        </w:rPr>
      </w:pPr>
      <w:r>
        <w:rPr>
          <w:rStyle w:val="NormalTok"/>
        </w:rPr>
        <w:t>effort_type_by_flag_ps &lt;-</w:t>
      </w:r>
      <w:r>
        <w:rPr>
          <w:rStyle w:val="StringTok"/>
        </w:rPr>
        <w:t xml:space="preserve"> </w:t>
      </w:r>
      <w:r>
        <w:rPr>
          <w:rStyle w:val="KeywordTok"/>
        </w:rPr>
        <w:t>sqlQuery</w:t>
      </w:r>
      <w:r>
        <w:rPr>
          <w:rStyle w:val="NormalTok"/>
        </w:rPr>
        <w:t xml:space="preserve">(chan, </w:t>
      </w:r>
      <w:r>
        <w:rPr>
          <w:rStyle w:val="StringTok"/>
        </w:rPr>
        <w:t xml:space="preserve">"SELECT flagname AS Flag, </w:t>
      </w:r>
      <w:r>
        <w:rPr/>
        <w:br/>
      </w:r>
      <w:r>
        <w:rPr>
          <w:rStyle w:val="StringTok"/>
        </w:rPr>
        <w:t>eff1type AS Effort_type, count(eff1type) as No_records</w:t>
      </w:r>
      <w:r>
        <w:rPr/>
        <w:br/>
      </w:r>
      <w:r>
        <w:rPr>
          <w:rStyle w:val="StringTok"/>
        </w:rPr>
        <w:t xml:space="preserve">                 FROM t2ce</w:t>
      </w:r>
      <w:r>
        <w:rPr/>
        <w:br/>
      </w:r>
      <w:r>
        <w:rPr>
          <w:rStyle w:val="StringTok"/>
        </w:rPr>
        <w:t xml:space="preserve">                 WHERE region ='AT' AND geargrpcode = 'PS'</w:t>
      </w:r>
      <w:r>
        <w:rPr/>
        <w:br/>
      </w:r>
      <w:r>
        <w:rPr>
          <w:rStyle w:val="StringTok"/>
        </w:rPr>
        <w:t xml:space="preserve">                 GROUP BY flagname, eff1type</w:t>
      </w:r>
      <w:r>
        <w:rPr/>
        <w:br/>
      </w:r>
      <w:r>
        <w:rPr>
          <w:rStyle w:val="StringTok"/>
        </w:rPr>
        <w:t xml:space="preserve">                 ORDER BY flagname, eff1type, No_records;"</w:t>
      </w:r>
      <w:r>
        <w:rPr>
          <w:rStyle w:val="NormalTok"/>
        </w:rPr>
        <w:t>)</w:t>
      </w:r>
      <w:r>
        <w:rPr/>
        <w:br/>
      </w:r>
      <w:r>
        <w:rPr>
          <w:rStyle w:val="KeywordTok"/>
        </w:rPr>
        <w:t>pander</w:t>
      </w:r>
      <w:r>
        <w:rPr>
          <w:rStyle w:val="NormalTok"/>
        </w:rPr>
        <w:t>(effort_type_by_flag_ps)</w:t>
      </w:r>
    </w:p>
    <w:tbl>
      <w:tblPr>
        <w:tblW w:w="4838" w:type="dxa"/>
        <w:jc w:val="left"/>
        <w:tblInd w:w="0" w:type="dxa"/>
        <w:tblBorders>
          <w:top w:val="nil"/>
          <w:left w:val="nil"/>
          <w:bottom w:val="single" w:sz="6" w:space="0" w:color="000001"/>
          <w:insideH w:val="single" w:sz="6" w:space="0" w:color="000001"/>
          <w:right w:val="nil"/>
          <w:insideV w:val="nil"/>
        </w:tblBorders>
        <w:tblCellMar>
          <w:top w:w="0" w:type="dxa"/>
          <w:left w:w="108" w:type="dxa"/>
          <w:bottom w:w="0" w:type="dxa"/>
          <w:right w:w="108" w:type="dxa"/>
        </w:tblCellMar>
      </w:tblPr>
      <w:tblGrid>
        <w:gridCol w:w="1533"/>
        <w:gridCol w:w="1652"/>
        <w:gridCol w:w="1653"/>
      </w:tblGrid>
      <w:tr>
        <w:trPr>
          <w:cantSplit w:val="false"/>
        </w:trPr>
        <w:tc>
          <w:tcPr>
            <w:tcW w:w="1533" w:type="dxa"/>
            <w:tcBorders>
              <w:top w:val="nil"/>
              <w:left w:val="nil"/>
              <w:bottom w:val="single" w:sz="6" w:space="0" w:color="000001"/>
              <w:insideH w:val="single" w:sz="6" w:space="0" w:color="000001"/>
              <w:right w:val="nil"/>
              <w:insideV w:val="nil"/>
            </w:tcBorders>
            <w:shd w:fill="auto" w:val="clear"/>
            <w:vAlign w:val="bottom"/>
          </w:tcPr>
          <w:p>
            <w:pPr>
              <w:pStyle w:val="Compact"/>
              <w:spacing w:before="36" w:after="36"/>
              <w:jc w:val="center"/>
              <w:rPr/>
            </w:pPr>
            <w:r>
              <w:rPr/>
              <w:t>flag</w:t>
            </w:r>
          </w:p>
        </w:tc>
        <w:tc>
          <w:tcPr>
            <w:tcW w:w="1652" w:type="dxa"/>
            <w:tcBorders>
              <w:top w:val="nil"/>
              <w:left w:val="nil"/>
              <w:bottom w:val="single" w:sz="6" w:space="0" w:color="000001"/>
              <w:insideH w:val="single" w:sz="6" w:space="0" w:color="000001"/>
              <w:right w:val="nil"/>
              <w:insideV w:val="nil"/>
            </w:tcBorders>
            <w:shd w:fill="auto" w:val="clear"/>
            <w:vAlign w:val="bottom"/>
          </w:tcPr>
          <w:p>
            <w:pPr>
              <w:pStyle w:val="Compact"/>
              <w:spacing w:before="36" w:after="36"/>
              <w:jc w:val="center"/>
              <w:rPr/>
            </w:pPr>
            <w:r>
              <w:rPr/>
              <w:t>effort_type</w:t>
            </w:r>
          </w:p>
        </w:tc>
        <w:tc>
          <w:tcPr>
            <w:tcW w:w="1653" w:type="dxa"/>
            <w:tcBorders>
              <w:top w:val="nil"/>
              <w:left w:val="nil"/>
              <w:bottom w:val="single" w:sz="6" w:space="0" w:color="000001"/>
              <w:insideH w:val="single" w:sz="6" w:space="0" w:color="000001"/>
              <w:right w:val="nil"/>
              <w:insideV w:val="nil"/>
            </w:tcBorders>
            <w:shd w:fill="auto" w:val="clear"/>
            <w:vAlign w:val="bottom"/>
          </w:tcPr>
          <w:p>
            <w:pPr>
              <w:pStyle w:val="Compact"/>
              <w:spacing w:before="36" w:after="36"/>
              <w:jc w:val="center"/>
              <w:rPr/>
            </w:pPr>
            <w:r>
              <w:rPr/>
              <w:t>no_records</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Belize</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D.FISH</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57</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Brasil</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D.FISH</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99</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Brasil</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FISH.HOUR</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17</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Brasil</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NO.SETS</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8</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Brasil</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NO.TRIPS</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58</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EU.España</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D.AT SEA</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54</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EU.España</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D.FISH</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22662</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EU.España</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FISH.HOUR</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33878</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EU.España</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-none-</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61</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EU.Malta</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D.FISH</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1</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EU.Portugal</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D.FISH</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25</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EU.Portugal</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-none-</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318</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EU.Portugal</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NO.TRIPS</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30</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EU.Portugal</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SUC.SETS</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8</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Japan</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D.FISH</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1498</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Japan</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NO.SETS</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1443</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Maroc</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NO.BOATS</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12</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Maroc</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-none-</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6</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Other</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D.AT SEA</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63</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Other</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D.FISH</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35229</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Other</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FISH.HOUR</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65448</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Other</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HOURS.SEA</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12</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Other</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NO.BOATS</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90</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Other</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-none-</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213</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Other</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NO.SETS</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1651</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Other</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NO.TRIPS</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7</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Other</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SUC.D.FI</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92</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Panama</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D.AT SEA</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117</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Panama</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FISH.HOUR</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3556</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South Africa</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D.AT SEA</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28</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South Africa</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D.FISH</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11</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South Africa</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NO.BOATS</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5</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South Africa</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NO.SETS</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10</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U.S.A.</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D.AT SEA</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49</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U.S.A.</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D.FISH</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7057</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U.S.A.</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-none-</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7</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U.S.A.</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SUC.D.FI</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3</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U.S.S.R.</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D.FISH</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165</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U.S.S.R.</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-none-</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8</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Venezuela</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D.FISH</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6800</w:t>
            </w:r>
          </w:p>
        </w:tc>
      </w:tr>
      <w:tr>
        <w:trPr>
          <w:cantSplit w:val="false"/>
        </w:trPr>
        <w:tc>
          <w:tcPr>
            <w:tcW w:w="1533" w:type="dxa"/>
            <w:tcBorders>
              <w:top w:val="nil"/>
              <w:left w:val="nil"/>
              <w:bottom w:val="nil"/>
              <w:insideH w:val="nil"/>
              <w:right w:val="nil"/>
              <w:insideV w:val="nil"/>
            </w:tcBorders>
            <w:shd w:fill="auto" w:val="clear"/>
          </w:tcPr>
          <w:p>
            <w:pPr>
              <w:pStyle w:val="Compact"/>
              <w:spacing w:before="36" w:after="36"/>
              <w:jc w:val="center"/>
              <w:rPr/>
            </w:pPr>
            <w:r>
              <w:rPr/>
              <w:t>Venezuela</w:t>
            </w:r>
          </w:p>
        </w:tc>
        <w:tc>
          <w:tcPr>
            <w:tcW w:w="1652" w:type="dxa"/>
            <w:tcBorders>
              <w:top w:val="nil"/>
              <w:left w:val="nil"/>
              <w:bottom w:val="nil"/>
              <w:insideH w:val="nil"/>
              <w:right w:val="nil"/>
              <w:insideV w:val="nil"/>
            </w:tcBorders>
            <w:shd w:fill="auto" w:val="clear"/>
          </w:tcPr>
          <w:p>
            <w:pPr>
              <w:pStyle w:val="Compact"/>
              <w:spacing w:before="36" w:after="36"/>
              <w:jc w:val="center"/>
              <w:rPr/>
            </w:pPr>
            <w:r>
              <w:rPr/>
              <w:t>NO.BOATS</w:t>
            </w:r>
          </w:p>
        </w:tc>
        <w:tc>
          <w:tcPr>
            <w:tcW w:w="1653" w:type="dxa"/>
            <w:tcBorders>
              <w:top w:val="nil"/>
              <w:left w:val="nil"/>
              <w:bottom w:val="nil"/>
              <w:insideH w:val="nil"/>
              <w:right w:val="nil"/>
              <w:insideV w:val="nil"/>
            </w:tcBorders>
            <w:shd w:fill="auto" w:val="clear"/>
          </w:tcPr>
          <w:p>
            <w:pPr>
              <w:pStyle w:val="Compact"/>
              <w:spacing w:before="36" w:after="36"/>
              <w:jc w:val="center"/>
              <w:rPr/>
            </w:pPr>
            <w:r>
              <w:rPr/>
              <w:t>4</w:t>
            </w:r>
          </w:p>
        </w:tc>
      </w:tr>
    </w:tbl>
    <w:p>
      <w:pPr>
        <w:pStyle w:val="Normal"/>
        <w:rPr/>
      </w:pPr>
      <w:r>
        <w:rPr/>
        <w:t>After examining Tables 1 and we made the decision to examine records with 'NO. HOOKS' only for long-liners and 'FISH HOUR' and 'D.FISH' for the purse-seiners, removing all other rows. Obviously this represents a potentially important loss of information but it simply re-inforces the point that data need to be submitted using the same variables.</w:t>
      </w:r>
    </w:p>
    <w:p>
      <w:pPr>
        <w:pStyle w:val="Normal"/>
        <w:rPr/>
      </w:pPr>
      <w:r>
        <w:rPr/>
        <w:t>Catchunit is another important variable in the Task II data, denoting whether the catch was recorded in terms of total numbers (nr) or total weight (kg). Table 3 illustrates that there are many records (121225) in the Task II data with catchunit = '--' and these rows were also, perforce, removed from subsequent analyses.</w:t>
      </w:r>
    </w:p>
    <w:p>
      <w:pPr>
        <w:pStyle w:val="Normal"/>
        <w:rPr>
          <w:i/>
        </w:rPr>
      </w:pPr>
      <w:r>
        <w:rPr>
          <w:i/>
        </w:rPr>
        <w:t>Table 3. Catch unit sampling by flag in EFFDIS Task II database</w:t>
      </w:r>
    </w:p>
    <w:p>
      <w:pPr>
        <w:pStyle w:val="SourceCode"/>
        <w:rPr>
          <w:rStyle w:val="NormalTok"/>
        </w:rPr>
      </w:pPr>
      <w:r>
        <w:rPr>
          <w:rStyle w:val="NormalTok"/>
        </w:rPr>
        <w:t>catchunit &lt;-</w:t>
      </w:r>
      <w:r>
        <w:rPr>
          <w:rStyle w:val="StringTok"/>
        </w:rPr>
        <w:t xml:space="preserve"> </w:t>
      </w:r>
      <w:r>
        <w:rPr>
          <w:rStyle w:val="KeywordTok"/>
        </w:rPr>
        <w:t>sqlQuery</w:t>
      </w:r>
      <w:r>
        <w:rPr>
          <w:rStyle w:val="NormalTok"/>
        </w:rPr>
        <w:t xml:space="preserve">(chan, </w:t>
      </w:r>
      <w:r>
        <w:rPr>
          <w:rStyle w:val="StringTok"/>
        </w:rPr>
        <w:t>"SELECT catchunit AS catchunit, count(catchunit) as No_records</w:t>
      </w:r>
      <w:r>
        <w:rPr/>
        <w:br/>
      </w:r>
      <w:r>
        <w:rPr>
          <w:rStyle w:val="StringTok"/>
        </w:rPr>
        <w:t xml:space="preserve">                 FROM t2ce</w:t>
      </w:r>
      <w:r>
        <w:rPr/>
        <w:br/>
      </w:r>
      <w:r>
        <w:rPr>
          <w:rStyle w:val="StringTok"/>
        </w:rPr>
        <w:t xml:space="preserve">                 WHERE region ='AT'</w:t>
      </w:r>
      <w:r>
        <w:rPr/>
        <w:br/>
      </w:r>
      <w:r>
        <w:rPr>
          <w:rStyle w:val="StringTok"/>
        </w:rPr>
        <w:t xml:space="preserve">                 GROUP BY catchunit</w:t>
      </w:r>
      <w:r>
        <w:rPr/>
        <w:br/>
      </w:r>
      <w:r>
        <w:rPr>
          <w:rStyle w:val="StringTok"/>
        </w:rPr>
        <w:t xml:space="preserve">                 ORDER BY catchunit, No_records;"</w:t>
      </w:r>
      <w:r>
        <w:rPr>
          <w:rStyle w:val="NormalTok"/>
        </w:rPr>
        <w:t>)</w:t>
      </w:r>
      <w:r>
        <w:rPr/>
        <w:br/>
      </w:r>
      <w:r>
        <w:rPr>
          <w:rStyle w:val="KeywordTok"/>
        </w:rPr>
        <w:t>pander</w:t>
      </w:r>
      <w:r>
        <w:rPr>
          <w:rStyle w:val="NormalTok"/>
        </w:rPr>
        <w:t>(catchunit)</w:t>
      </w:r>
    </w:p>
    <w:tbl>
      <w:tblPr>
        <w:tblW w:w="2851" w:type="dxa"/>
        <w:jc w:val="left"/>
        <w:tblInd w:w="0" w:type="dxa"/>
        <w:tblBorders>
          <w:top w:val="nil"/>
          <w:left w:val="nil"/>
          <w:bottom w:val="single" w:sz="6" w:space="0" w:color="000001"/>
          <w:insideH w:val="single" w:sz="6" w:space="0" w:color="000001"/>
          <w:right w:val="nil"/>
          <w:insideV w:val="nil"/>
        </w:tblBorders>
        <w:tblCellMar>
          <w:top w:w="0" w:type="dxa"/>
          <w:left w:w="108" w:type="dxa"/>
          <w:bottom w:w="0" w:type="dxa"/>
          <w:right w:w="108" w:type="dxa"/>
        </w:tblCellMar>
      </w:tblPr>
      <w:tblGrid>
        <w:gridCol w:w="1425"/>
        <w:gridCol w:w="1425"/>
      </w:tblGrid>
      <w:tr>
        <w:trPr>
          <w:cantSplit w:val="false"/>
        </w:trPr>
        <w:tc>
          <w:tcPr>
            <w:tcW w:w="1425" w:type="dxa"/>
            <w:tcBorders>
              <w:top w:val="nil"/>
              <w:left w:val="nil"/>
              <w:bottom w:val="single" w:sz="6" w:space="0" w:color="000001"/>
              <w:insideH w:val="single" w:sz="6" w:space="0" w:color="000001"/>
              <w:right w:val="nil"/>
              <w:insideV w:val="nil"/>
            </w:tcBorders>
            <w:shd w:fill="auto" w:val="clear"/>
            <w:vAlign w:val="bottom"/>
          </w:tcPr>
          <w:p>
            <w:pPr>
              <w:pStyle w:val="Compact"/>
              <w:spacing w:before="36" w:after="36"/>
              <w:jc w:val="center"/>
              <w:rPr/>
            </w:pPr>
            <w:r>
              <w:rPr/>
              <w:t>catchunit</w:t>
            </w:r>
          </w:p>
        </w:tc>
        <w:tc>
          <w:tcPr>
            <w:tcW w:w="1425" w:type="dxa"/>
            <w:tcBorders>
              <w:top w:val="nil"/>
              <w:left w:val="nil"/>
              <w:bottom w:val="single" w:sz="6" w:space="0" w:color="000001"/>
              <w:insideH w:val="single" w:sz="6" w:space="0" w:color="000001"/>
              <w:right w:val="nil"/>
              <w:insideV w:val="nil"/>
            </w:tcBorders>
            <w:shd w:fill="auto" w:val="clear"/>
            <w:vAlign w:val="bottom"/>
          </w:tcPr>
          <w:p>
            <w:pPr>
              <w:pStyle w:val="Compact"/>
              <w:spacing w:before="36" w:after="36"/>
              <w:jc w:val="center"/>
              <w:rPr/>
            </w:pPr>
            <w:r>
              <w:rPr/>
              <w:t>no_records</w:t>
            </w:r>
          </w:p>
        </w:tc>
      </w:tr>
      <w:tr>
        <w:trPr>
          <w:cantSplit w:val="false"/>
        </w:trPr>
        <w:tc>
          <w:tcPr>
            <w:tcW w:w="1425" w:type="dxa"/>
            <w:tcBorders>
              <w:top w:val="nil"/>
              <w:left w:val="nil"/>
              <w:bottom w:val="nil"/>
              <w:insideH w:val="nil"/>
              <w:right w:val="nil"/>
              <w:insideV w:val="nil"/>
            </w:tcBorders>
            <w:shd w:fill="auto" w:val="clear"/>
          </w:tcPr>
          <w:p>
            <w:pPr>
              <w:pStyle w:val="Compact"/>
              <w:spacing w:before="36" w:after="36"/>
              <w:jc w:val="center"/>
              <w:rPr/>
            </w:pPr>
            <w:r>
              <w:rPr/>
              <w:t>--</w:t>
            </w:r>
          </w:p>
        </w:tc>
        <w:tc>
          <w:tcPr>
            <w:tcW w:w="1425" w:type="dxa"/>
            <w:tcBorders>
              <w:top w:val="nil"/>
              <w:left w:val="nil"/>
              <w:bottom w:val="nil"/>
              <w:insideH w:val="nil"/>
              <w:right w:val="nil"/>
              <w:insideV w:val="nil"/>
            </w:tcBorders>
            <w:shd w:fill="auto" w:val="clear"/>
          </w:tcPr>
          <w:p>
            <w:pPr>
              <w:pStyle w:val="Compact"/>
              <w:spacing w:before="36" w:after="36"/>
              <w:jc w:val="center"/>
              <w:rPr/>
            </w:pPr>
            <w:r>
              <w:rPr/>
              <w:t>121225</w:t>
            </w:r>
          </w:p>
        </w:tc>
      </w:tr>
      <w:tr>
        <w:trPr>
          <w:cantSplit w:val="false"/>
        </w:trPr>
        <w:tc>
          <w:tcPr>
            <w:tcW w:w="1425" w:type="dxa"/>
            <w:tcBorders>
              <w:top w:val="nil"/>
              <w:left w:val="nil"/>
              <w:bottom w:val="nil"/>
              <w:insideH w:val="nil"/>
              <w:right w:val="nil"/>
              <w:insideV w:val="nil"/>
            </w:tcBorders>
            <w:shd w:fill="auto" w:val="clear"/>
          </w:tcPr>
          <w:p>
            <w:pPr>
              <w:pStyle w:val="Compact"/>
              <w:spacing w:before="36" w:after="36"/>
              <w:jc w:val="center"/>
              <w:rPr/>
            </w:pPr>
            <w:r>
              <w:rPr/>
              <w:t>kg</w:t>
            </w:r>
          </w:p>
        </w:tc>
        <w:tc>
          <w:tcPr>
            <w:tcW w:w="1425" w:type="dxa"/>
            <w:tcBorders>
              <w:top w:val="nil"/>
              <w:left w:val="nil"/>
              <w:bottom w:val="nil"/>
              <w:insideH w:val="nil"/>
              <w:right w:val="nil"/>
              <w:insideV w:val="nil"/>
            </w:tcBorders>
            <w:shd w:fill="auto" w:val="clear"/>
          </w:tcPr>
          <w:p>
            <w:pPr>
              <w:pStyle w:val="Compact"/>
              <w:spacing w:before="36" w:after="36"/>
              <w:jc w:val="center"/>
              <w:rPr/>
            </w:pPr>
            <w:r>
              <w:rPr/>
              <w:t>258997</w:t>
            </w:r>
          </w:p>
        </w:tc>
      </w:tr>
      <w:tr>
        <w:trPr>
          <w:cantSplit w:val="false"/>
        </w:trPr>
        <w:tc>
          <w:tcPr>
            <w:tcW w:w="1425" w:type="dxa"/>
            <w:tcBorders>
              <w:top w:val="nil"/>
              <w:left w:val="nil"/>
              <w:bottom w:val="nil"/>
              <w:insideH w:val="nil"/>
              <w:right w:val="nil"/>
              <w:insideV w:val="nil"/>
            </w:tcBorders>
            <w:shd w:fill="auto" w:val="clear"/>
          </w:tcPr>
          <w:p>
            <w:pPr>
              <w:pStyle w:val="Compact"/>
              <w:spacing w:before="36" w:after="36"/>
              <w:jc w:val="center"/>
              <w:rPr/>
            </w:pPr>
            <w:r>
              <w:rPr/>
              <w:t>nr</w:t>
            </w:r>
          </w:p>
        </w:tc>
        <w:tc>
          <w:tcPr>
            <w:tcW w:w="1425" w:type="dxa"/>
            <w:tcBorders>
              <w:top w:val="nil"/>
              <w:left w:val="nil"/>
              <w:bottom w:val="nil"/>
              <w:insideH w:val="nil"/>
              <w:right w:val="nil"/>
              <w:insideV w:val="nil"/>
            </w:tcBorders>
            <w:shd w:fill="auto" w:val="clear"/>
          </w:tcPr>
          <w:p>
            <w:pPr>
              <w:pStyle w:val="Compact"/>
              <w:spacing w:before="36" w:after="36"/>
              <w:jc w:val="center"/>
              <w:rPr/>
            </w:pPr>
            <w:r>
              <w:rPr/>
              <w:t>171613</w:t>
            </w:r>
          </w:p>
        </w:tc>
      </w:tr>
    </w:tbl>
    <w:p>
      <w:pPr>
        <w:pStyle w:val="Heading3"/>
        <w:rPr/>
      </w:pPr>
      <w:bookmarkStart w:id="6" w:name="data-coverage"/>
      <w:bookmarkEnd w:id="6"/>
      <w:r>
        <w:rPr/>
        <w:t>Data coverage</w:t>
      </w:r>
    </w:p>
    <w:p>
      <w:pPr>
        <w:pStyle w:val="Normal"/>
        <w:rPr/>
      </w:pPr>
      <w:r>
        <w:rPr/>
        <w:t xml:space="preserve">It is important to understand how the distribution of samples in the Task II database varies with respect to location and time (long-term and seasonal). The function </w:t>
      </w:r>
      <w:r>
        <w:rPr>
          <w:i/>
        </w:rPr>
        <w:t>yr.month.coverage.task2.r</w:t>
      </w:r>
      <w:r>
        <w:rPr/>
        <w:t xml:space="preserve"> available in </w:t>
      </w:r>
      <w:r>
        <w:rPr>
          <w:i/>
        </w:rPr>
        <w:t>effdisR</w:t>
      </w:r>
      <w:r>
        <w:rPr/>
        <w:t xml:space="preserve"> counts the number of samples by year and month for any strata (gear, flag etc) and displays the results as a 3D plot. This type of plot reveals non-random sampling in time. It is possible, for example, that sampling might have concentrated on the first part of the year for a decade, and then switched to the latter part of the year. 'Trends' estimated from data collected in such a manner will clearly be spurious. Examples of the output of </w:t>
      </w:r>
      <w:r>
        <w:rPr>
          <w:i/>
        </w:rPr>
        <w:t>yr.month.coverage.task2.r</w:t>
      </w:r>
      <w:r>
        <w:rPr/>
        <w:t xml:space="preserve"> are plotted in Figure 2 for longline between 1960 and 2010 for Japan, Chinese Taipei, Brasil, and U.S.A. Clearly the extent of the data available varies substantially between flags. There are no obvious seasonal biases in the data but the amount of reporting has changed with long-term time. Japan has been particularly consistent (Fig. 2, top right), while the U.S.A. has been inconsistent.</w:t>
      </w:r>
    </w:p>
    <w:p>
      <w:pPr>
        <w:pStyle w:val="SourceCode"/>
        <w:rPr>
          <w:rStyle w:val="NormalTok"/>
        </w:rPr>
      </w:pPr>
      <w:r>
        <w:rPr>
          <w:rStyle w:val="NormalTok"/>
        </w:rPr>
        <w:t>ll &lt;-</w:t>
      </w:r>
      <w:r>
        <w:rPr>
          <w:rStyle w:val="StringTok"/>
        </w:rPr>
        <w:t xml:space="preserve"> </w:t>
      </w:r>
      <w:r>
        <w:rPr>
          <w:rStyle w:val="KeywordTok"/>
        </w:rPr>
        <w:t>sqlQuery</w:t>
      </w:r>
      <w:r>
        <w:rPr>
          <w:rStyle w:val="NormalTok"/>
        </w:rPr>
        <w:t>(chan,</w:t>
      </w:r>
      <w:r>
        <w:rPr>
          <w:rStyle w:val="StringTok"/>
        </w:rPr>
        <w:t xml:space="preserve">"SELECT yearc AS year, trend, timeperiodid AS month, </w:t>
      </w:r>
      <w:r>
        <w:rPr/>
        <w:br/>
      </w:r>
      <w:r>
        <w:rPr>
          <w:rStyle w:val="StringTok"/>
        </w:rPr>
        <w:t>flagname, region, geargrpcode,longitude,latitude, catchunit, dsettype, eff1, eff1type</w:t>
      </w:r>
      <w:r>
        <w:rPr/>
        <w:br/>
      </w:r>
      <w:r>
        <w:rPr>
          <w:rStyle w:val="StringTok"/>
        </w:rPr>
        <w:t>FROM t2ce</w:t>
      </w:r>
      <w:r>
        <w:rPr/>
        <w:br/>
      </w:r>
      <w:r>
        <w:rPr>
          <w:rStyle w:val="StringTok"/>
        </w:rPr>
        <w:t xml:space="preserve">WHERE region ='AT' AND timeperiodid &lt; 13 AND eff1type='NO.HOOKS' AND geargrpcode = 'LL' </w:t>
      </w:r>
      <w:r>
        <w:rPr/>
        <w:br/>
      </w:r>
      <w:r>
        <w:rPr>
          <w:rStyle w:val="StringTok"/>
        </w:rPr>
        <w:t xml:space="preserve">AND flagname IN ('Japan', 'Chinese Taipei','Brasil', 'U.S.A.','China P.R.') </w:t>
      </w:r>
      <w:r>
        <w:rPr/>
        <w:br/>
      </w:r>
      <w:r>
        <w:rPr>
          <w:rStyle w:val="StringTok"/>
        </w:rPr>
        <w:t>AND catchunit != '--' ;"</w:t>
      </w:r>
      <w:r>
        <w:rPr>
          <w:rStyle w:val="NormalTok"/>
        </w:rPr>
        <w:t>)</w:t>
      </w:r>
    </w:p>
    <w:p>
      <w:pPr>
        <w:pStyle w:val="SourceCode"/>
        <w:rPr>
          <w:rStyle w:val="NormalTok"/>
        </w:rPr>
      </w:pP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w:t>
      </w:r>
      <w:r>
        <w:rPr>
          <w:rStyle w:val="DataTypeTok"/>
        </w:rPr>
        <w:t>mar=</w:t>
      </w:r>
      <w:r>
        <w:rPr>
          <w:rStyle w:val="KeywordTok"/>
        </w:rPr>
        <w:t>c</w:t>
      </w:r>
      <w:r>
        <w:rPr>
          <w:rStyle w:val="NormalTok"/>
        </w:rPr>
        <w:t>(</w:t>
      </w:r>
      <w:r>
        <w:rPr>
          <w:rStyle w:val="DecValTok"/>
        </w:rPr>
        <w:t>2</w:t>
      </w:r>
      <w:r>
        <w:rPr>
          <w:rStyle w:val="NormalTok"/>
        </w:rPr>
        <w:t>,</w:t>
      </w:r>
      <w:r>
        <w:rPr>
          <w:rStyle w:val="DecValTok"/>
        </w:rPr>
        <w:t>2</w:t>
      </w:r>
      <w:r>
        <w:rPr>
          <w:rStyle w:val="NormalTok"/>
        </w:rPr>
        <w:t>,</w:t>
      </w:r>
      <w:r>
        <w:rPr>
          <w:rStyle w:val="DecValTok"/>
        </w:rPr>
        <w:t>2</w:t>
      </w:r>
      <w:r>
        <w:rPr>
          <w:rStyle w:val="NormalTok"/>
        </w:rPr>
        <w:t>,</w:t>
      </w:r>
      <w:r>
        <w:rPr>
          <w:rStyle w:val="DecValTok"/>
        </w:rPr>
        <w:t>2</w:t>
      </w:r>
      <w:r>
        <w:rPr>
          <w:rStyle w:val="NormalTok"/>
        </w:rPr>
        <w:t>),</w:t>
      </w:r>
      <w:r>
        <w:rPr>
          <w:rStyle w:val="DataTypeTok"/>
        </w:rPr>
        <w:t>oma=</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br/>
      </w:r>
      <w:r>
        <w:rPr>
          <w:rStyle w:val="KeywordTok"/>
        </w:rPr>
        <w:t>yr.month.coverage.task2.r</w:t>
      </w:r>
      <w:r>
        <w:rPr>
          <w:rStyle w:val="NormalTok"/>
        </w:rPr>
        <w:t>(</w:t>
      </w:r>
      <w:r>
        <w:rPr>
          <w:rStyle w:val="DataTypeTok"/>
        </w:rPr>
        <w:t>tdata=</w:t>
      </w:r>
      <w:r>
        <w:rPr>
          <w:rStyle w:val="NormalTok"/>
        </w:rPr>
        <w:t>ll,</w:t>
      </w:r>
      <w:r>
        <w:rPr>
          <w:rStyle w:val="DataTypeTok"/>
        </w:rPr>
        <w:t>which.gear=</w:t>
      </w:r>
      <w:r>
        <w:rPr>
          <w:rStyle w:val="StringTok"/>
        </w:rPr>
        <w:t>'LL'</w:t>
      </w:r>
      <w:r>
        <w:rPr>
          <w:rStyle w:val="NormalTok"/>
        </w:rPr>
        <w:t>,</w:t>
      </w:r>
      <w:r>
        <w:rPr/>
        <w:br/>
      </w:r>
      <w:r>
        <w:rPr>
          <w:rStyle w:val="NormalTok"/>
        </w:rPr>
        <w:t xml:space="preserve">              </w:t>
      </w:r>
      <w:r>
        <w:rPr>
          <w:rStyle w:val="DataTypeTok"/>
        </w:rPr>
        <w:t>start.year=</w:t>
      </w:r>
      <w:r>
        <w:rPr>
          <w:rStyle w:val="DecValTok"/>
        </w:rPr>
        <w:t>1960</w:t>
      </w:r>
      <w:r>
        <w:rPr>
          <w:rStyle w:val="NormalTok"/>
        </w:rPr>
        <w:t>,</w:t>
      </w:r>
      <w:r>
        <w:rPr>
          <w:rStyle w:val="DataTypeTok"/>
        </w:rPr>
        <w:t>end.year=</w:t>
      </w:r>
      <w:r>
        <w:rPr>
          <w:rStyle w:val="DecValTok"/>
        </w:rPr>
        <w:t>2010</w:t>
      </w:r>
      <w:r>
        <w:rPr>
          <w:rStyle w:val="NormalTok"/>
        </w:rPr>
        <w:t>,</w:t>
      </w:r>
      <w:r>
        <w:rPr>
          <w:rStyle w:val="DataTypeTok"/>
        </w:rPr>
        <w:t>which.flag=</w:t>
      </w:r>
      <w:r>
        <w:rPr>
          <w:rStyle w:val="StringTok"/>
        </w:rPr>
        <w:t>'Japan'</w:t>
      </w:r>
      <w:r>
        <w:rPr>
          <w:rStyle w:val="NormalTok"/>
        </w:rPr>
        <w:t>)</w:t>
      </w:r>
      <w:r>
        <w:rPr/>
        <w:br/>
      </w:r>
      <w:r>
        <w:rPr>
          <w:rStyle w:val="KeywordTok"/>
        </w:rPr>
        <w:t>yr.month.coverage.task2.r</w:t>
      </w:r>
      <w:r>
        <w:rPr>
          <w:rStyle w:val="NormalTok"/>
        </w:rPr>
        <w:t>(</w:t>
      </w:r>
      <w:r>
        <w:rPr>
          <w:rStyle w:val="DataTypeTok"/>
        </w:rPr>
        <w:t>tdata=</w:t>
      </w:r>
      <w:r>
        <w:rPr>
          <w:rStyle w:val="NormalTok"/>
        </w:rPr>
        <w:t>ll,</w:t>
      </w:r>
      <w:r>
        <w:rPr>
          <w:rStyle w:val="DataTypeTok"/>
        </w:rPr>
        <w:t>which.gear=</w:t>
      </w:r>
      <w:r>
        <w:rPr>
          <w:rStyle w:val="StringTok"/>
        </w:rPr>
        <w:t>'LL'</w:t>
      </w:r>
      <w:r>
        <w:rPr>
          <w:rStyle w:val="NormalTok"/>
        </w:rPr>
        <w:t>,</w:t>
      </w:r>
      <w:r>
        <w:rPr/>
        <w:br/>
      </w:r>
      <w:r>
        <w:rPr>
          <w:rStyle w:val="NormalTok"/>
        </w:rPr>
        <w:t xml:space="preserve">              </w:t>
      </w:r>
      <w:r>
        <w:rPr>
          <w:rStyle w:val="DataTypeTok"/>
        </w:rPr>
        <w:t>start.year=</w:t>
      </w:r>
      <w:r>
        <w:rPr>
          <w:rStyle w:val="DecValTok"/>
        </w:rPr>
        <w:t>1960</w:t>
      </w:r>
      <w:r>
        <w:rPr>
          <w:rStyle w:val="NormalTok"/>
        </w:rPr>
        <w:t>,</w:t>
      </w:r>
      <w:r>
        <w:rPr>
          <w:rStyle w:val="DataTypeTok"/>
        </w:rPr>
        <w:t>end.year=</w:t>
      </w:r>
      <w:r>
        <w:rPr>
          <w:rStyle w:val="DecValTok"/>
        </w:rPr>
        <w:t>2010</w:t>
      </w:r>
      <w:r>
        <w:rPr>
          <w:rStyle w:val="NormalTok"/>
        </w:rPr>
        <w:t>,</w:t>
      </w:r>
      <w:r>
        <w:rPr>
          <w:rStyle w:val="DataTypeTok"/>
        </w:rPr>
        <w:t>which.flag=</w:t>
      </w:r>
      <w:r>
        <w:rPr>
          <w:rStyle w:val="StringTok"/>
        </w:rPr>
        <w:t>'Chinese Taipei'</w:t>
      </w:r>
      <w:r>
        <w:rPr>
          <w:rStyle w:val="NormalTok"/>
        </w:rPr>
        <w:t>)</w:t>
      </w:r>
      <w:r>
        <w:rPr/>
        <w:br/>
      </w:r>
      <w:r>
        <w:rPr>
          <w:rStyle w:val="KeywordTok"/>
        </w:rPr>
        <w:t>yr.month.coverage.task2.r</w:t>
      </w:r>
      <w:r>
        <w:rPr>
          <w:rStyle w:val="NormalTok"/>
        </w:rPr>
        <w:t>(</w:t>
      </w:r>
      <w:r>
        <w:rPr>
          <w:rStyle w:val="DataTypeTok"/>
        </w:rPr>
        <w:t>tdata=</w:t>
      </w:r>
      <w:r>
        <w:rPr>
          <w:rStyle w:val="NormalTok"/>
        </w:rPr>
        <w:t>ll,</w:t>
      </w:r>
      <w:r>
        <w:rPr>
          <w:rStyle w:val="DataTypeTok"/>
        </w:rPr>
        <w:t>which.gear=</w:t>
      </w:r>
      <w:r>
        <w:rPr>
          <w:rStyle w:val="StringTok"/>
        </w:rPr>
        <w:t>'LL'</w:t>
      </w:r>
      <w:r>
        <w:rPr>
          <w:rStyle w:val="NormalTok"/>
        </w:rPr>
        <w:t>,</w:t>
      </w:r>
      <w:r>
        <w:rPr/>
        <w:br/>
      </w:r>
      <w:r>
        <w:rPr>
          <w:rStyle w:val="NormalTok"/>
        </w:rPr>
        <w:t xml:space="preserve">              </w:t>
      </w:r>
      <w:r>
        <w:rPr>
          <w:rStyle w:val="DataTypeTok"/>
        </w:rPr>
        <w:t>start.year=</w:t>
      </w:r>
      <w:r>
        <w:rPr>
          <w:rStyle w:val="DecValTok"/>
        </w:rPr>
        <w:t>1960</w:t>
      </w:r>
      <w:r>
        <w:rPr>
          <w:rStyle w:val="NormalTok"/>
        </w:rPr>
        <w:t>,</w:t>
      </w:r>
      <w:r>
        <w:rPr>
          <w:rStyle w:val="DataTypeTok"/>
        </w:rPr>
        <w:t>end.year=</w:t>
      </w:r>
      <w:r>
        <w:rPr>
          <w:rStyle w:val="DecValTok"/>
        </w:rPr>
        <w:t>2010</w:t>
      </w:r>
      <w:r>
        <w:rPr>
          <w:rStyle w:val="NormalTok"/>
        </w:rPr>
        <w:t>,</w:t>
      </w:r>
      <w:r>
        <w:rPr>
          <w:rStyle w:val="DataTypeTok"/>
        </w:rPr>
        <w:t>which.flag=</w:t>
      </w:r>
      <w:r>
        <w:rPr>
          <w:rStyle w:val="StringTok"/>
        </w:rPr>
        <w:t>'Brasil'</w:t>
      </w:r>
      <w:r>
        <w:rPr>
          <w:rStyle w:val="NormalTok"/>
        </w:rPr>
        <w:t>)</w:t>
      </w:r>
      <w:r>
        <w:rPr/>
        <w:br/>
      </w:r>
      <w:r>
        <w:rPr>
          <w:rStyle w:val="KeywordTok"/>
        </w:rPr>
        <w:t>yr.month.coverage.task2.r</w:t>
      </w:r>
      <w:r>
        <w:rPr>
          <w:rStyle w:val="NormalTok"/>
        </w:rPr>
        <w:t>(</w:t>
      </w:r>
      <w:r>
        <w:rPr>
          <w:rStyle w:val="DataTypeTok"/>
        </w:rPr>
        <w:t>tdata=</w:t>
      </w:r>
      <w:r>
        <w:rPr>
          <w:rStyle w:val="NormalTok"/>
        </w:rPr>
        <w:t>ll,</w:t>
      </w:r>
      <w:r>
        <w:rPr>
          <w:rStyle w:val="DataTypeTok"/>
        </w:rPr>
        <w:t>which.gear=</w:t>
      </w:r>
      <w:r>
        <w:rPr>
          <w:rStyle w:val="StringTok"/>
        </w:rPr>
        <w:t>'LL'</w:t>
      </w:r>
      <w:r>
        <w:rPr>
          <w:rStyle w:val="NormalTok"/>
        </w:rPr>
        <w:t>,</w:t>
      </w:r>
      <w:r>
        <w:rPr/>
        <w:br/>
      </w:r>
      <w:r>
        <w:rPr>
          <w:rStyle w:val="NormalTok"/>
        </w:rPr>
        <w:t xml:space="preserve">              </w:t>
      </w:r>
      <w:r>
        <w:rPr>
          <w:rStyle w:val="DataTypeTok"/>
        </w:rPr>
        <w:t>start.year=</w:t>
      </w:r>
      <w:r>
        <w:rPr>
          <w:rStyle w:val="DecValTok"/>
        </w:rPr>
        <w:t>1960</w:t>
      </w:r>
      <w:r>
        <w:rPr>
          <w:rStyle w:val="NormalTok"/>
        </w:rPr>
        <w:t>,</w:t>
      </w:r>
      <w:r>
        <w:rPr>
          <w:rStyle w:val="DataTypeTok"/>
        </w:rPr>
        <w:t>end.year=</w:t>
      </w:r>
      <w:r>
        <w:rPr>
          <w:rStyle w:val="DecValTok"/>
        </w:rPr>
        <w:t>2010</w:t>
      </w:r>
      <w:r>
        <w:rPr>
          <w:rStyle w:val="NormalTok"/>
        </w:rPr>
        <w:t>,</w:t>
      </w:r>
      <w:r>
        <w:rPr>
          <w:rStyle w:val="DataTypeTok"/>
        </w:rPr>
        <w:t>which.flag=</w:t>
      </w:r>
      <w:r>
        <w:rPr>
          <w:rStyle w:val="StringTok"/>
        </w:rPr>
        <w:t>'U.S.A.'</w:t>
      </w:r>
      <w:r>
        <w:rPr>
          <w:rStyle w:val="NormalTok"/>
        </w:rPr>
        <w:t>)</w:t>
      </w:r>
    </w:p>
    <w:p>
      <w:pPr>
        <w:pStyle w:val="Normal"/>
        <w:rPr/>
      </w:pPr>
      <w:r>
        <w:rPr/>
        <w:drawing>
          <wp:inline distT="0" distB="0" distL="114935" distR="114935">
            <wp:extent cx="5440680" cy="452945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5"/>
                    <a:stretch>
                      <a:fillRect/>
                    </a:stretch>
                  </pic:blipFill>
                  <pic:spPr bwMode="auto">
                    <a:xfrm>
                      <a:off x="0" y="0"/>
                      <a:ext cx="5440680" cy="4529455"/>
                    </a:xfrm>
                    <a:prstGeom prst="rect">
                      <a:avLst/>
                    </a:prstGeom>
                    <a:noFill/>
                    <a:ln w="9525">
                      <a:noFill/>
                      <a:miter lim="800000"/>
                      <a:headEnd/>
                      <a:tailEnd/>
                    </a:ln>
                  </pic:spPr>
                </pic:pic>
              </a:graphicData>
            </a:graphic>
          </wp:inline>
        </w:drawing>
      </w:r>
    </w:p>
    <w:p>
      <w:pPr>
        <w:pStyle w:val="Normal"/>
        <w:rPr>
          <w:i/>
        </w:rPr>
      </w:pPr>
      <w:r>
        <w:rPr>
          <w:b/>
        </w:rPr>
        <w:t>Figure 2.</w:t>
      </w:r>
      <w:r>
        <w:rPr/>
        <w:t xml:space="preserve"> </w:t>
      </w:r>
      <w:r>
        <w:rPr>
          <w:i/>
        </w:rPr>
        <w:t>Temporal (by year and month) sampling distribution of long-liners in Task II database by Japan, Chinese Taipei, Brazil, and U.S.A.</w:t>
      </w:r>
    </w:p>
    <w:p>
      <w:pPr>
        <w:pStyle w:val="Heading3"/>
        <w:rPr/>
      </w:pPr>
      <w:bookmarkStart w:id="7" w:name="sampling-in-space-by-year---brazil-and-japan"/>
      <w:bookmarkEnd w:id="7"/>
      <w:r>
        <w:rPr/>
        <w:t>Sampling in space by year - Brazil, and Japan</w:t>
      </w:r>
    </w:p>
    <w:p>
      <w:pPr>
        <w:pStyle w:val="Normal"/>
        <w:rPr/>
      </w:pPr>
      <w:r>
        <w:rPr/>
        <w:t xml:space="preserve">The distribution of data/samples in space is similarly important. The function </w:t>
      </w:r>
      <w:r>
        <w:rPr>
          <w:i/>
        </w:rPr>
        <w:t>spatial.coverage.by.year.task2.r</w:t>
      </w:r>
      <w:r>
        <w:rPr/>
        <w:t xml:space="preserve"> plots the distribution of Task II data by location for any combination of flag, gear etc. Output is illustrated for longliners for two arbitarily selected flags and time-periods in Figures 3 and 4.</w:t>
      </w:r>
    </w:p>
    <w:p>
      <w:pPr>
        <w:pStyle w:val="SourceCode"/>
        <w:rPr>
          <w:rStyle w:val="NormalTok"/>
        </w:rPr>
      </w:pPr>
      <w:r>
        <w:rPr>
          <w:rStyle w:val="KeywordTok"/>
        </w:rPr>
        <w:t>par</w:t>
      </w:r>
      <w:r>
        <w:rPr>
          <w:rStyle w:val="NormalTok"/>
        </w:rPr>
        <w:t>(</w:t>
      </w:r>
      <w:r>
        <w:rPr>
          <w:rStyle w:val="DataTypeTok"/>
        </w:rPr>
        <w:t>mfrow=</w:t>
      </w:r>
      <w:r>
        <w:rPr>
          <w:rStyle w:val="KeywordTok"/>
        </w:rPr>
        <w:t>c</w:t>
      </w:r>
      <w:r>
        <w:rPr>
          <w:rStyle w:val="NormalTok"/>
        </w:rPr>
        <w:t>(</w:t>
      </w:r>
      <w:r>
        <w:rPr>
          <w:rStyle w:val="DecValTok"/>
        </w:rPr>
        <w:t>4</w:t>
      </w:r>
      <w:r>
        <w:rPr>
          <w:rStyle w:val="NormalTok"/>
        </w:rPr>
        <w:t>,</w:t>
      </w:r>
      <w:r>
        <w:rPr>
          <w:rStyle w:val="DecValTok"/>
        </w:rPr>
        <w:t>4</w:t>
      </w:r>
      <w:r>
        <w:rPr>
          <w:rStyle w:val="NormalTok"/>
        </w:rPr>
        <w:t>),</w:t>
      </w:r>
      <w:r>
        <w:rPr>
          <w:rStyle w:val="DataTypeTok"/>
        </w:rPr>
        <w:t>mar=</w:t>
      </w:r>
      <w:r>
        <w:rPr>
          <w:rStyle w:val="KeywordTok"/>
        </w:rPr>
        <w:t>c</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w:t>
      </w:r>
      <w:r>
        <w:rPr>
          <w:rStyle w:val="DecValTok"/>
        </w:rPr>
        <w:t>0</w:t>
      </w:r>
      <w:r>
        <w:rPr>
          <w:rStyle w:val="NormalTok"/>
        </w:rPr>
        <w:t>))</w:t>
      </w:r>
      <w:r>
        <w:rPr/>
        <w:br/>
      </w:r>
      <w:r>
        <w:rPr>
          <w:rStyle w:val="KeywordTok"/>
        </w:rPr>
        <w:t>spatial.coverage.by.year.task2.r</w:t>
      </w:r>
      <w:r>
        <w:rPr>
          <w:rStyle w:val="NormalTok"/>
        </w:rPr>
        <w:t>(</w:t>
      </w:r>
      <w:r>
        <w:rPr>
          <w:rStyle w:val="DataTypeTok"/>
        </w:rPr>
        <w:t>tdata=</w:t>
      </w:r>
      <w:r>
        <w:rPr>
          <w:rStyle w:val="NormalTok"/>
        </w:rPr>
        <w:t>ll,</w:t>
      </w:r>
      <w:r>
        <w:rPr/>
        <w:br/>
      </w:r>
      <w:r>
        <w:rPr>
          <w:rStyle w:val="NormalTok"/>
        </w:rPr>
        <w:t xml:space="preserve">        </w:t>
      </w:r>
      <w:r>
        <w:rPr>
          <w:rStyle w:val="DataTypeTok"/>
        </w:rPr>
        <w:t>start.year=</w:t>
      </w:r>
      <w:r>
        <w:rPr>
          <w:rStyle w:val="DecValTok"/>
        </w:rPr>
        <w:t>1975</w:t>
      </w:r>
      <w:r>
        <w:rPr>
          <w:rStyle w:val="NormalTok"/>
        </w:rPr>
        <w:t>,</w:t>
      </w:r>
      <w:r>
        <w:rPr>
          <w:rStyle w:val="DataTypeTok"/>
        </w:rPr>
        <w:t>end.year=</w:t>
      </w:r>
      <w:r>
        <w:rPr>
          <w:rStyle w:val="DecValTok"/>
        </w:rPr>
        <w:t>1990</w:t>
      </w:r>
      <w:r>
        <w:rPr>
          <w:rStyle w:val="NormalTok"/>
        </w:rPr>
        <w:t>,</w:t>
      </w:r>
      <w:r>
        <w:rPr>
          <w:rStyle w:val="DataTypeTok"/>
        </w:rPr>
        <w:t>which.gear=</w:t>
      </w:r>
      <w:r>
        <w:rPr>
          <w:rStyle w:val="StringTok"/>
        </w:rPr>
        <w:t>'LL'</w:t>
      </w:r>
      <w:r>
        <w:rPr>
          <w:rStyle w:val="NormalTok"/>
        </w:rPr>
        <w:t>,</w:t>
      </w:r>
      <w:r>
        <w:rPr>
          <w:rStyle w:val="DataTypeTok"/>
        </w:rPr>
        <w:t>which.flag=</w:t>
      </w:r>
      <w:r>
        <w:rPr>
          <w:rStyle w:val="StringTok"/>
        </w:rPr>
        <w:t>'Brasil'</w:t>
      </w:r>
      <w:r>
        <w:rPr>
          <w:rStyle w:val="NormalTok"/>
        </w:rPr>
        <w:t>)</w:t>
      </w:r>
    </w:p>
    <w:p>
      <w:pPr>
        <w:pStyle w:val="Normal"/>
        <w:rPr/>
      </w:pPr>
      <w:r>
        <w:rPr/>
        <w:drawing>
          <wp:inline distT="0" distB="0" distL="114935" distR="114935">
            <wp:extent cx="5440680" cy="544068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6"/>
                    <a:stretch>
                      <a:fillRect/>
                    </a:stretch>
                  </pic:blipFill>
                  <pic:spPr bwMode="auto">
                    <a:xfrm>
                      <a:off x="0" y="0"/>
                      <a:ext cx="5440680" cy="5440680"/>
                    </a:xfrm>
                    <a:prstGeom prst="rect">
                      <a:avLst/>
                    </a:prstGeom>
                    <a:noFill/>
                    <a:ln w="9525">
                      <a:noFill/>
                      <a:miter lim="800000"/>
                      <a:headEnd/>
                      <a:tailEnd/>
                    </a:ln>
                  </pic:spPr>
                </pic:pic>
              </a:graphicData>
            </a:graphic>
          </wp:inline>
        </w:drawing>
      </w:r>
    </w:p>
    <w:p>
      <w:pPr>
        <w:pStyle w:val="Normal"/>
        <w:rPr>
          <w:i/>
        </w:rPr>
      </w:pPr>
      <w:r>
        <w:rPr>
          <w:b/>
        </w:rPr>
        <w:t>Figure 3.</w:t>
      </w:r>
      <w:r>
        <w:rPr/>
        <w:t xml:space="preserve"> </w:t>
      </w:r>
      <w:r>
        <w:rPr>
          <w:i/>
        </w:rPr>
        <w:t>Spatial sampling by Brazilian long-liners between 1975 and 1990</w:t>
      </w:r>
    </w:p>
    <w:p>
      <w:pPr>
        <w:pStyle w:val="Normal"/>
        <w:rPr/>
      </w:pPr>
      <w:r>
        <w:rPr/>
        <w:t>The extent of Brazilian longlining activity has, for example, spread out from the coast of South America between 1975 and 1990 (Fig. 4). In contrast fleets from both Japan and Chinese Taipei cover substantial areas of the Atlantic Ocean (Figs. 5 and 6).</w:t>
      </w:r>
    </w:p>
    <w:p>
      <w:pPr>
        <w:pStyle w:val="SourceCode"/>
        <w:rPr>
          <w:rStyle w:val="NormalTok"/>
        </w:rPr>
      </w:pPr>
      <w:r>
        <w:rPr>
          <w:rStyle w:val="KeywordTok"/>
        </w:rPr>
        <w:t>par</w:t>
      </w:r>
      <w:r>
        <w:rPr>
          <w:rStyle w:val="NormalTok"/>
        </w:rPr>
        <w:t>(</w:t>
      </w:r>
      <w:r>
        <w:rPr>
          <w:rStyle w:val="DataTypeTok"/>
        </w:rPr>
        <w:t>mfrow=</w:t>
      </w:r>
      <w:r>
        <w:rPr>
          <w:rStyle w:val="KeywordTok"/>
        </w:rPr>
        <w:t>c</w:t>
      </w:r>
      <w:r>
        <w:rPr>
          <w:rStyle w:val="NormalTok"/>
        </w:rPr>
        <w:t>(</w:t>
      </w:r>
      <w:r>
        <w:rPr>
          <w:rStyle w:val="DecValTok"/>
        </w:rPr>
        <w:t>4</w:t>
      </w:r>
      <w:r>
        <w:rPr>
          <w:rStyle w:val="NormalTok"/>
        </w:rPr>
        <w:t>,</w:t>
      </w:r>
      <w:r>
        <w:rPr>
          <w:rStyle w:val="DecValTok"/>
        </w:rPr>
        <w:t>4</w:t>
      </w:r>
      <w:r>
        <w:rPr>
          <w:rStyle w:val="NormalTok"/>
        </w:rPr>
        <w:t>),</w:t>
      </w:r>
      <w:r>
        <w:rPr>
          <w:rStyle w:val="DataTypeTok"/>
        </w:rPr>
        <w:t>mar=</w:t>
      </w:r>
      <w:r>
        <w:rPr>
          <w:rStyle w:val="KeywordTok"/>
        </w:rPr>
        <w:t>c</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w:t>
      </w:r>
      <w:r>
        <w:rPr>
          <w:rStyle w:val="DecValTok"/>
        </w:rPr>
        <w:t>0</w:t>
      </w:r>
      <w:r>
        <w:rPr>
          <w:rStyle w:val="NormalTok"/>
        </w:rPr>
        <w:t>))</w:t>
      </w:r>
      <w:r>
        <w:rPr/>
        <w:br/>
      </w:r>
      <w:r>
        <w:rPr>
          <w:rStyle w:val="KeywordTok"/>
        </w:rPr>
        <w:t>spatial.coverage.by.year.task2.r</w:t>
      </w:r>
      <w:r>
        <w:rPr>
          <w:rStyle w:val="NormalTok"/>
        </w:rPr>
        <w:t>(</w:t>
      </w:r>
      <w:r>
        <w:rPr>
          <w:rStyle w:val="DataTypeTok"/>
        </w:rPr>
        <w:t>tdata=</w:t>
      </w:r>
      <w:r>
        <w:rPr>
          <w:rStyle w:val="NormalTok"/>
        </w:rPr>
        <w:t>ll,</w:t>
      </w:r>
      <w:r>
        <w:rPr/>
        <w:br/>
      </w:r>
      <w:r>
        <w:rPr>
          <w:rStyle w:val="NormalTok"/>
        </w:rPr>
        <w:t xml:space="preserve">        </w:t>
      </w:r>
      <w:r>
        <w:rPr>
          <w:rStyle w:val="DataTypeTok"/>
        </w:rPr>
        <w:t>start.year=</w:t>
      </w:r>
      <w:r>
        <w:rPr>
          <w:rStyle w:val="DecValTok"/>
        </w:rPr>
        <w:t>1985</w:t>
      </w:r>
      <w:r>
        <w:rPr>
          <w:rStyle w:val="NormalTok"/>
        </w:rPr>
        <w:t>,</w:t>
      </w:r>
      <w:r>
        <w:rPr>
          <w:rStyle w:val="DataTypeTok"/>
        </w:rPr>
        <w:t>end.year=</w:t>
      </w:r>
      <w:r>
        <w:rPr>
          <w:rStyle w:val="DecValTok"/>
        </w:rPr>
        <w:t>2000</w:t>
      </w:r>
      <w:r>
        <w:rPr>
          <w:rStyle w:val="NormalTok"/>
        </w:rPr>
        <w:t>,</w:t>
      </w:r>
      <w:r>
        <w:rPr>
          <w:rStyle w:val="DataTypeTok"/>
        </w:rPr>
        <w:t>which.gear=</w:t>
      </w:r>
      <w:r>
        <w:rPr>
          <w:rStyle w:val="StringTok"/>
        </w:rPr>
        <w:t>'LL'</w:t>
      </w:r>
      <w:r>
        <w:rPr>
          <w:rStyle w:val="NormalTok"/>
        </w:rPr>
        <w:t>,</w:t>
      </w:r>
      <w:r>
        <w:rPr>
          <w:rStyle w:val="DataTypeTok"/>
        </w:rPr>
        <w:t>which.flag=</w:t>
      </w:r>
      <w:r>
        <w:rPr>
          <w:rStyle w:val="StringTok"/>
        </w:rPr>
        <w:t>'Japan'</w:t>
      </w:r>
      <w:r>
        <w:rPr>
          <w:rStyle w:val="NormalTok"/>
        </w:rPr>
        <w:t>)</w:t>
      </w:r>
    </w:p>
    <w:p>
      <w:pPr>
        <w:pStyle w:val="Normal"/>
        <w:rPr/>
      </w:pPr>
      <w:r>
        <w:rPr/>
        <w:drawing>
          <wp:inline distT="0" distB="0" distL="114935" distR="114935">
            <wp:extent cx="5440680" cy="544068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7"/>
                    <a:stretch>
                      <a:fillRect/>
                    </a:stretch>
                  </pic:blipFill>
                  <pic:spPr bwMode="auto">
                    <a:xfrm>
                      <a:off x="0" y="0"/>
                      <a:ext cx="5440680" cy="5440680"/>
                    </a:xfrm>
                    <a:prstGeom prst="rect">
                      <a:avLst/>
                    </a:prstGeom>
                    <a:noFill/>
                    <a:ln w="9525">
                      <a:noFill/>
                      <a:miter lim="800000"/>
                      <a:headEnd/>
                      <a:tailEnd/>
                    </a:ln>
                  </pic:spPr>
                </pic:pic>
              </a:graphicData>
            </a:graphic>
          </wp:inline>
        </w:drawing>
      </w:r>
    </w:p>
    <w:p>
      <w:pPr>
        <w:pStyle w:val="Normal"/>
        <w:rPr>
          <w:i/>
        </w:rPr>
      </w:pPr>
      <w:r>
        <w:rPr>
          <w:b/>
        </w:rPr>
        <w:t>Figure 4.</w:t>
      </w:r>
      <w:r>
        <w:rPr/>
        <w:t xml:space="preserve"> </w:t>
      </w:r>
      <w:r>
        <w:rPr>
          <w:i/>
        </w:rPr>
        <w:t>Spatial sampling by Japanese long-liners between 1985 and 2000</w:t>
      </w:r>
    </w:p>
    <w:p>
      <w:pPr>
        <w:pStyle w:val="SourceCode"/>
        <w:rPr>
          <w:rStyle w:val="NormalTok"/>
        </w:rPr>
      </w:pPr>
      <w:r>
        <w:rPr>
          <w:rStyle w:val="NormalTok"/>
        </w:rPr>
        <w:t>ps &lt;-</w:t>
      </w:r>
      <w:r>
        <w:rPr>
          <w:rStyle w:val="StringTok"/>
        </w:rPr>
        <w:t xml:space="preserve"> </w:t>
      </w:r>
      <w:r>
        <w:rPr>
          <w:rStyle w:val="KeywordTok"/>
        </w:rPr>
        <w:t>sqlQuery</w:t>
      </w:r>
      <w:r>
        <w:rPr>
          <w:rStyle w:val="NormalTok"/>
        </w:rPr>
        <w:t>(chan,</w:t>
      </w:r>
      <w:r>
        <w:rPr>
          <w:rStyle w:val="StringTok"/>
        </w:rPr>
        <w:t xml:space="preserve">"SELECT yearc AS year, trend, timeperiodid AS month, </w:t>
      </w:r>
      <w:r>
        <w:rPr/>
        <w:br/>
      </w:r>
      <w:r>
        <w:rPr>
          <w:rStyle w:val="StringTok"/>
        </w:rPr>
        <w:t>flagname, region, geargrpcode,longitude,latitude, catchunit, dsettype, eff1, eff1type</w:t>
      </w:r>
      <w:r>
        <w:rPr/>
        <w:br/>
      </w:r>
      <w:r>
        <w:rPr>
          <w:rStyle w:val="StringTok"/>
        </w:rPr>
        <w:t>FROM t2ce</w:t>
      </w:r>
      <w:r>
        <w:rPr/>
        <w:br/>
      </w:r>
      <w:r>
        <w:rPr>
          <w:rStyle w:val="StringTok"/>
        </w:rPr>
        <w:t xml:space="preserve">WHERE region ='AT' AND timeperiodid &lt; 13 AND eff1type IN ('D.FISH','FISH.HOUR') </w:t>
      </w:r>
      <w:r>
        <w:rPr/>
        <w:br/>
      </w:r>
      <w:r>
        <w:rPr>
          <w:rStyle w:val="StringTok"/>
        </w:rPr>
        <w:t xml:space="preserve">AND geargrpcode = 'PS' AND flagname IN ('EU.España','Japan','Other','Panama') </w:t>
      </w:r>
      <w:r>
        <w:rPr/>
        <w:br/>
      </w:r>
      <w:r>
        <w:rPr>
          <w:rStyle w:val="StringTok"/>
        </w:rPr>
        <w:t>AND catchunit != '--' ;"</w:t>
      </w:r>
      <w:r>
        <w:rPr>
          <w:rStyle w:val="NormalTok"/>
        </w:rPr>
        <w:t>)</w:t>
      </w:r>
    </w:p>
    <w:p>
      <w:pPr>
        <w:pStyle w:val="SourceCode"/>
        <w:rPr>
          <w:rStyle w:val="NormalTok"/>
        </w:rPr>
      </w:pP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3</w:t>
      </w:r>
      <w:r>
        <w:rPr>
          <w:rStyle w:val="NormalTok"/>
        </w:rPr>
        <w:t>),</w:t>
      </w:r>
      <w:r>
        <w:rPr>
          <w:rStyle w:val="DataTypeTok"/>
        </w:rPr>
        <w:t>mar=</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2</w:t>
      </w:r>
      <w:r>
        <w:rPr>
          <w:rStyle w:val="NormalTok"/>
        </w:rPr>
        <w:t>,</w:t>
      </w:r>
      <w:r>
        <w:rPr>
          <w:rStyle w:val="DecValTok"/>
        </w:rPr>
        <w:t>1</w:t>
      </w:r>
      <w:r>
        <w:rPr>
          <w:rStyle w:val="NormalTok"/>
        </w:rPr>
        <w:t>),</w:t>
      </w:r>
      <w:r>
        <w:rPr>
          <w:rStyle w:val="DataTypeTok"/>
        </w:rPr>
        <w:t>oma=</w:t>
      </w:r>
      <w:r>
        <w:rPr>
          <w:rStyle w:val="KeywordTok"/>
        </w:rPr>
        <w:t>c</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rStyle w:val="DecValTok"/>
        </w:rPr>
        <w:t>3</w:t>
      </w:r>
      <w:r>
        <w:rPr>
          <w:rStyle w:val="NormalTok"/>
        </w:rPr>
        <w:t>))</w:t>
      </w:r>
      <w:r>
        <w:rPr/>
        <w:br/>
      </w:r>
      <w:r>
        <w:rPr>
          <w:rStyle w:val="KeywordTok"/>
        </w:rPr>
        <w:t>spatial.coverage.by.year.task2.r</w:t>
      </w:r>
      <w:r>
        <w:rPr>
          <w:rStyle w:val="NormalTok"/>
        </w:rPr>
        <w:t>(</w:t>
      </w:r>
      <w:r>
        <w:rPr>
          <w:rStyle w:val="DataTypeTok"/>
        </w:rPr>
        <w:t>tdata=</w:t>
      </w:r>
      <w:r>
        <w:rPr>
          <w:rStyle w:val="NormalTok"/>
        </w:rPr>
        <w:t>ps,</w:t>
      </w:r>
      <w:r>
        <w:rPr>
          <w:rStyle w:val="DataTypeTok"/>
        </w:rPr>
        <w:t>start.year=</w:t>
      </w:r>
      <w:r>
        <w:rPr>
          <w:rStyle w:val="DecValTok"/>
        </w:rPr>
        <w:t>2005</w:t>
      </w:r>
      <w:r>
        <w:rPr>
          <w:rStyle w:val="NormalTok"/>
        </w:rPr>
        <w:t>,</w:t>
      </w:r>
      <w:r>
        <w:rPr>
          <w:rStyle w:val="DataTypeTok"/>
        </w:rPr>
        <w:t>end.year=</w:t>
      </w:r>
      <w:r>
        <w:rPr>
          <w:rStyle w:val="DecValTok"/>
        </w:rPr>
        <w:t>2010</w:t>
      </w:r>
      <w:r>
        <w:rPr>
          <w:rStyle w:val="NormalTok"/>
        </w:rPr>
        <w:t>,</w:t>
      </w:r>
      <w:r>
        <w:rPr/>
        <w:br/>
      </w:r>
      <w:r>
        <w:rPr>
          <w:rStyle w:val="NormalTok"/>
        </w:rPr>
        <w:t xml:space="preserve">                                 </w:t>
      </w:r>
      <w:r>
        <w:rPr>
          <w:rStyle w:val="DataTypeTok"/>
        </w:rPr>
        <w:t>which.gear=</w:t>
      </w:r>
      <w:r>
        <w:rPr>
          <w:rStyle w:val="StringTok"/>
        </w:rPr>
        <w:t>'PS'</w:t>
      </w:r>
      <w:r>
        <w:rPr>
          <w:rStyle w:val="NormalTok"/>
        </w:rPr>
        <w:t>,</w:t>
      </w:r>
      <w:r>
        <w:rPr>
          <w:rStyle w:val="DataTypeTok"/>
        </w:rPr>
        <w:t>which.flag=</w:t>
      </w:r>
      <w:r>
        <w:rPr>
          <w:rStyle w:val="StringTok"/>
        </w:rPr>
        <w:t>'EU.España'</w:t>
      </w:r>
      <w:r>
        <w:rPr>
          <w:rStyle w:val="NormalTok"/>
        </w:rPr>
        <w:t>)</w:t>
      </w:r>
    </w:p>
    <w:p>
      <w:pPr>
        <w:pStyle w:val="Normal"/>
        <w:rPr/>
      </w:pPr>
      <w:r>
        <w:rPr/>
        <w:drawing>
          <wp:inline distT="0" distB="0" distL="114935" distR="114935">
            <wp:extent cx="5440680" cy="452945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8"/>
                    <a:stretch>
                      <a:fillRect/>
                    </a:stretch>
                  </pic:blipFill>
                  <pic:spPr bwMode="auto">
                    <a:xfrm>
                      <a:off x="0" y="0"/>
                      <a:ext cx="5440680" cy="4529455"/>
                    </a:xfrm>
                    <a:prstGeom prst="rect">
                      <a:avLst/>
                    </a:prstGeom>
                    <a:noFill/>
                    <a:ln w="9525">
                      <a:noFill/>
                      <a:miter lim="800000"/>
                      <a:headEnd/>
                      <a:tailEnd/>
                    </a:ln>
                  </pic:spPr>
                </pic:pic>
              </a:graphicData>
            </a:graphic>
          </wp:inline>
        </w:drawing>
      </w:r>
    </w:p>
    <w:p>
      <w:pPr>
        <w:pStyle w:val="Normal"/>
        <w:rPr>
          <w:i/>
        </w:rPr>
      </w:pPr>
      <w:r>
        <w:rPr>
          <w:b/>
        </w:rPr>
        <w:t>Figure 5.</w:t>
      </w:r>
      <w:r>
        <w:rPr/>
        <w:t xml:space="preserve"> </w:t>
      </w:r>
      <w:r>
        <w:rPr>
          <w:i/>
        </w:rPr>
        <w:t>Spatial sampling by Spanish purse-seiners between 1995 and 2010</w:t>
      </w:r>
    </w:p>
    <w:p>
      <w:pPr>
        <w:pStyle w:val="Normal"/>
        <w:rPr/>
      </w:pPr>
      <w:r>
        <w:rPr/>
        <w:t>Most of the purse-seining data have been supplied at a higher spatial resolution (1x1) than is available for the long-liners. This is illustrated in Figure 5 which shows the distribution of Spanish purse-seining activity off the West Coast of Africa between 2005 and 2010.</w:t>
      </w:r>
    </w:p>
    <w:p>
      <w:pPr>
        <w:pStyle w:val="Heading3"/>
        <w:rPr/>
      </w:pPr>
      <w:bookmarkStart w:id="8" w:name="effort-by-year-and-location-raw-data-no-modeling"/>
      <w:bookmarkEnd w:id="8"/>
      <w:r>
        <w:rPr/>
        <w:t>Effort by year and location (raw data, no modeling)</w:t>
      </w:r>
    </w:p>
    <w:p>
      <w:pPr>
        <w:pStyle w:val="Normal"/>
        <w:rPr/>
      </w:pPr>
      <w:r>
        <w:rPr/>
        <w:t xml:space="preserve">Given that we can now determine the timing and location of fishing activities (Figs. 2-6) we now need to know its intensity, ie. how many hooks were set or days fished at a particular location ? Task II effort data of any type can be plotted spatially using the R function </w:t>
      </w:r>
      <w:r>
        <w:rPr>
          <w:i/>
        </w:rPr>
        <w:t>three.d.effort.by.year.r</w:t>
      </w:r>
      <w:r>
        <w:rPr/>
        <w:t xml:space="preserve"> and example output is shown in Figures 6 to 9.</w:t>
      </w:r>
    </w:p>
    <w:p>
      <w:pPr>
        <w:pStyle w:val="Normal"/>
        <w:rPr/>
      </w:pPr>
      <w:r>
        <w:rPr/>
        <w:t>In 2006, for example, longlining effort by Japan focused on the North and Eastern Atlantic (Fig. 6). Chinese Taipei flagged long-liners, on the other hand also worked in the North Atlantic but their effort appears greater in the South Atlantic (Fig. 7). Purse-seining data are submitted to ICCAT at a higher spatial resolution (1x1 grid) and examples for Spain and Panama in 2009 are plotted in Figures 8 and 9. Both fleets focus their activity along the West Coast of Africa but the Panamanian fleet tends not to venture as far inshore as the Spanish fleet (Figs 8 &amp; 9).</w:t>
      </w:r>
    </w:p>
    <w:p>
      <w:pPr>
        <w:pStyle w:val="SourceCode"/>
        <w:rPr>
          <w:rStyle w:val="NormalTok"/>
        </w:rPr>
      </w:pPr>
      <w:r>
        <w:rPr>
          <w:rStyle w:val="KeywordTok"/>
        </w:rPr>
        <w:t>three.d.effort.by.year.r</w:t>
      </w:r>
      <w:r>
        <w:rPr>
          <w:rStyle w:val="NormalTok"/>
        </w:rPr>
        <w:t>(</w:t>
      </w:r>
      <w:r>
        <w:rPr>
          <w:rStyle w:val="DataTypeTok"/>
        </w:rPr>
        <w:t>tdata=</w:t>
      </w:r>
      <w:r>
        <w:rPr>
          <w:rStyle w:val="NormalTok"/>
        </w:rPr>
        <w:t>ll,</w:t>
      </w:r>
      <w:r>
        <w:rPr>
          <w:rStyle w:val="DataTypeTok"/>
        </w:rPr>
        <w:t>what.year=</w:t>
      </w:r>
      <w:r>
        <w:rPr>
          <w:rStyle w:val="DecValTok"/>
        </w:rPr>
        <w:t>2006</w:t>
      </w:r>
      <w:r>
        <w:rPr>
          <w:rStyle w:val="NormalTok"/>
        </w:rPr>
        <w:t>,</w:t>
      </w:r>
      <w:r>
        <w:rPr/>
        <w:br/>
      </w:r>
      <w:r>
        <w:rPr>
          <w:rStyle w:val="NormalTok"/>
        </w:rPr>
        <w:t xml:space="preserve">                         </w:t>
      </w:r>
      <w:r>
        <w:rPr>
          <w:rStyle w:val="DataTypeTok"/>
        </w:rPr>
        <w:t>what.flag=</w:t>
      </w:r>
      <w:r>
        <w:rPr>
          <w:rStyle w:val="StringTok"/>
        </w:rPr>
        <w:t>'Japan'</w:t>
      </w:r>
      <w:r>
        <w:rPr>
          <w:rStyle w:val="NormalTok"/>
        </w:rPr>
        <w:t>,</w:t>
      </w:r>
      <w:r>
        <w:rPr>
          <w:rStyle w:val="DataTypeTok"/>
        </w:rPr>
        <w:t>scaling.f=</w:t>
      </w:r>
      <w:r>
        <w:rPr>
          <w:rStyle w:val="DecValTok"/>
        </w:rPr>
        <w:t>10000</w:t>
      </w:r>
      <w:r>
        <w:rPr>
          <w:rStyle w:val="NormalTok"/>
        </w:rPr>
        <w:t>,</w:t>
      </w:r>
      <w:r>
        <w:rPr>
          <w:rStyle w:val="DataTypeTok"/>
        </w:rPr>
        <w:t>effort.type=</w:t>
      </w:r>
      <w:r>
        <w:rPr>
          <w:rStyle w:val="StringTok"/>
        </w:rPr>
        <w:t>'NO.HOOKS'</w:t>
      </w:r>
      <w:r>
        <w:rPr>
          <w:rStyle w:val="NormalTok"/>
        </w:rPr>
        <w:t xml:space="preserve">)  </w:t>
      </w:r>
    </w:p>
    <w:p>
      <w:pPr>
        <w:pStyle w:val="Normal"/>
        <w:rPr/>
      </w:pPr>
      <w:r>
        <w:rPr/>
        <w:drawing>
          <wp:inline distT="0" distB="0" distL="114935" distR="114935">
            <wp:extent cx="5440680" cy="544068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9"/>
                    <a:stretch>
                      <a:fillRect/>
                    </a:stretch>
                  </pic:blipFill>
                  <pic:spPr bwMode="auto">
                    <a:xfrm>
                      <a:off x="0" y="0"/>
                      <a:ext cx="5440680" cy="5440680"/>
                    </a:xfrm>
                    <a:prstGeom prst="rect">
                      <a:avLst/>
                    </a:prstGeom>
                    <a:noFill/>
                    <a:ln w="9525">
                      <a:noFill/>
                      <a:miter lim="800000"/>
                      <a:headEnd/>
                      <a:tailEnd/>
                    </a:ln>
                  </pic:spPr>
                </pic:pic>
              </a:graphicData>
            </a:graphic>
          </wp:inline>
        </w:drawing>
      </w:r>
    </w:p>
    <w:p>
      <w:pPr>
        <w:pStyle w:val="Normal"/>
        <w:rPr>
          <w:i/>
        </w:rPr>
      </w:pPr>
      <w:r>
        <w:rPr>
          <w:b/>
        </w:rPr>
        <w:t>Figure 6.</w:t>
      </w:r>
      <w:r>
        <w:rPr/>
        <w:t xml:space="preserve"> </w:t>
      </w:r>
      <w:r>
        <w:rPr>
          <w:i/>
        </w:rPr>
        <w:t>Total number of hooks set by Japanese fleet (Task II only) in 2006</w:t>
      </w:r>
    </w:p>
    <w:p>
      <w:pPr>
        <w:pStyle w:val="SourceCode"/>
        <w:rPr>
          <w:rStyle w:val="NormalTok"/>
        </w:rPr>
      </w:pPr>
      <w:r>
        <w:rPr>
          <w:rStyle w:val="KeywordTok"/>
        </w:rPr>
        <w:t>three.d.effort.by.year.r</w:t>
      </w:r>
      <w:r>
        <w:rPr>
          <w:rStyle w:val="NormalTok"/>
        </w:rPr>
        <w:t>(</w:t>
      </w:r>
      <w:r>
        <w:rPr>
          <w:rStyle w:val="DataTypeTok"/>
        </w:rPr>
        <w:t>tdata=</w:t>
      </w:r>
      <w:r>
        <w:rPr>
          <w:rStyle w:val="NormalTok"/>
        </w:rPr>
        <w:t>ll,</w:t>
      </w:r>
      <w:r>
        <w:rPr>
          <w:rStyle w:val="DataTypeTok"/>
        </w:rPr>
        <w:t>what.year=</w:t>
      </w:r>
      <w:r>
        <w:rPr>
          <w:rStyle w:val="DecValTok"/>
        </w:rPr>
        <w:t>2006</w:t>
      </w:r>
      <w:r>
        <w:rPr>
          <w:rStyle w:val="NormalTok"/>
        </w:rPr>
        <w:t>,</w:t>
      </w:r>
      <w:r>
        <w:rPr/>
        <w:br/>
      </w:r>
      <w:r>
        <w:rPr>
          <w:rStyle w:val="NormalTok"/>
        </w:rPr>
        <w:t xml:space="preserve">                         </w:t>
      </w:r>
      <w:r>
        <w:rPr>
          <w:rStyle w:val="DataTypeTok"/>
        </w:rPr>
        <w:t>what.flag=</w:t>
      </w:r>
      <w:r>
        <w:rPr>
          <w:rStyle w:val="StringTok"/>
        </w:rPr>
        <w:t>"Chinese Taipei"</w:t>
      </w:r>
      <w:r>
        <w:rPr>
          <w:rStyle w:val="NormalTok"/>
        </w:rPr>
        <w:t>,</w:t>
      </w:r>
      <w:r>
        <w:rPr>
          <w:rStyle w:val="DataTypeTok"/>
        </w:rPr>
        <w:t>scaling.f=</w:t>
      </w:r>
      <w:r>
        <w:rPr>
          <w:rStyle w:val="DecValTok"/>
        </w:rPr>
        <w:t>10000</w:t>
      </w:r>
      <w:r>
        <w:rPr>
          <w:rStyle w:val="NormalTok"/>
        </w:rPr>
        <w:t>,</w:t>
      </w:r>
      <w:r>
        <w:rPr>
          <w:rStyle w:val="DataTypeTok"/>
        </w:rPr>
        <w:t>gridx=</w:t>
      </w:r>
      <w:r>
        <w:rPr>
          <w:rStyle w:val="DecValTok"/>
        </w:rPr>
        <w:t>5</w:t>
      </w:r>
      <w:r>
        <w:rPr>
          <w:rStyle w:val="NormalTok"/>
        </w:rPr>
        <w:t>,</w:t>
      </w:r>
      <w:r>
        <w:rPr>
          <w:rStyle w:val="DataTypeTok"/>
        </w:rPr>
        <w:t>gridy=</w:t>
      </w:r>
      <w:r>
        <w:rPr>
          <w:rStyle w:val="DecValTok"/>
        </w:rPr>
        <w:t>5</w:t>
      </w:r>
      <w:r>
        <w:rPr>
          <w:rStyle w:val="NormalTok"/>
        </w:rPr>
        <w:t>,</w:t>
      </w:r>
      <w:r>
        <w:rPr/>
        <w:br/>
      </w:r>
      <w:r>
        <w:rPr>
          <w:rStyle w:val="NormalTok"/>
        </w:rPr>
        <w:t xml:space="preserve">                         </w:t>
      </w:r>
      <w:r>
        <w:rPr>
          <w:rStyle w:val="DataTypeTok"/>
        </w:rPr>
        <w:t>effort.type=</w:t>
      </w:r>
      <w:r>
        <w:rPr>
          <w:rStyle w:val="StringTok"/>
        </w:rPr>
        <w:t>'NO.HOOKS'</w:t>
      </w:r>
      <w:r>
        <w:rPr>
          <w:rStyle w:val="NormalTok"/>
        </w:rPr>
        <w:t>,</w:t>
      </w:r>
      <w:r>
        <w:rPr>
          <w:rStyle w:val="DataTypeTok"/>
        </w:rPr>
        <w:t>what.gear=</w:t>
      </w:r>
      <w:r>
        <w:rPr>
          <w:rStyle w:val="StringTok"/>
        </w:rPr>
        <w:t>'LL'</w:t>
      </w:r>
      <w:r>
        <w:rPr>
          <w:rStyle w:val="NormalTok"/>
        </w:rPr>
        <w:t xml:space="preserve">)  </w:t>
      </w:r>
    </w:p>
    <w:p>
      <w:pPr>
        <w:pStyle w:val="Normal"/>
        <w:rPr/>
      </w:pPr>
      <w:r>
        <w:rPr/>
        <w:drawing>
          <wp:inline distT="0" distB="0" distL="114935" distR="114935">
            <wp:extent cx="5440680" cy="544068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0"/>
                    <a:stretch>
                      <a:fillRect/>
                    </a:stretch>
                  </pic:blipFill>
                  <pic:spPr bwMode="auto">
                    <a:xfrm>
                      <a:off x="0" y="0"/>
                      <a:ext cx="5440680" cy="5440680"/>
                    </a:xfrm>
                    <a:prstGeom prst="rect">
                      <a:avLst/>
                    </a:prstGeom>
                    <a:noFill/>
                    <a:ln w="9525">
                      <a:noFill/>
                      <a:miter lim="800000"/>
                      <a:headEnd/>
                      <a:tailEnd/>
                    </a:ln>
                  </pic:spPr>
                </pic:pic>
              </a:graphicData>
            </a:graphic>
          </wp:inline>
        </w:drawing>
      </w:r>
    </w:p>
    <w:p>
      <w:pPr>
        <w:pStyle w:val="Normal"/>
        <w:rPr>
          <w:i/>
        </w:rPr>
      </w:pPr>
      <w:r>
        <w:rPr>
          <w:b/>
        </w:rPr>
        <w:t>Figure 7.</w:t>
      </w:r>
      <w:r>
        <w:rPr/>
        <w:t xml:space="preserve"> </w:t>
      </w:r>
      <w:r>
        <w:rPr>
          <w:i/>
        </w:rPr>
        <w:t>Total number of hooks set by Chinese Taipei (Task II only) in 2006</w:t>
      </w:r>
    </w:p>
    <w:p>
      <w:pPr>
        <w:pStyle w:val="SourceCode"/>
        <w:rPr>
          <w:rStyle w:val="NormalTok"/>
        </w:rPr>
      </w:pPr>
      <w:r>
        <w:rPr>
          <w:rStyle w:val="KeywordTok"/>
        </w:rPr>
        <w:t>three.d.effort.by.year.r</w:t>
      </w:r>
      <w:r>
        <w:rPr>
          <w:rStyle w:val="NormalTok"/>
        </w:rPr>
        <w:t>(</w:t>
      </w:r>
      <w:r>
        <w:rPr>
          <w:rStyle w:val="DataTypeTok"/>
        </w:rPr>
        <w:t>tdata=</w:t>
      </w:r>
      <w:r>
        <w:rPr>
          <w:rStyle w:val="NormalTok"/>
        </w:rPr>
        <w:t>ps,</w:t>
      </w:r>
      <w:r>
        <w:rPr>
          <w:rStyle w:val="DataTypeTok"/>
        </w:rPr>
        <w:t>what.year=</w:t>
      </w:r>
      <w:r>
        <w:rPr>
          <w:rStyle w:val="DecValTok"/>
        </w:rPr>
        <w:t>2009</w:t>
      </w:r>
      <w:r>
        <w:rPr>
          <w:rStyle w:val="NormalTok"/>
        </w:rPr>
        <w:t>,</w:t>
      </w:r>
      <w:r>
        <w:rPr/>
        <w:br/>
      </w:r>
      <w:r>
        <w:rPr>
          <w:rStyle w:val="NormalTok"/>
        </w:rPr>
        <w:t xml:space="preserve">                         </w:t>
      </w:r>
      <w:r>
        <w:rPr>
          <w:rStyle w:val="DataTypeTok"/>
        </w:rPr>
        <w:t>what.flag=</w:t>
      </w:r>
      <w:r>
        <w:rPr>
          <w:rStyle w:val="StringTok"/>
        </w:rPr>
        <w:t>'EU.España'</w:t>
      </w:r>
      <w:r>
        <w:rPr>
          <w:rStyle w:val="NormalTok"/>
        </w:rPr>
        <w:t>,</w:t>
      </w:r>
      <w:r>
        <w:rPr>
          <w:rStyle w:val="DataTypeTok"/>
        </w:rPr>
        <w:t>gridx=</w:t>
      </w:r>
      <w:r>
        <w:rPr>
          <w:rStyle w:val="DecValTok"/>
        </w:rPr>
        <w:t>1</w:t>
      </w:r>
      <w:r>
        <w:rPr>
          <w:rStyle w:val="NormalTok"/>
        </w:rPr>
        <w:t>,</w:t>
      </w:r>
      <w:r>
        <w:rPr>
          <w:rStyle w:val="DataTypeTok"/>
        </w:rPr>
        <w:t>gridy=</w:t>
      </w:r>
      <w:r>
        <w:rPr>
          <w:rStyle w:val="DecValTok"/>
        </w:rPr>
        <w:t>1</w:t>
      </w:r>
      <w:r>
        <w:rPr>
          <w:rStyle w:val="NormalTok"/>
        </w:rPr>
        <w:t>,</w:t>
      </w:r>
      <w:r>
        <w:rPr/>
        <w:br/>
      </w:r>
      <w:r>
        <w:rPr>
          <w:rStyle w:val="NormalTok"/>
        </w:rPr>
        <w:t xml:space="preserve">                         </w:t>
      </w:r>
      <w:r>
        <w:rPr>
          <w:rStyle w:val="DataTypeTok"/>
        </w:rPr>
        <w:t>scaling.f=</w:t>
      </w:r>
      <w:r>
        <w:rPr>
          <w:rStyle w:val="DecValTok"/>
        </w:rPr>
        <w:t>2</w:t>
      </w:r>
      <w:r>
        <w:rPr>
          <w:rStyle w:val="NormalTok"/>
        </w:rPr>
        <w:t>,</w:t>
      </w:r>
      <w:r>
        <w:rPr>
          <w:rStyle w:val="DataTypeTok"/>
        </w:rPr>
        <w:t>effort.type=</w:t>
      </w:r>
      <w:r>
        <w:rPr>
          <w:rStyle w:val="StringTok"/>
        </w:rPr>
        <w:t>'FISH.HOUR'</w:t>
      </w:r>
      <w:r>
        <w:rPr>
          <w:rStyle w:val="NormalTok"/>
        </w:rPr>
        <w:t>,</w:t>
      </w:r>
      <w:r>
        <w:rPr>
          <w:rStyle w:val="DataTypeTok"/>
        </w:rPr>
        <w:t>what.gear=</w:t>
      </w:r>
      <w:r>
        <w:rPr>
          <w:rStyle w:val="StringTok"/>
        </w:rPr>
        <w:t>'PS'</w:t>
      </w:r>
      <w:r>
        <w:rPr>
          <w:rStyle w:val="NormalTok"/>
        </w:rPr>
        <w:t xml:space="preserve">)  </w:t>
      </w:r>
    </w:p>
    <w:p>
      <w:pPr>
        <w:pStyle w:val="Normal"/>
        <w:rPr/>
      </w:pPr>
      <w:r>
        <w:rPr/>
        <w:drawing>
          <wp:inline distT="0" distB="0" distL="114935" distR="114935">
            <wp:extent cx="5440680" cy="544068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1"/>
                    <a:stretch>
                      <a:fillRect/>
                    </a:stretch>
                  </pic:blipFill>
                  <pic:spPr bwMode="auto">
                    <a:xfrm>
                      <a:off x="0" y="0"/>
                      <a:ext cx="5440680" cy="5440680"/>
                    </a:xfrm>
                    <a:prstGeom prst="rect">
                      <a:avLst/>
                    </a:prstGeom>
                    <a:noFill/>
                    <a:ln w="9525">
                      <a:noFill/>
                      <a:miter lim="800000"/>
                      <a:headEnd/>
                      <a:tailEnd/>
                    </a:ln>
                  </pic:spPr>
                </pic:pic>
              </a:graphicData>
            </a:graphic>
          </wp:inline>
        </w:drawing>
      </w:r>
    </w:p>
    <w:p>
      <w:pPr>
        <w:pStyle w:val="Normal"/>
        <w:rPr>
          <w:i/>
        </w:rPr>
      </w:pPr>
      <w:r>
        <w:rPr>
          <w:b/>
        </w:rPr>
        <w:t>Figure 8.</w:t>
      </w:r>
      <w:r>
        <w:rPr/>
        <w:t xml:space="preserve"> </w:t>
      </w:r>
      <w:r>
        <w:rPr>
          <w:i/>
        </w:rPr>
        <w:t>Total fishing hours reported by Spanish purse-seiners (Task II only) in 2009</w:t>
      </w:r>
    </w:p>
    <w:p>
      <w:pPr>
        <w:pStyle w:val="SourceCode"/>
        <w:rPr>
          <w:rStyle w:val="NormalTok"/>
        </w:rPr>
      </w:pPr>
      <w:r>
        <w:rPr>
          <w:rStyle w:val="KeywordTok"/>
        </w:rPr>
        <w:t>three.d.effort.by.year.r</w:t>
      </w:r>
      <w:r>
        <w:rPr>
          <w:rStyle w:val="NormalTok"/>
        </w:rPr>
        <w:t>(</w:t>
      </w:r>
      <w:r>
        <w:rPr>
          <w:rStyle w:val="DataTypeTok"/>
        </w:rPr>
        <w:t>tdata=</w:t>
      </w:r>
      <w:r>
        <w:rPr>
          <w:rStyle w:val="NormalTok"/>
        </w:rPr>
        <w:t>ps,</w:t>
      </w:r>
      <w:r>
        <w:rPr>
          <w:rStyle w:val="DataTypeTok"/>
        </w:rPr>
        <w:t>what.year=</w:t>
      </w:r>
      <w:r>
        <w:rPr>
          <w:rStyle w:val="DecValTok"/>
        </w:rPr>
        <w:t>2009</w:t>
      </w:r>
      <w:r>
        <w:rPr>
          <w:rStyle w:val="NormalTok"/>
        </w:rPr>
        <w:t>,</w:t>
      </w:r>
      <w:r>
        <w:rPr/>
        <w:br/>
      </w:r>
      <w:r>
        <w:rPr>
          <w:rStyle w:val="NormalTok"/>
        </w:rPr>
        <w:t xml:space="preserve">                         </w:t>
      </w:r>
      <w:r>
        <w:rPr>
          <w:rStyle w:val="DataTypeTok"/>
        </w:rPr>
        <w:t>what.flag=</w:t>
      </w:r>
      <w:r>
        <w:rPr>
          <w:rStyle w:val="StringTok"/>
        </w:rPr>
        <w:t>'Panama'</w:t>
      </w:r>
      <w:r>
        <w:rPr>
          <w:rStyle w:val="NormalTok"/>
        </w:rPr>
        <w:t>,</w:t>
      </w:r>
      <w:r>
        <w:rPr/>
        <w:br/>
      </w:r>
      <w:r>
        <w:rPr>
          <w:rStyle w:val="NormalTok"/>
        </w:rPr>
        <w:t xml:space="preserve">                         </w:t>
      </w:r>
      <w:r>
        <w:rPr>
          <w:rStyle w:val="DataTypeTok"/>
        </w:rPr>
        <w:t>gridx=</w:t>
      </w:r>
      <w:r>
        <w:rPr>
          <w:rStyle w:val="DecValTok"/>
        </w:rPr>
        <w:t>1</w:t>
      </w:r>
      <w:r>
        <w:rPr>
          <w:rStyle w:val="NormalTok"/>
        </w:rPr>
        <w:t>,</w:t>
      </w:r>
      <w:r>
        <w:rPr>
          <w:rStyle w:val="DataTypeTok"/>
        </w:rPr>
        <w:t>gridy=</w:t>
      </w:r>
      <w:r>
        <w:rPr>
          <w:rStyle w:val="DecValTok"/>
        </w:rPr>
        <w:t>1</w:t>
      </w:r>
      <w:r>
        <w:rPr>
          <w:rStyle w:val="NormalTok"/>
        </w:rPr>
        <w:t>,</w:t>
      </w:r>
      <w:r>
        <w:rPr>
          <w:rStyle w:val="DataTypeTok"/>
        </w:rPr>
        <w:t>scaling.f=</w:t>
      </w:r>
      <w:r>
        <w:rPr>
          <w:rStyle w:val="DecValTok"/>
        </w:rPr>
        <w:t>1</w:t>
      </w:r>
      <w:r>
        <w:rPr>
          <w:rStyle w:val="NormalTok"/>
        </w:rPr>
        <w:t>,</w:t>
      </w:r>
      <w:r>
        <w:rPr>
          <w:rStyle w:val="DataTypeTok"/>
        </w:rPr>
        <w:t>effort.type=</w:t>
      </w:r>
      <w:r>
        <w:rPr>
          <w:rStyle w:val="StringTok"/>
        </w:rPr>
        <w:t>'FISH.HOUR'</w:t>
      </w:r>
      <w:r>
        <w:rPr>
          <w:rStyle w:val="NormalTok"/>
        </w:rPr>
        <w:t>,</w:t>
      </w:r>
      <w:r>
        <w:rPr>
          <w:rStyle w:val="DataTypeTok"/>
        </w:rPr>
        <w:t>what.gear=</w:t>
      </w:r>
      <w:r>
        <w:rPr>
          <w:rStyle w:val="StringTok"/>
        </w:rPr>
        <w:t>'PS'</w:t>
      </w:r>
      <w:r>
        <w:rPr>
          <w:rStyle w:val="NormalTok"/>
        </w:rPr>
        <w:t xml:space="preserve">)  </w:t>
      </w:r>
    </w:p>
    <w:p>
      <w:pPr>
        <w:pStyle w:val="Normal"/>
        <w:rPr/>
      </w:pPr>
      <w:r>
        <w:rPr/>
        <w:drawing>
          <wp:inline distT="0" distB="0" distL="114935" distR="114935">
            <wp:extent cx="5440680" cy="544068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2"/>
                    <a:stretch>
                      <a:fillRect/>
                    </a:stretch>
                  </pic:blipFill>
                  <pic:spPr bwMode="auto">
                    <a:xfrm>
                      <a:off x="0" y="0"/>
                      <a:ext cx="5440680" cy="5440680"/>
                    </a:xfrm>
                    <a:prstGeom prst="rect">
                      <a:avLst/>
                    </a:prstGeom>
                    <a:noFill/>
                    <a:ln w="9525">
                      <a:noFill/>
                      <a:miter lim="800000"/>
                      <a:headEnd/>
                      <a:tailEnd/>
                    </a:ln>
                  </pic:spPr>
                </pic:pic>
              </a:graphicData>
            </a:graphic>
          </wp:inline>
        </w:drawing>
      </w:r>
    </w:p>
    <w:p>
      <w:pPr>
        <w:pStyle w:val="Normal"/>
        <w:rPr>
          <w:i/>
        </w:rPr>
      </w:pPr>
      <w:r>
        <w:rPr>
          <w:b/>
        </w:rPr>
        <w:t>Figure 9.</w:t>
      </w:r>
      <w:r>
        <w:rPr/>
        <w:t xml:space="preserve"> </w:t>
      </w:r>
      <w:r>
        <w:rPr>
          <w:i/>
        </w:rPr>
        <w:t>Total fishing hours reported by Panamanian purse-seiners (Task II only) 2009</w:t>
      </w:r>
    </w:p>
    <w:p>
      <w:pPr>
        <w:pStyle w:val="Heading3"/>
        <w:rPr/>
      </w:pPr>
      <w:bookmarkStart w:id="9" w:name="catch-weights-by-year-and-location---japanese-longliners-and-spanish-purse-seiners"/>
      <w:bookmarkEnd w:id="9"/>
      <w:r>
        <w:rPr/>
        <w:t>Catch weights by year and location - Japanese longliners, and Spanish Purse-seiners</w:t>
      </w:r>
    </w:p>
    <w:p>
      <w:pPr>
        <w:pStyle w:val="Normal"/>
        <w:rPr/>
      </w:pPr>
      <w:r>
        <w:rPr/>
        <w:t xml:space="preserve">With </w:t>
      </w:r>
      <w:r>
        <w:rPr>
          <w:i/>
        </w:rPr>
        <w:t>circa</w:t>
      </w:r>
      <w:r>
        <w:rPr/>
        <w:t xml:space="preserve"> 27 flags, multiple species, 12 months, 61 years, and different effort submissions (e.g. days at sea, number of hooks set) there is a large number of possible combinations for examining the catches. Examples are illustrated in Figure 10 using the R function, </w:t>
      </w:r>
      <w:r>
        <w:rPr>
          <w:i/>
        </w:rPr>
        <w:t>three.d.catch.by.year.r</w:t>
      </w:r>
      <w:r>
        <w:rPr/>
        <w:t xml:space="preserve"> linked to the PostgreSQL database via an SQL script (see below). In this example we extracted data for albacore tuna caught by long-line for Japan, and by purse-seine for Spain. [Note that observations were ignored where the catchunit is unknown ('--'). Numbers or kilograms caught can be selected depending on availability].</w:t>
      </w:r>
    </w:p>
    <w:p>
      <w:pPr>
        <w:pStyle w:val="SourceCode"/>
        <w:rPr>
          <w:rStyle w:val="StringTok"/>
        </w:rPr>
      </w:pPr>
      <w:r>
        <w:rPr>
          <w:rStyle w:val="NormalTok"/>
        </w:rPr>
        <w:t>alb &lt;-</w:t>
      </w:r>
      <w:r>
        <w:rPr>
          <w:rStyle w:val="StringTok"/>
        </w:rPr>
        <w:t xml:space="preserve"> </w:t>
      </w:r>
      <w:r>
        <w:rPr>
          <w:rStyle w:val="KeywordTok"/>
        </w:rPr>
        <w:t>sqlQuery</w:t>
      </w:r>
      <w:r>
        <w:rPr>
          <w:rStyle w:val="NormalTok"/>
        </w:rPr>
        <w:t>(chan,</w:t>
      </w:r>
      <w:r>
        <w:rPr>
          <w:rStyle w:val="StringTok"/>
        </w:rPr>
        <w:t xml:space="preserve">"SELECT yearc AS year, trend, </w:t>
      </w:r>
      <w:r>
        <w:rPr/>
        <w:br/>
      </w:r>
      <w:r>
        <w:rPr>
          <w:rStyle w:val="StringTok"/>
        </w:rPr>
        <w:t xml:space="preserve">timeperiodid AS month, flagname, region, geargrpcode,longitude,latitude, </w:t>
      </w:r>
      <w:r>
        <w:rPr/>
        <w:br/>
      </w:r>
      <w:r>
        <w:rPr>
          <w:rStyle w:val="StringTok"/>
        </w:rPr>
        <w:t>catchunit, dsettype, eff1, eff1type, alb as measured_catch</w:t>
      </w:r>
      <w:r>
        <w:rPr/>
        <w:br/>
      </w:r>
      <w:r>
        <w:rPr>
          <w:rStyle w:val="StringTok"/>
        </w:rPr>
        <w:t>FROM t2ce</w:t>
      </w:r>
      <w:r>
        <w:rPr/>
        <w:br/>
      </w:r>
      <w:r>
        <w:rPr>
          <w:rStyle w:val="StringTok"/>
        </w:rPr>
        <w:t xml:space="preserve">WHERE region ='AT' AND timeperiodid &lt; 13 AND eff1type IN ('NO.HOOKS','FISH.HOUR') AND </w:t>
      </w:r>
      <w:r>
        <w:rPr/>
        <w:br/>
      </w:r>
      <w:r>
        <w:rPr>
          <w:rStyle w:val="StringTok"/>
        </w:rPr>
        <w:t>geargrpcode IN ('LL','PS') AND flagname IN ('Japan','EU.España') AND catchunit != '--' ;"</w:t>
      </w:r>
      <w:r>
        <w:rPr>
          <w:rStyle w:val="NormalTok"/>
        </w:rPr>
        <w:t>)</w:t>
      </w:r>
      <w:r>
        <w:rPr/>
        <w:br/>
      </w:r>
      <w:r>
        <w:rPr>
          <w:rStyle w:val="NormalTok"/>
        </w:rPr>
        <w:t>alb$species &lt;-</w:t>
      </w:r>
      <w:r>
        <w:rPr>
          <w:rStyle w:val="StringTok"/>
        </w:rPr>
        <w:t xml:space="preserve"> 'alb'</w:t>
      </w:r>
    </w:p>
    <w:p>
      <w:pPr>
        <w:pStyle w:val="SourceCode"/>
        <w:rPr>
          <w:rStyle w:val="NormalTok"/>
        </w:rPr>
      </w:pP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w:t>
      </w:r>
      <w:r>
        <w:rPr>
          <w:rStyle w:val="DataTypeTok"/>
        </w:rPr>
        <w:t>mar=</w:t>
      </w:r>
      <w:r>
        <w:rPr>
          <w:rStyle w:val="KeywordTok"/>
        </w:rPr>
        <w:t>c</w:t>
      </w:r>
      <w:r>
        <w:rPr>
          <w:rStyle w:val="NormalTok"/>
        </w:rPr>
        <w:t>(</w:t>
      </w:r>
      <w:r>
        <w:rPr>
          <w:rStyle w:val="DecValTok"/>
        </w:rPr>
        <w:t>2</w:t>
      </w:r>
      <w:r>
        <w:rPr>
          <w:rStyle w:val="NormalTok"/>
        </w:rPr>
        <w:t>,</w:t>
      </w:r>
      <w:r>
        <w:rPr>
          <w:rStyle w:val="DecValTok"/>
        </w:rPr>
        <w:t>1</w:t>
      </w:r>
      <w:r>
        <w:rPr>
          <w:rStyle w:val="NormalTok"/>
        </w:rPr>
        <w:t>,</w:t>
      </w:r>
      <w:r>
        <w:rPr>
          <w:rStyle w:val="DecValTok"/>
        </w:rPr>
        <w:t>2</w:t>
      </w:r>
      <w:r>
        <w:rPr>
          <w:rStyle w:val="NormalTok"/>
        </w:rPr>
        <w:t>,</w:t>
      </w:r>
      <w:r>
        <w:rPr>
          <w:rStyle w:val="DecValTok"/>
        </w:rPr>
        <w:t>1</w:t>
      </w:r>
      <w:r>
        <w:rPr>
          <w:rStyle w:val="NormalTok"/>
        </w:rPr>
        <w:t>))</w:t>
      </w:r>
      <w:r>
        <w:rPr/>
        <w:br/>
      </w:r>
      <w:r>
        <w:rPr>
          <w:rStyle w:val="KeywordTok"/>
        </w:rPr>
        <w:t>three.d.catch.by.year.r</w:t>
      </w:r>
      <w:r>
        <w:rPr>
          <w:rStyle w:val="NormalTok"/>
        </w:rPr>
        <w:t>(</w:t>
      </w:r>
      <w:r>
        <w:rPr>
          <w:rStyle w:val="DataTypeTok"/>
        </w:rPr>
        <w:t>tdata=</w:t>
      </w:r>
      <w:r>
        <w:rPr>
          <w:rStyle w:val="NormalTok"/>
        </w:rPr>
        <w:t>alb,</w:t>
      </w:r>
      <w:r>
        <w:rPr>
          <w:rStyle w:val="DataTypeTok"/>
        </w:rPr>
        <w:t>what.year=</w:t>
      </w:r>
      <w:r>
        <w:rPr>
          <w:rStyle w:val="DecValTok"/>
        </w:rPr>
        <w:t>2006</w:t>
      </w:r>
      <w:r>
        <w:rPr>
          <w:rStyle w:val="NormalTok"/>
        </w:rPr>
        <w:t>,</w:t>
      </w:r>
      <w:r>
        <w:rPr/>
        <w:br/>
      </w:r>
      <w:r>
        <w:rPr>
          <w:rStyle w:val="NormalTok"/>
        </w:rPr>
        <w:t xml:space="preserve">                        </w:t>
      </w:r>
      <w:r>
        <w:rPr>
          <w:rStyle w:val="DataTypeTok"/>
        </w:rPr>
        <w:t>what.gear=</w:t>
      </w:r>
      <w:r>
        <w:rPr>
          <w:rStyle w:val="StringTok"/>
        </w:rPr>
        <w:t>'LL'</w:t>
      </w:r>
      <w:r>
        <w:rPr>
          <w:rStyle w:val="NormalTok"/>
        </w:rPr>
        <w:t>,</w:t>
      </w:r>
      <w:r>
        <w:rPr>
          <w:rStyle w:val="DataTypeTok"/>
        </w:rPr>
        <w:t>what.species=</w:t>
      </w:r>
      <w:r>
        <w:rPr>
          <w:rStyle w:val="StringTok"/>
        </w:rPr>
        <w:t>'alb'</w:t>
      </w:r>
      <w:r>
        <w:rPr>
          <w:rStyle w:val="NormalTok"/>
        </w:rPr>
        <w:t>,</w:t>
      </w:r>
      <w:r>
        <w:rPr>
          <w:rStyle w:val="DataTypeTok"/>
        </w:rPr>
        <w:t>what.flag=</w:t>
      </w:r>
      <w:r>
        <w:rPr>
          <w:rStyle w:val="StringTok"/>
        </w:rPr>
        <w:t>'Japan'</w:t>
      </w:r>
      <w:r>
        <w:rPr>
          <w:rStyle w:val="NormalTok"/>
        </w:rPr>
        <w:t>,</w:t>
      </w:r>
      <w:r>
        <w:rPr>
          <w:rStyle w:val="DataTypeTok"/>
        </w:rPr>
        <w:t>scaling.f=</w:t>
      </w:r>
      <w:r>
        <w:rPr>
          <w:rStyle w:val="DecValTok"/>
        </w:rPr>
        <w:t>10</w:t>
      </w:r>
      <w:r>
        <w:rPr>
          <w:rStyle w:val="NormalTok"/>
        </w:rPr>
        <w:t>,</w:t>
      </w:r>
      <w:r>
        <w:rPr>
          <w:rStyle w:val="DataTypeTok"/>
        </w:rPr>
        <w:t>catchunit=</w:t>
      </w:r>
      <w:r>
        <w:rPr>
          <w:rStyle w:val="StringTok"/>
        </w:rPr>
        <w:t>'nr'</w:t>
      </w:r>
      <w:r>
        <w:rPr>
          <w:rStyle w:val="NormalTok"/>
        </w:rPr>
        <w:t xml:space="preserve">)  </w:t>
      </w:r>
      <w:r>
        <w:rPr/>
        <w:br/>
      </w:r>
      <w:r>
        <w:rPr>
          <w:rStyle w:val="KeywordTok"/>
        </w:rPr>
        <w:t>three.d.catch.by.year.r</w:t>
      </w:r>
      <w:r>
        <w:rPr>
          <w:rStyle w:val="NormalTok"/>
        </w:rPr>
        <w:t>(</w:t>
      </w:r>
      <w:r>
        <w:rPr>
          <w:rStyle w:val="DataTypeTok"/>
        </w:rPr>
        <w:t>tdata=</w:t>
      </w:r>
      <w:r>
        <w:rPr>
          <w:rStyle w:val="NormalTok"/>
        </w:rPr>
        <w:t>alb,</w:t>
      </w:r>
      <w:r>
        <w:rPr>
          <w:rStyle w:val="DataTypeTok"/>
        </w:rPr>
        <w:t>what.year=</w:t>
      </w:r>
      <w:r>
        <w:rPr>
          <w:rStyle w:val="DecValTok"/>
        </w:rPr>
        <w:t>2009</w:t>
      </w:r>
      <w:r>
        <w:rPr>
          <w:rStyle w:val="NormalTok"/>
        </w:rPr>
        <w:t>,</w:t>
      </w:r>
      <w:r>
        <w:rPr/>
        <w:br/>
      </w:r>
      <w:r>
        <w:rPr>
          <w:rStyle w:val="NormalTok"/>
        </w:rPr>
        <w:t xml:space="preserve">                        </w:t>
      </w:r>
      <w:r>
        <w:rPr>
          <w:rStyle w:val="DataTypeTok"/>
        </w:rPr>
        <w:t>what.gear=</w:t>
      </w:r>
      <w:r>
        <w:rPr>
          <w:rStyle w:val="StringTok"/>
        </w:rPr>
        <w:t>'LL'</w:t>
      </w:r>
      <w:r>
        <w:rPr>
          <w:rStyle w:val="NormalTok"/>
        </w:rPr>
        <w:t>,</w:t>
      </w:r>
      <w:r>
        <w:rPr>
          <w:rStyle w:val="DataTypeTok"/>
        </w:rPr>
        <w:t>what.species=</w:t>
      </w:r>
      <w:r>
        <w:rPr>
          <w:rStyle w:val="StringTok"/>
        </w:rPr>
        <w:t>'alb'</w:t>
      </w:r>
      <w:r>
        <w:rPr>
          <w:rStyle w:val="NormalTok"/>
        </w:rPr>
        <w:t>,</w:t>
      </w:r>
      <w:r>
        <w:rPr>
          <w:rStyle w:val="DataTypeTok"/>
        </w:rPr>
        <w:t>what.flag=</w:t>
      </w:r>
      <w:r>
        <w:rPr>
          <w:rStyle w:val="StringTok"/>
        </w:rPr>
        <w:t>'Japan'</w:t>
      </w:r>
      <w:r>
        <w:rPr>
          <w:rStyle w:val="NormalTok"/>
        </w:rPr>
        <w:t>,</w:t>
      </w:r>
      <w:r>
        <w:rPr>
          <w:rStyle w:val="DataTypeTok"/>
        </w:rPr>
        <w:t>scaling.f=</w:t>
      </w:r>
      <w:r>
        <w:rPr>
          <w:rStyle w:val="DecValTok"/>
        </w:rPr>
        <w:t>10</w:t>
      </w:r>
      <w:r>
        <w:rPr>
          <w:rStyle w:val="NormalTok"/>
        </w:rPr>
        <w:t>,</w:t>
      </w:r>
      <w:r>
        <w:rPr>
          <w:rStyle w:val="DataTypeTok"/>
        </w:rPr>
        <w:t>catchunit=</w:t>
      </w:r>
      <w:r>
        <w:rPr>
          <w:rStyle w:val="StringTok"/>
        </w:rPr>
        <w:t>'nr'</w:t>
      </w:r>
      <w:r>
        <w:rPr>
          <w:rStyle w:val="NormalTok"/>
        </w:rPr>
        <w:t>)</w:t>
      </w:r>
      <w:r>
        <w:rPr/>
        <w:br/>
      </w:r>
      <w:r>
        <w:rPr>
          <w:rStyle w:val="KeywordTok"/>
        </w:rPr>
        <w:t>three.d.catch.by.year.r</w:t>
      </w:r>
      <w:r>
        <w:rPr>
          <w:rStyle w:val="NormalTok"/>
        </w:rPr>
        <w:t>(</w:t>
      </w:r>
      <w:r>
        <w:rPr>
          <w:rStyle w:val="DataTypeTok"/>
        </w:rPr>
        <w:t>tdata=</w:t>
      </w:r>
      <w:r>
        <w:rPr>
          <w:rStyle w:val="NormalTok"/>
        </w:rPr>
        <w:t>alb,</w:t>
      </w:r>
      <w:r>
        <w:rPr>
          <w:rStyle w:val="DataTypeTok"/>
        </w:rPr>
        <w:t>what.year=</w:t>
      </w:r>
      <w:r>
        <w:rPr>
          <w:rStyle w:val="DecValTok"/>
        </w:rPr>
        <w:t>1992</w:t>
      </w:r>
      <w:r>
        <w:rPr>
          <w:rStyle w:val="NormalTok"/>
        </w:rPr>
        <w:t>,</w:t>
      </w:r>
      <w:r>
        <w:rPr/>
        <w:br/>
      </w:r>
      <w:r>
        <w:rPr>
          <w:rStyle w:val="NormalTok"/>
        </w:rPr>
        <w:t xml:space="preserve">                        </w:t>
      </w:r>
      <w:r>
        <w:rPr>
          <w:rStyle w:val="DataTypeTok"/>
        </w:rPr>
        <w:t>what.gear=</w:t>
      </w:r>
      <w:r>
        <w:rPr>
          <w:rStyle w:val="StringTok"/>
        </w:rPr>
        <w:t>'PS'</w:t>
      </w:r>
      <w:r>
        <w:rPr>
          <w:rStyle w:val="NormalTok"/>
        </w:rPr>
        <w:t>,</w:t>
      </w:r>
      <w:r>
        <w:rPr>
          <w:rStyle w:val="DataTypeTok"/>
        </w:rPr>
        <w:t>what.species=</w:t>
      </w:r>
      <w:r>
        <w:rPr>
          <w:rStyle w:val="StringTok"/>
        </w:rPr>
        <w:t>'alb'</w:t>
      </w:r>
      <w:r>
        <w:rPr>
          <w:rStyle w:val="NormalTok"/>
        </w:rPr>
        <w:t>,</w:t>
      </w:r>
      <w:r>
        <w:rPr>
          <w:rStyle w:val="DataTypeTok"/>
        </w:rPr>
        <w:t>gridx=</w:t>
      </w:r>
      <w:r>
        <w:rPr>
          <w:rStyle w:val="DecValTok"/>
        </w:rPr>
        <w:t>1</w:t>
      </w:r>
      <w:r>
        <w:rPr>
          <w:rStyle w:val="NormalTok"/>
        </w:rPr>
        <w:t>,</w:t>
      </w:r>
      <w:r>
        <w:rPr>
          <w:rStyle w:val="DataTypeTok"/>
        </w:rPr>
        <w:t>gridy=</w:t>
      </w:r>
      <w:r>
        <w:rPr>
          <w:rStyle w:val="DecValTok"/>
        </w:rPr>
        <w:t>1</w:t>
      </w:r>
      <w:r>
        <w:rPr>
          <w:rStyle w:val="NormalTok"/>
        </w:rPr>
        <w:t>,</w:t>
      </w:r>
      <w:r>
        <w:rPr>
          <w:rStyle w:val="DataTypeTok"/>
        </w:rPr>
        <w:t>what.flag=</w:t>
      </w:r>
      <w:r>
        <w:rPr>
          <w:rStyle w:val="StringTok"/>
        </w:rPr>
        <w:t>'EU.España'</w:t>
      </w:r>
      <w:r>
        <w:rPr>
          <w:rStyle w:val="NormalTok"/>
        </w:rPr>
        <w:t>,</w:t>
      </w:r>
      <w:r>
        <w:rPr>
          <w:rStyle w:val="DataTypeTok"/>
        </w:rPr>
        <w:t>scaling.f=</w:t>
      </w:r>
      <w:r>
        <w:rPr>
          <w:rStyle w:val="DecValTok"/>
        </w:rPr>
        <w:t>25</w:t>
      </w:r>
      <w:r>
        <w:rPr>
          <w:rStyle w:val="NormalTok"/>
        </w:rPr>
        <w:t>,</w:t>
      </w:r>
      <w:r>
        <w:rPr>
          <w:rStyle w:val="DataTypeTok"/>
        </w:rPr>
        <w:t>catchunit=</w:t>
      </w:r>
      <w:r>
        <w:rPr>
          <w:rStyle w:val="StringTok"/>
        </w:rPr>
        <w:t>'kg'</w:t>
      </w:r>
      <w:r>
        <w:rPr>
          <w:rStyle w:val="NormalTok"/>
        </w:rPr>
        <w:t xml:space="preserve">)  </w:t>
      </w:r>
      <w:r>
        <w:rPr/>
        <w:br/>
      </w:r>
      <w:r>
        <w:rPr>
          <w:rStyle w:val="KeywordTok"/>
        </w:rPr>
        <w:t>three.d.catch.by.year.r</w:t>
      </w:r>
      <w:r>
        <w:rPr>
          <w:rStyle w:val="NormalTok"/>
        </w:rPr>
        <w:t>(</w:t>
      </w:r>
      <w:r>
        <w:rPr>
          <w:rStyle w:val="DataTypeTok"/>
        </w:rPr>
        <w:t>tdata=</w:t>
      </w:r>
      <w:r>
        <w:rPr>
          <w:rStyle w:val="NormalTok"/>
        </w:rPr>
        <w:t>alb,</w:t>
      </w:r>
      <w:r>
        <w:rPr>
          <w:rStyle w:val="DataTypeTok"/>
        </w:rPr>
        <w:t>what.year=</w:t>
      </w:r>
      <w:r>
        <w:rPr>
          <w:rStyle w:val="DecValTok"/>
        </w:rPr>
        <w:t>1995</w:t>
      </w:r>
      <w:r>
        <w:rPr>
          <w:rStyle w:val="NormalTok"/>
        </w:rPr>
        <w:t>,</w:t>
      </w:r>
      <w:r>
        <w:rPr/>
        <w:br/>
      </w:r>
      <w:r>
        <w:rPr>
          <w:rStyle w:val="NormalTok"/>
        </w:rPr>
        <w:t xml:space="preserve">                        </w:t>
      </w:r>
      <w:r>
        <w:rPr>
          <w:rStyle w:val="DataTypeTok"/>
        </w:rPr>
        <w:t>what.gear=</w:t>
      </w:r>
      <w:r>
        <w:rPr>
          <w:rStyle w:val="StringTok"/>
        </w:rPr>
        <w:t>'PS'</w:t>
      </w:r>
      <w:r>
        <w:rPr>
          <w:rStyle w:val="NormalTok"/>
        </w:rPr>
        <w:t>,</w:t>
      </w:r>
      <w:r>
        <w:rPr>
          <w:rStyle w:val="DataTypeTok"/>
        </w:rPr>
        <w:t>what.species=</w:t>
      </w:r>
      <w:r>
        <w:rPr>
          <w:rStyle w:val="StringTok"/>
        </w:rPr>
        <w:t>'alb'</w:t>
      </w:r>
      <w:r>
        <w:rPr>
          <w:rStyle w:val="NormalTok"/>
        </w:rPr>
        <w:t>,</w:t>
      </w:r>
      <w:r>
        <w:rPr>
          <w:rStyle w:val="DataTypeTok"/>
        </w:rPr>
        <w:t>gridx=</w:t>
      </w:r>
      <w:r>
        <w:rPr>
          <w:rStyle w:val="DecValTok"/>
        </w:rPr>
        <w:t>1</w:t>
      </w:r>
      <w:r>
        <w:rPr>
          <w:rStyle w:val="NormalTok"/>
        </w:rPr>
        <w:t>,</w:t>
      </w:r>
      <w:r>
        <w:rPr>
          <w:rStyle w:val="DataTypeTok"/>
        </w:rPr>
        <w:t>gridy=</w:t>
      </w:r>
      <w:r>
        <w:rPr>
          <w:rStyle w:val="DecValTok"/>
        </w:rPr>
        <w:t>1</w:t>
      </w:r>
      <w:r>
        <w:rPr>
          <w:rStyle w:val="NormalTok"/>
        </w:rPr>
        <w:t>,</w:t>
      </w:r>
      <w:r>
        <w:rPr>
          <w:rStyle w:val="DataTypeTok"/>
        </w:rPr>
        <w:t>what.flag=</w:t>
      </w:r>
      <w:r>
        <w:rPr>
          <w:rStyle w:val="StringTok"/>
        </w:rPr>
        <w:t>'EU.España'</w:t>
      </w:r>
      <w:r>
        <w:rPr>
          <w:rStyle w:val="NormalTok"/>
        </w:rPr>
        <w:t>,</w:t>
      </w:r>
      <w:r>
        <w:rPr>
          <w:rStyle w:val="DataTypeTok"/>
        </w:rPr>
        <w:t>scaling.f=</w:t>
      </w:r>
      <w:r>
        <w:rPr>
          <w:rStyle w:val="DecValTok"/>
        </w:rPr>
        <w:t>25</w:t>
      </w:r>
      <w:r>
        <w:rPr>
          <w:rStyle w:val="NormalTok"/>
        </w:rPr>
        <w:t>,</w:t>
      </w:r>
      <w:r>
        <w:rPr>
          <w:rStyle w:val="DataTypeTok"/>
        </w:rPr>
        <w:t>catchunit=</w:t>
      </w:r>
      <w:r>
        <w:rPr>
          <w:rStyle w:val="StringTok"/>
        </w:rPr>
        <w:t>'kg'</w:t>
      </w:r>
      <w:r>
        <w:rPr>
          <w:rStyle w:val="NormalTok"/>
        </w:rPr>
        <w:t>)</w:t>
      </w:r>
    </w:p>
    <w:p>
      <w:pPr>
        <w:pStyle w:val="Normal"/>
        <w:rPr/>
      </w:pPr>
      <w:r>
        <w:rPr/>
        <w:drawing>
          <wp:inline distT="0" distB="0" distL="114935" distR="114935">
            <wp:extent cx="5440680" cy="544068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3"/>
                    <a:stretch>
                      <a:fillRect/>
                    </a:stretch>
                  </pic:blipFill>
                  <pic:spPr bwMode="auto">
                    <a:xfrm>
                      <a:off x="0" y="0"/>
                      <a:ext cx="5440680" cy="5440680"/>
                    </a:xfrm>
                    <a:prstGeom prst="rect">
                      <a:avLst/>
                    </a:prstGeom>
                    <a:noFill/>
                    <a:ln w="9525">
                      <a:noFill/>
                      <a:miter lim="800000"/>
                      <a:headEnd/>
                      <a:tailEnd/>
                    </a:ln>
                  </pic:spPr>
                </pic:pic>
              </a:graphicData>
            </a:graphic>
          </wp:inline>
        </w:drawing>
      </w:r>
    </w:p>
    <w:p>
      <w:pPr>
        <w:pStyle w:val="Normal"/>
        <w:rPr>
          <w:i/>
        </w:rPr>
      </w:pPr>
      <w:r>
        <w:rPr>
          <w:b/>
        </w:rPr>
        <w:t>Figure 10.</w:t>
      </w:r>
      <w:r>
        <w:rPr/>
        <w:t xml:space="preserve"> </w:t>
      </w:r>
      <w:r>
        <w:rPr>
          <w:i/>
        </w:rPr>
        <w:t>Weight of albacore tuna caught by longline by Japan (2006 &amp; 2009) and purse-seine by Spain (1992 &amp; 1995)</w:t>
      </w:r>
    </w:p>
    <w:p>
      <w:pPr>
        <w:pStyle w:val="Heading1"/>
        <w:rPr/>
      </w:pPr>
      <w:bookmarkStart w:id="10" w:name="worked-example-japanese-longline"/>
      <w:bookmarkEnd w:id="10"/>
      <w:r>
        <w:rPr/>
        <w:t>Worked example (Japanese longline)</w:t>
      </w:r>
    </w:p>
    <w:p>
      <w:pPr>
        <w:pStyle w:val="Heading2"/>
        <w:rPr/>
      </w:pPr>
      <w:bookmarkStart w:id="11" w:name="step-1"/>
      <w:bookmarkEnd w:id="11"/>
      <w:r>
        <w:rPr/>
        <w:t>Step 1</w:t>
      </w:r>
    </w:p>
    <w:p>
      <w:pPr>
        <w:pStyle w:val="Normal"/>
        <w:rPr/>
      </w:pPr>
      <w:r>
        <w:rPr/>
        <w:t xml:space="preserve">Get Task II data from the database for each dsettype using </w:t>
      </w:r>
      <w:r>
        <w:rPr>
          <w:i/>
        </w:rPr>
        <w:t>get.effdis.t2.data.r</w:t>
      </w:r>
      <w:r>
        <w:rPr/>
        <w:t xml:space="preserve"> and then combine them using rbind. The which.dsn argument here is accessing a locally installed copy of the postgres database and this should be edited when using the ICCAT cloud server.</w:t>
      </w:r>
    </w:p>
    <w:p>
      <w:pPr>
        <w:pStyle w:val="SourceCode"/>
        <w:rPr>
          <w:rStyle w:val="NormalTok"/>
        </w:rPr>
      </w:pPr>
      <w:r>
        <w:rPr>
          <w:rStyle w:val="NormalTok"/>
        </w:rPr>
        <w:t>ll_n  &lt;-</w:t>
      </w:r>
      <w:r>
        <w:rPr>
          <w:rStyle w:val="StringTok"/>
        </w:rPr>
        <w:t xml:space="preserve"> </w:t>
      </w:r>
      <w:r>
        <w:rPr>
          <w:rStyle w:val="KeywordTok"/>
        </w:rPr>
        <w:t>get.effdis.t2.data.r</w:t>
      </w:r>
      <w:r>
        <w:rPr>
          <w:rStyle w:val="NormalTok"/>
        </w:rPr>
        <w:t>(</w:t>
      </w:r>
      <w:r>
        <w:rPr>
          <w:rStyle w:val="DataTypeTok"/>
        </w:rPr>
        <w:t>which.dsn=</w:t>
      </w:r>
      <w:r>
        <w:rPr>
          <w:rStyle w:val="StringTok"/>
        </w:rPr>
        <w:t>'effdis-local'</w:t>
      </w:r>
      <w:r>
        <w:rPr>
          <w:rStyle w:val="NormalTok"/>
        </w:rPr>
        <w:t>,</w:t>
      </w:r>
      <w:r>
        <w:rPr/>
        <w:br/>
      </w:r>
      <w:r>
        <w:rPr>
          <w:rStyle w:val="NormalTok"/>
        </w:rPr>
        <w:t xml:space="preserve">                              </w:t>
      </w:r>
      <w:r>
        <w:rPr>
          <w:rStyle w:val="DataTypeTok"/>
        </w:rPr>
        <w:t>which.gear=</w:t>
      </w:r>
      <w:r>
        <w:rPr>
          <w:rStyle w:val="StringTok"/>
        </w:rPr>
        <w:t>'LL'</w:t>
      </w:r>
      <w:r>
        <w:rPr>
          <w:rStyle w:val="NormalTok"/>
        </w:rPr>
        <w:t>,</w:t>
      </w:r>
      <w:r>
        <w:rPr>
          <w:rStyle w:val="DataTypeTok"/>
        </w:rPr>
        <w:t>which.flag=</w:t>
      </w:r>
      <w:r>
        <w:rPr>
          <w:rStyle w:val="StringTok"/>
        </w:rPr>
        <w:t>'All'</w:t>
      </w:r>
      <w:r>
        <w:rPr>
          <w:rStyle w:val="NormalTok"/>
        </w:rPr>
        <w:t>,</w:t>
      </w:r>
      <w:r>
        <w:rPr>
          <w:rStyle w:val="DataTypeTok"/>
        </w:rPr>
        <w:t>which.dsettype =</w:t>
      </w:r>
      <w:r>
        <w:rPr>
          <w:rStyle w:val="NormalTok"/>
        </w:rPr>
        <w:t xml:space="preserve"> </w:t>
      </w:r>
      <w:r>
        <w:rPr>
          <w:rStyle w:val="StringTok"/>
        </w:rPr>
        <w:t>'n-'</w:t>
      </w:r>
      <w:r>
        <w:rPr>
          <w:rStyle w:val="NormalTok"/>
        </w:rPr>
        <w:t>)</w:t>
      </w:r>
      <w:r>
        <w:rPr/>
        <w:br/>
      </w:r>
      <w:r>
        <w:rPr>
          <w:rStyle w:val="NormalTok"/>
        </w:rPr>
        <w:t>ll_nw &lt;-</w:t>
      </w:r>
      <w:r>
        <w:rPr>
          <w:rStyle w:val="StringTok"/>
        </w:rPr>
        <w:t xml:space="preserve"> </w:t>
      </w:r>
      <w:r>
        <w:rPr>
          <w:rStyle w:val="KeywordTok"/>
        </w:rPr>
        <w:t>get.effdis.t2.data.r</w:t>
      </w:r>
      <w:r>
        <w:rPr>
          <w:rStyle w:val="NormalTok"/>
        </w:rPr>
        <w:t>(</w:t>
      </w:r>
      <w:r>
        <w:rPr>
          <w:rStyle w:val="DataTypeTok"/>
        </w:rPr>
        <w:t>which.dsn=</w:t>
      </w:r>
      <w:r>
        <w:rPr>
          <w:rStyle w:val="StringTok"/>
        </w:rPr>
        <w:t>'effdis-local'</w:t>
      </w:r>
      <w:r>
        <w:rPr>
          <w:rStyle w:val="NormalTok"/>
        </w:rPr>
        <w:t>,</w:t>
      </w:r>
      <w:r>
        <w:rPr/>
        <w:br/>
      </w:r>
      <w:r>
        <w:rPr>
          <w:rStyle w:val="NormalTok"/>
        </w:rPr>
        <w:t xml:space="preserve">                              </w:t>
      </w:r>
      <w:r>
        <w:rPr>
          <w:rStyle w:val="DataTypeTok"/>
        </w:rPr>
        <w:t>which.gear=</w:t>
      </w:r>
      <w:r>
        <w:rPr>
          <w:rStyle w:val="StringTok"/>
        </w:rPr>
        <w:t>'LL'</w:t>
      </w:r>
      <w:r>
        <w:rPr>
          <w:rStyle w:val="NormalTok"/>
        </w:rPr>
        <w:t>,</w:t>
      </w:r>
      <w:r>
        <w:rPr>
          <w:rStyle w:val="DataTypeTok"/>
        </w:rPr>
        <w:t>which.flag=</w:t>
      </w:r>
      <w:r>
        <w:rPr>
          <w:rStyle w:val="StringTok"/>
        </w:rPr>
        <w:t>'All'</w:t>
      </w:r>
      <w:r>
        <w:rPr>
          <w:rStyle w:val="NormalTok"/>
        </w:rPr>
        <w:t>,</w:t>
      </w:r>
      <w:r>
        <w:rPr>
          <w:rStyle w:val="DataTypeTok"/>
        </w:rPr>
        <w:t>which.dsettype =</w:t>
      </w:r>
      <w:r>
        <w:rPr>
          <w:rStyle w:val="NormalTok"/>
        </w:rPr>
        <w:t xml:space="preserve"> </w:t>
      </w:r>
      <w:r>
        <w:rPr>
          <w:rStyle w:val="StringTok"/>
        </w:rPr>
        <w:t>'nw'</w:t>
      </w:r>
      <w:r>
        <w:rPr>
          <w:rStyle w:val="NormalTok"/>
        </w:rPr>
        <w:t>)</w:t>
      </w:r>
      <w:r>
        <w:rPr/>
        <w:br/>
      </w:r>
      <w:r>
        <w:rPr>
          <w:rStyle w:val="NormalTok"/>
        </w:rPr>
        <w:t>ll_w  &lt;-</w:t>
      </w:r>
      <w:r>
        <w:rPr>
          <w:rStyle w:val="StringTok"/>
        </w:rPr>
        <w:t xml:space="preserve"> </w:t>
      </w:r>
      <w:r>
        <w:rPr>
          <w:rStyle w:val="KeywordTok"/>
        </w:rPr>
        <w:t>get.effdis.t2.data.r</w:t>
      </w:r>
      <w:r>
        <w:rPr>
          <w:rStyle w:val="NormalTok"/>
        </w:rPr>
        <w:t>(</w:t>
      </w:r>
      <w:r>
        <w:rPr>
          <w:rStyle w:val="DataTypeTok"/>
        </w:rPr>
        <w:t>which.dsn=</w:t>
      </w:r>
      <w:r>
        <w:rPr>
          <w:rStyle w:val="StringTok"/>
        </w:rPr>
        <w:t>'effdis-local'</w:t>
      </w:r>
      <w:r>
        <w:rPr>
          <w:rStyle w:val="NormalTok"/>
        </w:rPr>
        <w:t>,</w:t>
      </w:r>
      <w:r>
        <w:rPr/>
        <w:br/>
      </w:r>
      <w:r>
        <w:rPr>
          <w:rStyle w:val="NormalTok"/>
        </w:rPr>
        <w:t xml:space="preserve">                              </w:t>
      </w:r>
      <w:r>
        <w:rPr>
          <w:rStyle w:val="DataTypeTok"/>
        </w:rPr>
        <w:t>which.gear=</w:t>
      </w:r>
      <w:r>
        <w:rPr>
          <w:rStyle w:val="StringTok"/>
        </w:rPr>
        <w:t>'LL'</w:t>
      </w:r>
      <w:r>
        <w:rPr>
          <w:rStyle w:val="NormalTok"/>
        </w:rPr>
        <w:t>,</w:t>
      </w:r>
      <w:r>
        <w:rPr>
          <w:rStyle w:val="DataTypeTok"/>
        </w:rPr>
        <w:t>which.flag=</w:t>
      </w:r>
      <w:r>
        <w:rPr>
          <w:rStyle w:val="StringTok"/>
        </w:rPr>
        <w:t>'All'</w:t>
      </w:r>
      <w:r>
        <w:rPr>
          <w:rStyle w:val="NormalTok"/>
        </w:rPr>
        <w:t>,</w:t>
      </w:r>
      <w:r>
        <w:rPr>
          <w:rStyle w:val="DataTypeTok"/>
        </w:rPr>
        <w:t>which.dsettype =</w:t>
      </w:r>
      <w:r>
        <w:rPr>
          <w:rStyle w:val="NormalTok"/>
        </w:rPr>
        <w:t xml:space="preserve"> </w:t>
      </w:r>
      <w:r>
        <w:rPr>
          <w:rStyle w:val="StringTok"/>
        </w:rPr>
        <w:t>'-w'</w:t>
      </w:r>
      <w:r>
        <w:rPr>
          <w:rStyle w:val="NormalTok"/>
        </w:rPr>
        <w:t>)</w:t>
      </w:r>
      <w:r>
        <w:rPr/>
        <w:br/>
      </w:r>
      <w:r>
        <w:rPr>
          <w:rStyle w:val="NormalTok"/>
        </w:rPr>
        <w:t>long_line &lt;-</w:t>
      </w:r>
      <w:r>
        <w:rPr>
          <w:rStyle w:val="StringTok"/>
        </w:rPr>
        <w:t xml:space="preserve"> </w:t>
      </w:r>
      <w:r>
        <w:rPr>
          <w:rStyle w:val="KeywordTok"/>
        </w:rPr>
        <w:t>rbind</w:t>
      </w:r>
      <w:r>
        <w:rPr>
          <w:rStyle w:val="NormalTok"/>
        </w:rPr>
        <w:t>(ll_n,ll_nw,ll_w)</w:t>
      </w:r>
    </w:p>
    <w:p>
      <w:pPr>
        <w:pStyle w:val="Heading2"/>
        <w:rPr/>
      </w:pPr>
      <w:bookmarkStart w:id="12" w:name="step-2"/>
      <w:bookmarkEnd w:id="12"/>
      <w:r>
        <w:rPr/>
        <w:t>Step 2</w:t>
      </w:r>
    </w:p>
    <w:p>
      <w:pPr>
        <w:pStyle w:val="Normal"/>
        <w:rPr/>
      </w:pPr>
      <w:r>
        <w:rPr/>
        <w:t xml:space="preserve">Find and extract those EFFDIS data that are in the Atlantic using </w:t>
      </w:r>
      <w:r>
        <w:rPr>
          <w:i/>
        </w:rPr>
        <w:t>find.ocean.r</w:t>
      </w:r>
      <w:r>
        <w:rPr/>
        <w:t>. This function imports a shapefile and in addition to the polygons for the Atlantic Ocean proper also includes the Caribbean Sea, The Gulf of St. Lawrence, the Gulf of Guinea, and the Gulf of Mexico. This aspect, however, is entirely flexible and can easily be changed. Data for land, the Mediterranean and Pacific can be extracted using the strings, 'land', 'med', and 'pac' respectively in the place of 'atl' below.</w:t>
      </w:r>
    </w:p>
    <w:p>
      <w:pPr>
        <w:pStyle w:val="SourceCode"/>
        <w:rPr>
          <w:rStyle w:val="NormalTok"/>
        </w:rPr>
      </w:pPr>
      <w:r>
        <w:rPr>
          <w:rStyle w:val="NormalTok"/>
        </w:rPr>
        <w:t>long_line&lt;-</w:t>
      </w:r>
      <w:r>
        <w:rPr>
          <w:rStyle w:val="KeywordTok"/>
        </w:rPr>
        <w:t>find.ocean.r</w:t>
      </w:r>
      <w:r>
        <w:rPr>
          <w:rStyle w:val="NormalTok"/>
        </w:rPr>
        <w:t>(long_line)</w:t>
      </w:r>
      <w:r>
        <w:rPr/>
        <w:br/>
      </w:r>
      <w:r>
        <w:rPr>
          <w:rStyle w:val="NormalTok"/>
        </w:rPr>
        <w:t>long_line &lt;-</w:t>
      </w:r>
      <w:r>
        <w:rPr>
          <w:rStyle w:val="StringTok"/>
        </w:rPr>
        <w:t xml:space="preserve"> </w:t>
      </w:r>
      <w:r>
        <w:rPr>
          <w:rStyle w:val="NormalTok"/>
        </w:rPr>
        <w:t>long_line[long_line$which.ocean ==</w:t>
      </w:r>
      <w:r>
        <w:rPr>
          <w:rStyle w:val="StringTok"/>
        </w:rPr>
        <w:t xml:space="preserve"> 'atl'</w:t>
      </w:r>
      <w:r>
        <w:rPr>
          <w:rStyle w:val="NormalTok"/>
        </w:rPr>
        <w:t>,]</w:t>
      </w:r>
    </w:p>
    <w:p>
      <w:pPr>
        <w:pStyle w:val="Heading2"/>
        <w:rPr/>
      </w:pPr>
      <w:bookmarkStart w:id="13" w:name="step-3"/>
      <w:bookmarkEnd w:id="13"/>
      <w:r>
        <w:rPr/>
        <w:t>Step 3</w:t>
      </w:r>
    </w:p>
    <w:p>
      <w:pPr>
        <w:pStyle w:val="Normal"/>
        <w:rPr/>
      </w:pPr>
      <w:r>
        <w:rPr/>
        <w:t xml:space="preserve">Make sure the data are 'clean' using </w:t>
      </w:r>
      <w:r>
        <w:rPr>
          <w:i/>
        </w:rPr>
        <w:t>prepare.effdis.data.r</w:t>
      </w:r>
      <w:r>
        <w:rPr/>
        <w:t xml:space="preserve"> as follows. Sometimes downloading from a database creates 'factor' objects in R which can cause problems. This function converts them to character strings.</w:t>
      </w:r>
    </w:p>
    <w:p>
      <w:pPr>
        <w:pStyle w:val="SourceCode"/>
        <w:rPr>
          <w:rStyle w:val="NormalTok"/>
        </w:rPr>
      </w:pPr>
      <w:r>
        <w:rPr>
          <w:rStyle w:val="NormalTok"/>
        </w:rPr>
        <w:t>long_line&lt;-</w:t>
      </w:r>
      <w:r>
        <w:rPr>
          <w:rStyle w:val="KeywordTok"/>
        </w:rPr>
        <w:t>prepare.effdis.data.r</w:t>
      </w:r>
      <w:r>
        <w:rPr>
          <w:rStyle w:val="NormalTok"/>
        </w:rPr>
        <w:t>(</w:t>
      </w:r>
      <w:r>
        <w:rPr>
          <w:rStyle w:val="DataTypeTok"/>
        </w:rPr>
        <w:t>input=</w:t>
      </w:r>
      <w:r>
        <w:rPr>
          <w:rStyle w:val="NormalTok"/>
        </w:rPr>
        <w:t>long_line)</w:t>
      </w:r>
    </w:p>
    <w:p>
      <w:pPr>
        <w:pStyle w:val="Heading2"/>
        <w:rPr/>
      </w:pPr>
      <w:bookmarkStart w:id="14" w:name="step-4"/>
      <w:bookmarkEnd w:id="14"/>
      <w:r>
        <w:rPr/>
        <w:t>Step 4</w:t>
      </w:r>
    </w:p>
    <w:p>
      <w:pPr>
        <w:pStyle w:val="Normal"/>
        <w:rPr/>
      </w:pPr>
      <w:r>
        <w:rPr/>
        <w:t xml:space="preserve">Convert data from 'short format' to 'long format' using </w:t>
      </w:r>
      <w:r>
        <w:rPr>
          <w:i/>
        </w:rPr>
        <w:t>convert2long.format.t2.r</w:t>
      </w:r>
      <w:r>
        <w:rPr/>
        <w:t>. We do this because the long format is required for subsequent regression modeling.</w:t>
      </w:r>
    </w:p>
    <w:p>
      <w:pPr>
        <w:pStyle w:val="SourceCode"/>
        <w:rPr>
          <w:rStyle w:val="NormalTok"/>
        </w:rPr>
      </w:pPr>
      <w:r>
        <w:rPr>
          <w:rStyle w:val="NormalTok"/>
        </w:rPr>
        <w:t>long_line_lf &lt;-</w:t>
      </w:r>
      <w:r>
        <w:rPr>
          <w:rStyle w:val="StringTok"/>
        </w:rPr>
        <w:t xml:space="preserve"> </w:t>
      </w:r>
      <w:r>
        <w:rPr>
          <w:rStyle w:val="KeywordTok"/>
        </w:rPr>
        <w:t>convert2long.format.t2.r</w:t>
      </w:r>
      <w:r>
        <w:rPr>
          <w:rStyle w:val="NormalTok"/>
        </w:rPr>
        <w:t>(</w:t>
      </w:r>
      <w:r>
        <w:rPr>
          <w:rStyle w:val="DataTypeTok"/>
        </w:rPr>
        <w:t>input =</w:t>
      </w:r>
      <w:r>
        <w:rPr>
          <w:rStyle w:val="NormalTok"/>
        </w:rPr>
        <w:t>long_line)</w:t>
      </w:r>
    </w:p>
    <w:p>
      <w:pPr>
        <w:pStyle w:val="Heading2"/>
        <w:rPr/>
      </w:pPr>
      <w:bookmarkStart w:id="15" w:name="step-5"/>
      <w:bookmarkEnd w:id="15"/>
      <w:r>
        <w:rPr/>
        <w:t>Step 5</w:t>
      </w:r>
    </w:p>
    <w:p>
      <w:pPr>
        <w:pStyle w:val="Normal"/>
        <w:rPr/>
      </w:pPr>
      <w:r>
        <w:rPr/>
        <w:t xml:space="preserve">Estimate catch weights from numbers where none are supplied using the functions </w:t>
      </w:r>
      <w:r>
        <w:rPr>
          <w:i/>
        </w:rPr>
        <w:t>model.nos.kgs.r</w:t>
      </w:r>
      <w:r>
        <w:rPr/>
        <w:t xml:space="preserve"> (fits the model) and </w:t>
      </w:r>
      <w:r>
        <w:rPr>
          <w:i/>
        </w:rPr>
        <w:t>kgs.from.nos.r</w:t>
      </w:r>
      <w:r>
        <w:rPr/>
        <w:t xml:space="preserve"> which imputes weights for countries that supply only numbers caught. Note that some countries report catches by total weight, some by total numbers and some by both. For the purposes of the effort estimations we are attempting to make here, it is essential that the catch data are available in the same unit of measurement. The data for countries that have reported both weights and numbers were, therefore, extracted and examined together. The relationships betweem them are highly linear (see Interim Report) and we decided to model the weight caught as a (linear) function of number caught plus other useful, predictive covariates (e.g. flag, species, and trend). A stepwise model selection procedure selects the 'best' model (bm) which is then used to impute catch weights in kgs for Task II in cases where total numbers only were supplied, e.g. U.S.A. The model below (bm) fits the data well and explains most of the variance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 83%). This part of the procedure/model is included in the error variance estimation.</w:t>
      </w:r>
    </w:p>
    <w:p>
      <w:pPr>
        <w:pStyle w:val="SourceCode"/>
        <w:rPr>
          <w:rStyle w:val="NormalTok"/>
        </w:rPr>
      </w:pPr>
      <w:r>
        <w:rPr>
          <w:rStyle w:val="NormalTok"/>
        </w:rPr>
        <w:t>bm &lt;-</w:t>
      </w:r>
      <w:r>
        <w:rPr>
          <w:rStyle w:val="StringTok"/>
        </w:rPr>
        <w:t xml:space="preserve"> </w:t>
      </w:r>
      <w:r>
        <w:rPr>
          <w:rStyle w:val="KeywordTok"/>
        </w:rPr>
        <w:t>model.nos.kgs.r</w:t>
      </w:r>
      <w:r>
        <w:rPr>
          <w:rStyle w:val="NormalTok"/>
        </w:rPr>
        <w:t>(</w:t>
      </w:r>
      <w:r>
        <w:rPr>
          <w:rStyle w:val="DataTypeTok"/>
        </w:rPr>
        <w:t>input=</w:t>
      </w:r>
      <w:r>
        <w:rPr>
          <w:rStyle w:val="NormalTok"/>
        </w:rPr>
        <w:t>long_line_lf,</w:t>
      </w:r>
      <w:r>
        <w:rPr>
          <w:rStyle w:val="DataTypeTok"/>
        </w:rPr>
        <w:t>which.gear=</w:t>
      </w:r>
      <w:r>
        <w:rPr>
          <w:rStyle w:val="StringTok"/>
        </w:rPr>
        <w:t>'LL'</w:t>
      </w:r>
      <w:r>
        <w:rPr>
          <w:rStyle w:val="NormalTok"/>
        </w:rPr>
        <w:t>)</w:t>
      </w:r>
      <w:r>
        <w:rPr/>
        <w:br/>
      </w:r>
      <w:r>
        <w:rPr>
          <w:rStyle w:val="NormalTok"/>
        </w:rPr>
        <w:t>long_line_lf &lt;-</w:t>
      </w:r>
      <w:r>
        <w:rPr>
          <w:rStyle w:val="StringTok"/>
        </w:rPr>
        <w:t xml:space="preserve"> </w:t>
      </w:r>
      <w:r>
        <w:rPr>
          <w:rStyle w:val="KeywordTok"/>
        </w:rPr>
        <w:t>kgs.from.nos.r</w:t>
      </w:r>
      <w:r>
        <w:rPr>
          <w:rStyle w:val="NormalTok"/>
        </w:rPr>
        <w:t xml:space="preserve">(long_line_lf) </w:t>
      </w:r>
    </w:p>
    <w:p>
      <w:pPr>
        <w:pStyle w:val="Normal"/>
        <w:rPr>
          <w:i/>
        </w:rPr>
      </w:pPr>
      <w:r>
        <w:rPr>
          <w:i/>
        </w:rPr>
        <w:t>Table 3. Linear model summarising the relationship between weights and numbers for countries that sent both to ICCAT for the Task II database</w:t>
      </w:r>
    </w:p>
    <w:p>
      <w:pPr>
        <w:pStyle w:val="SourceCode"/>
        <w:rPr>
          <w:rStyle w:val="NormalTok"/>
        </w:rPr>
      </w:pPr>
      <w:r>
        <w:rPr>
          <w:rStyle w:val="KeywordTok"/>
        </w:rPr>
        <w:t>panderOptions</w:t>
      </w:r>
      <w:r>
        <w:rPr>
          <w:rStyle w:val="NormalTok"/>
        </w:rPr>
        <w:t>(</w:t>
      </w:r>
      <w:r>
        <w:rPr>
          <w:rStyle w:val="StringTok"/>
        </w:rPr>
        <w:t>"digits"</w:t>
      </w:r>
      <w:r>
        <w:rPr>
          <w:rStyle w:val="NormalTok"/>
        </w:rPr>
        <w:t>,</w:t>
      </w:r>
      <w:r>
        <w:rPr>
          <w:rStyle w:val="DecValTok"/>
        </w:rPr>
        <w:t>1</w:t>
      </w:r>
      <w:r>
        <w:rPr>
          <w:rStyle w:val="NormalTok"/>
        </w:rPr>
        <w:t>)</w:t>
      </w:r>
      <w:r>
        <w:rPr/>
        <w:br/>
      </w:r>
      <w:r>
        <w:rPr>
          <w:rStyle w:val="KeywordTok"/>
        </w:rPr>
        <w:t>pander</w:t>
      </w:r>
      <w:r>
        <w:rPr>
          <w:rStyle w:val="NormalTok"/>
        </w:rPr>
        <w:t>(bm)</w:t>
      </w:r>
    </w:p>
    <w:tbl>
      <w:tblPr>
        <w:tblW w:w="7430" w:type="dxa"/>
        <w:jc w:val="left"/>
        <w:tblInd w:w="0" w:type="dxa"/>
        <w:tblBorders>
          <w:top w:val="nil"/>
          <w:left w:val="nil"/>
          <w:bottom w:val="single" w:sz="6" w:space="0" w:color="000001"/>
          <w:insideH w:val="single" w:sz="6" w:space="0" w:color="000001"/>
          <w:right w:val="nil"/>
          <w:insideV w:val="nil"/>
        </w:tblBorders>
        <w:tblCellMar>
          <w:top w:w="0" w:type="dxa"/>
          <w:left w:w="108" w:type="dxa"/>
          <w:bottom w:w="0" w:type="dxa"/>
          <w:right w:w="108" w:type="dxa"/>
        </w:tblCellMar>
      </w:tblPr>
      <w:tblGrid>
        <w:gridCol w:w="2156"/>
        <w:gridCol w:w="1318"/>
        <w:gridCol w:w="1558"/>
        <w:gridCol w:w="1198"/>
        <w:gridCol w:w="1200"/>
      </w:tblGrid>
      <w:tr>
        <w:trPr>
          <w:cantSplit w:val="false"/>
        </w:trPr>
        <w:tc>
          <w:tcPr>
            <w:tcW w:w="2156" w:type="dxa"/>
            <w:tcBorders>
              <w:top w:val="nil"/>
              <w:left w:val="nil"/>
              <w:bottom w:val="single" w:sz="6" w:space="0" w:color="000001"/>
              <w:insideH w:val="single" w:sz="6" w:space="0" w:color="000001"/>
              <w:right w:val="nil"/>
              <w:insideV w:val="nil"/>
            </w:tcBorders>
            <w:shd w:fill="auto" w:val="clear"/>
            <w:vAlign w:val="bottom"/>
          </w:tcPr>
          <w:p>
            <w:pPr>
              <w:pStyle w:val="Compact"/>
              <w:spacing w:before="36" w:after="36"/>
              <w:jc w:val="center"/>
              <w:rPr/>
            </w:pPr>
            <w:r>
              <w:rPr/>
              <w:t> </w:t>
            </w:r>
          </w:p>
        </w:tc>
        <w:tc>
          <w:tcPr>
            <w:tcW w:w="1318" w:type="dxa"/>
            <w:tcBorders>
              <w:top w:val="nil"/>
              <w:left w:val="nil"/>
              <w:bottom w:val="single" w:sz="6" w:space="0" w:color="000001"/>
              <w:insideH w:val="single" w:sz="6" w:space="0" w:color="000001"/>
              <w:right w:val="nil"/>
              <w:insideV w:val="nil"/>
            </w:tcBorders>
            <w:shd w:fill="auto" w:val="clear"/>
            <w:vAlign w:val="bottom"/>
          </w:tcPr>
          <w:p>
            <w:pPr>
              <w:pStyle w:val="Compact"/>
              <w:spacing w:before="36" w:after="36"/>
              <w:jc w:val="center"/>
              <w:rPr/>
            </w:pPr>
            <w:r>
              <w:rPr/>
              <w:t>Estimate</w:t>
            </w:r>
          </w:p>
        </w:tc>
        <w:tc>
          <w:tcPr>
            <w:tcW w:w="1558" w:type="dxa"/>
            <w:tcBorders>
              <w:top w:val="nil"/>
              <w:left w:val="nil"/>
              <w:bottom w:val="single" w:sz="6" w:space="0" w:color="000001"/>
              <w:insideH w:val="single" w:sz="6" w:space="0" w:color="000001"/>
              <w:right w:val="nil"/>
              <w:insideV w:val="nil"/>
            </w:tcBorders>
            <w:shd w:fill="auto" w:val="clear"/>
            <w:vAlign w:val="bottom"/>
          </w:tcPr>
          <w:p>
            <w:pPr>
              <w:pStyle w:val="Compact"/>
              <w:spacing w:before="36" w:after="36"/>
              <w:jc w:val="center"/>
              <w:rPr/>
            </w:pPr>
            <w:r>
              <w:rPr/>
              <w:t>Std. Error</w:t>
            </w:r>
          </w:p>
        </w:tc>
        <w:tc>
          <w:tcPr>
            <w:tcW w:w="1198" w:type="dxa"/>
            <w:tcBorders>
              <w:top w:val="nil"/>
              <w:left w:val="nil"/>
              <w:bottom w:val="single" w:sz="6" w:space="0" w:color="000001"/>
              <w:insideH w:val="single" w:sz="6" w:space="0" w:color="000001"/>
              <w:right w:val="nil"/>
              <w:insideV w:val="nil"/>
            </w:tcBorders>
            <w:shd w:fill="auto" w:val="clear"/>
            <w:vAlign w:val="bottom"/>
          </w:tcPr>
          <w:p>
            <w:pPr>
              <w:pStyle w:val="Compact"/>
              <w:spacing w:before="36" w:after="36"/>
              <w:jc w:val="center"/>
              <w:rPr/>
            </w:pPr>
            <w:r>
              <w:rPr/>
              <w:t>t value</w:t>
            </w:r>
          </w:p>
        </w:tc>
        <w:tc>
          <w:tcPr>
            <w:tcW w:w="1200" w:type="dxa"/>
            <w:tcBorders>
              <w:top w:val="nil"/>
              <w:left w:val="nil"/>
              <w:bottom w:val="single" w:sz="6" w:space="0" w:color="000001"/>
              <w:insideH w:val="single" w:sz="6" w:space="0" w:color="000001"/>
              <w:right w:val="nil"/>
              <w:insideV w:val="nil"/>
            </w:tcBorders>
            <w:shd w:fill="auto" w:val="clear"/>
            <w:vAlign w:val="bottom"/>
          </w:tcPr>
          <w:p>
            <w:pPr>
              <w:pStyle w:val="Compact"/>
              <w:spacing w:before="36" w:after="36"/>
              <w:jc w:val="center"/>
              <w:rPr/>
            </w:pPr>
            <w:r>
              <w:rPr/>
              <w:t>Pr(&gt;|t|)</w:t>
            </w:r>
          </w:p>
        </w:tc>
      </w:tr>
      <w:tr>
        <w:trPr>
          <w:cantSplit w:val="false"/>
        </w:trPr>
        <w:tc>
          <w:tcPr>
            <w:tcW w:w="2156" w:type="dxa"/>
            <w:tcBorders>
              <w:top w:val="nil"/>
              <w:left w:val="nil"/>
              <w:bottom w:val="nil"/>
              <w:insideH w:val="nil"/>
              <w:right w:val="nil"/>
              <w:insideV w:val="nil"/>
            </w:tcBorders>
            <w:shd w:fill="auto" w:val="clear"/>
          </w:tcPr>
          <w:p>
            <w:pPr>
              <w:pStyle w:val="Compact"/>
              <w:spacing w:before="36" w:after="36"/>
              <w:jc w:val="center"/>
              <w:rPr>
                <w:b/>
              </w:rPr>
            </w:pPr>
            <w:r>
              <w:rPr>
                <w:b/>
              </w:rPr>
              <w:t>lnr</w:t>
            </w:r>
          </w:p>
        </w:tc>
        <w:tc>
          <w:tcPr>
            <w:tcW w:w="1318" w:type="dxa"/>
            <w:tcBorders>
              <w:top w:val="nil"/>
              <w:left w:val="nil"/>
              <w:bottom w:val="nil"/>
              <w:insideH w:val="nil"/>
              <w:right w:val="nil"/>
              <w:insideV w:val="nil"/>
            </w:tcBorders>
            <w:shd w:fill="auto" w:val="clear"/>
          </w:tcPr>
          <w:p>
            <w:pPr>
              <w:pStyle w:val="Compact"/>
              <w:spacing w:before="36" w:after="36"/>
              <w:jc w:val="center"/>
              <w:rPr/>
            </w:pPr>
            <w:r>
              <w:rPr/>
              <w:t>0.8</w:t>
            </w:r>
          </w:p>
        </w:tc>
        <w:tc>
          <w:tcPr>
            <w:tcW w:w="1558" w:type="dxa"/>
            <w:tcBorders>
              <w:top w:val="nil"/>
              <w:left w:val="nil"/>
              <w:bottom w:val="nil"/>
              <w:insideH w:val="nil"/>
              <w:right w:val="nil"/>
              <w:insideV w:val="nil"/>
            </w:tcBorders>
            <w:shd w:fill="auto" w:val="clear"/>
          </w:tcPr>
          <w:p>
            <w:pPr>
              <w:pStyle w:val="Compact"/>
              <w:spacing w:before="36" w:after="36"/>
              <w:jc w:val="center"/>
              <w:rPr/>
            </w:pPr>
            <w:r>
              <w:rPr/>
              <w:t>0.007</w:t>
            </w:r>
          </w:p>
        </w:tc>
        <w:tc>
          <w:tcPr>
            <w:tcW w:w="1198" w:type="dxa"/>
            <w:tcBorders>
              <w:top w:val="nil"/>
              <w:left w:val="nil"/>
              <w:bottom w:val="nil"/>
              <w:insideH w:val="nil"/>
              <w:right w:val="nil"/>
              <w:insideV w:val="nil"/>
            </w:tcBorders>
            <w:shd w:fill="auto" w:val="clear"/>
          </w:tcPr>
          <w:p>
            <w:pPr>
              <w:pStyle w:val="Compact"/>
              <w:spacing w:before="36" w:after="36"/>
              <w:jc w:val="center"/>
              <w:rPr/>
            </w:pPr>
            <w:r>
              <w:rPr/>
              <w:t>122</w:t>
            </w:r>
          </w:p>
        </w:tc>
        <w:tc>
          <w:tcPr>
            <w:tcW w:w="1200" w:type="dxa"/>
            <w:tcBorders>
              <w:top w:val="nil"/>
              <w:left w:val="nil"/>
              <w:bottom w:val="nil"/>
              <w:insideH w:val="nil"/>
              <w:right w:val="nil"/>
              <w:insideV w:val="nil"/>
            </w:tcBorders>
            <w:shd w:fill="auto" w:val="clear"/>
          </w:tcPr>
          <w:p>
            <w:pPr>
              <w:pStyle w:val="Compact"/>
              <w:spacing w:before="36" w:after="36"/>
              <w:jc w:val="center"/>
              <w:rPr/>
            </w:pPr>
            <w:r>
              <w:rPr/>
              <w:t>0</w:t>
            </w:r>
          </w:p>
        </w:tc>
      </w:tr>
      <w:tr>
        <w:trPr>
          <w:cantSplit w:val="false"/>
        </w:trPr>
        <w:tc>
          <w:tcPr>
            <w:tcW w:w="2156" w:type="dxa"/>
            <w:tcBorders>
              <w:top w:val="nil"/>
              <w:left w:val="nil"/>
              <w:bottom w:val="nil"/>
              <w:insideH w:val="nil"/>
              <w:right w:val="nil"/>
              <w:insideV w:val="nil"/>
            </w:tcBorders>
            <w:shd w:fill="auto" w:val="clear"/>
          </w:tcPr>
          <w:p>
            <w:pPr>
              <w:pStyle w:val="Compact"/>
              <w:spacing w:before="36" w:after="36"/>
              <w:jc w:val="center"/>
              <w:rPr>
                <w:b/>
              </w:rPr>
            </w:pPr>
            <w:r>
              <w:rPr>
                <w:b/>
              </w:rPr>
              <w:t>trend</w:t>
            </w:r>
          </w:p>
        </w:tc>
        <w:tc>
          <w:tcPr>
            <w:tcW w:w="1318" w:type="dxa"/>
            <w:tcBorders>
              <w:top w:val="nil"/>
              <w:left w:val="nil"/>
              <w:bottom w:val="nil"/>
              <w:insideH w:val="nil"/>
              <w:right w:val="nil"/>
              <w:insideV w:val="nil"/>
            </w:tcBorders>
            <w:shd w:fill="auto" w:val="clear"/>
          </w:tcPr>
          <w:p>
            <w:pPr>
              <w:pStyle w:val="Compact"/>
              <w:spacing w:before="36" w:after="36"/>
              <w:jc w:val="center"/>
              <w:rPr/>
            </w:pPr>
            <w:r>
              <w:rPr/>
              <w:t>-5e-04</w:t>
            </w:r>
          </w:p>
        </w:tc>
        <w:tc>
          <w:tcPr>
            <w:tcW w:w="1558" w:type="dxa"/>
            <w:tcBorders>
              <w:top w:val="nil"/>
              <w:left w:val="nil"/>
              <w:bottom w:val="nil"/>
              <w:insideH w:val="nil"/>
              <w:right w:val="nil"/>
              <w:insideV w:val="nil"/>
            </w:tcBorders>
            <w:shd w:fill="auto" w:val="clear"/>
          </w:tcPr>
          <w:p>
            <w:pPr>
              <w:pStyle w:val="Compact"/>
              <w:spacing w:before="36" w:after="36"/>
              <w:jc w:val="center"/>
              <w:rPr/>
            </w:pPr>
            <w:r>
              <w:rPr/>
              <w:t>1e-04</w:t>
            </w:r>
          </w:p>
        </w:tc>
        <w:tc>
          <w:tcPr>
            <w:tcW w:w="1198" w:type="dxa"/>
            <w:tcBorders>
              <w:top w:val="nil"/>
              <w:left w:val="nil"/>
              <w:bottom w:val="nil"/>
              <w:insideH w:val="nil"/>
              <w:right w:val="nil"/>
              <w:insideV w:val="nil"/>
            </w:tcBorders>
            <w:shd w:fill="auto" w:val="clear"/>
          </w:tcPr>
          <w:p>
            <w:pPr>
              <w:pStyle w:val="Compact"/>
              <w:spacing w:before="36" w:after="36"/>
              <w:jc w:val="center"/>
              <w:rPr/>
            </w:pPr>
            <w:r>
              <w:rPr/>
              <w:t>-3</w:t>
            </w:r>
          </w:p>
        </w:tc>
        <w:tc>
          <w:tcPr>
            <w:tcW w:w="1200" w:type="dxa"/>
            <w:tcBorders>
              <w:top w:val="nil"/>
              <w:left w:val="nil"/>
              <w:bottom w:val="nil"/>
              <w:insideH w:val="nil"/>
              <w:right w:val="nil"/>
              <w:insideV w:val="nil"/>
            </w:tcBorders>
            <w:shd w:fill="auto" w:val="clear"/>
          </w:tcPr>
          <w:p>
            <w:pPr>
              <w:pStyle w:val="Compact"/>
              <w:spacing w:before="36" w:after="36"/>
              <w:jc w:val="center"/>
              <w:rPr/>
            </w:pPr>
            <w:r>
              <w:rPr/>
              <w:t>0.001</w:t>
            </w:r>
          </w:p>
        </w:tc>
      </w:tr>
      <w:tr>
        <w:trPr>
          <w:cantSplit w:val="false"/>
        </w:trPr>
        <w:tc>
          <w:tcPr>
            <w:tcW w:w="2156" w:type="dxa"/>
            <w:tcBorders>
              <w:top w:val="nil"/>
              <w:left w:val="nil"/>
              <w:bottom w:val="nil"/>
              <w:insideH w:val="nil"/>
              <w:right w:val="nil"/>
              <w:insideV w:val="nil"/>
            </w:tcBorders>
            <w:shd w:fill="auto" w:val="clear"/>
          </w:tcPr>
          <w:p>
            <w:pPr>
              <w:pStyle w:val="Compact"/>
              <w:spacing w:before="36" w:after="36"/>
              <w:jc w:val="center"/>
              <w:rPr>
                <w:b/>
              </w:rPr>
            </w:pPr>
            <w:r>
              <w:rPr>
                <w:b/>
              </w:rPr>
              <w:t>speciesbft</w:t>
            </w:r>
          </w:p>
        </w:tc>
        <w:tc>
          <w:tcPr>
            <w:tcW w:w="1318" w:type="dxa"/>
            <w:tcBorders>
              <w:top w:val="nil"/>
              <w:left w:val="nil"/>
              <w:bottom w:val="nil"/>
              <w:insideH w:val="nil"/>
              <w:right w:val="nil"/>
              <w:insideV w:val="nil"/>
            </w:tcBorders>
            <w:shd w:fill="auto" w:val="clear"/>
          </w:tcPr>
          <w:p>
            <w:pPr>
              <w:pStyle w:val="Compact"/>
              <w:spacing w:before="36" w:after="36"/>
              <w:jc w:val="center"/>
              <w:rPr/>
            </w:pPr>
            <w:r>
              <w:rPr/>
              <w:t>1</w:t>
            </w:r>
          </w:p>
        </w:tc>
        <w:tc>
          <w:tcPr>
            <w:tcW w:w="1558" w:type="dxa"/>
            <w:tcBorders>
              <w:top w:val="nil"/>
              <w:left w:val="nil"/>
              <w:bottom w:val="nil"/>
              <w:insideH w:val="nil"/>
              <w:right w:val="nil"/>
              <w:insideV w:val="nil"/>
            </w:tcBorders>
            <w:shd w:fill="auto" w:val="clear"/>
          </w:tcPr>
          <w:p>
            <w:pPr>
              <w:pStyle w:val="Compact"/>
              <w:spacing w:before="36" w:after="36"/>
              <w:jc w:val="center"/>
              <w:rPr/>
            </w:pPr>
            <w:r>
              <w:rPr/>
              <w:t>0.3</w:t>
            </w:r>
          </w:p>
        </w:tc>
        <w:tc>
          <w:tcPr>
            <w:tcW w:w="1198" w:type="dxa"/>
            <w:tcBorders>
              <w:top w:val="nil"/>
              <w:left w:val="nil"/>
              <w:bottom w:val="nil"/>
              <w:insideH w:val="nil"/>
              <w:right w:val="nil"/>
              <w:insideV w:val="nil"/>
            </w:tcBorders>
            <w:shd w:fill="auto" w:val="clear"/>
          </w:tcPr>
          <w:p>
            <w:pPr>
              <w:pStyle w:val="Compact"/>
              <w:spacing w:before="36" w:after="36"/>
              <w:jc w:val="center"/>
              <w:rPr/>
            </w:pPr>
            <w:r>
              <w:rPr/>
              <w:t>3</w:t>
            </w:r>
          </w:p>
        </w:tc>
        <w:tc>
          <w:tcPr>
            <w:tcW w:w="1200" w:type="dxa"/>
            <w:tcBorders>
              <w:top w:val="nil"/>
              <w:left w:val="nil"/>
              <w:bottom w:val="nil"/>
              <w:insideH w:val="nil"/>
              <w:right w:val="nil"/>
              <w:insideV w:val="nil"/>
            </w:tcBorders>
            <w:shd w:fill="auto" w:val="clear"/>
          </w:tcPr>
          <w:p>
            <w:pPr>
              <w:pStyle w:val="Compact"/>
              <w:spacing w:before="36" w:after="36"/>
              <w:jc w:val="center"/>
              <w:rPr/>
            </w:pPr>
            <w:r>
              <w:rPr/>
              <w:t>0.001</w:t>
            </w:r>
          </w:p>
        </w:tc>
      </w:tr>
      <w:tr>
        <w:trPr>
          <w:cantSplit w:val="false"/>
        </w:trPr>
        <w:tc>
          <w:tcPr>
            <w:tcW w:w="2156" w:type="dxa"/>
            <w:tcBorders>
              <w:top w:val="nil"/>
              <w:left w:val="nil"/>
              <w:bottom w:val="nil"/>
              <w:insideH w:val="nil"/>
              <w:right w:val="nil"/>
              <w:insideV w:val="nil"/>
            </w:tcBorders>
            <w:shd w:fill="auto" w:val="clear"/>
          </w:tcPr>
          <w:p>
            <w:pPr>
              <w:pStyle w:val="Compact"/>
              <w:spacing w:before="36" w:after="36"/>
              <w:jc w:val="center"/>
              <w:rPr>
                <w:b/>
              </w:rPr>
            </w:pPr>
            <w:r>
              <w:rPr>
                <w:b/>
              </w:rPr>
              <w:t>speciesbet</w:t>
            </w:r>
          </w:p>
        </w:tc>
        <w:tc>
          <w:tcPr>
            <w:tcW w:w="1318" w:type="dxa"/>
            <w:tcBorders>
              <w:top w:val="nil"/>
              <w:left w:val="nil"/>
              <w:bottom w:val="nil"/>
              <w:insideH w:val="nil"/>
              <w:right w:val="nil"/>
              <w:insideV w:val="nil"/>
            </w:tcBorders>
            <w:shd w:fill="auto" w:val="clear"/>
          </w:tcPr>
          <w:p>
            <w:pPr>
              <w:pStyle w:val="Compact"/>
              <w:spacing w:before="36" w:after="36"/>
              <w:jc w:val="center"/>
              <w:rPr/>
            </w:pPr>
            <w:r>
              <w:rPr/>
              <w:t>0.4</w:t>
            </w:r>
          </w:p>
        </w:tc>
        <w:tc>
          <w:tcPr>
            <w:tcW w:w="1558" w:type="dxa"/>
            <w:tcBorders>
              <w:top w:val="nil"/>
              <w:left w:val="nil"/>
              <w:bottom w:val="nil"/>
              <w:insideH w:val="nil"/>
              <w:right w:val="nil"/>
              <w:insideV w:val="nil"/>
            </w:tcBorders>
            <w:shd w:fill="auto" w:val="clear"/>
          </w:tcPr>
          <w:p>
            <w:pPr>
              <w:pStyle w:val="Compact"/>
              <w:spacing w:before="36" w:after="36"/>
              <w:jc w:val="center"/>
              <w:rPr/>
            </w:pPr>
            <w:r>
              <w:rPr/>
              <w:t>0.06</w:t>
            </w:r>
          </w:p>
        </w:tc>
        <w:tc>
          <w:tcPr>
            <w:tcW w:w="1198" w:type="dxa"/>
            <w:tcBorders>
              <w:top w:val="nil"/>
              <w:left w:val="nil"/>
              <w:bottom w:val="nil"/>
              <w:insideH w:val="nil"/>
              <w:right w:val="nil"/>
              <w:insideV w:val="nil"/>
            </w:tcBorders>
            <w:shd w:fill="auto" w:val="clear"/>
          </w:tcPr>
          <w:p>
            <w:pPr>
              <w:pStyle w:val="Compact"/>
              <w:spacing w:before="36" w:after="36"/>
              <w:jc w:val="center"/>
              <w:rPr/>
            </w:pPr>
            <w:r>
              <w:rPr/>
              <w:t>7</w:t>
            </w:r>
          </w:p>
        </w:tc>
        <w:tc>
          <w:tcPr>
            <w:tcW w:w="1200" w:type="dxa"/>
            <w:tcBorders>
              <w:top w:val="nil"/>
              <w:left w:val="nil"/>
              <w:bottom w:val="nil"/>
              <w:insideH w:val="nil"/>
              <w:right w:val="nil"/>
              <w:insideV w:val="nil"/>
            </w:tcBorders>
            <w:shd w:fill="auto" w:val="clear"/>
          </w:tcPr>
          <w:p>
            <w:pPr>
              <w:pStyle w:val="Compact"/>
              <w:spacing w:before="36" w:after="36"/>
              <w:jc w:val="center"/>
              <w:rPr/>
            </w:pPr>
            <w:r>
              <w:rPr/>
              <w:t>4e-11</w:t>
            </w:r>
          </w:p>
        </w:tc>
      </w:tr>
      <w:tr>
        <w:trPr>
          <w:cantSplit w:val="false"/>
        </w:trPr>
        <w:tc>
          <w:tcPr>
            <w:tcW w:w="2156" w:type="dxa"/>
            <w:tcBorders>
              <w:top w:val="nil"/>
              <w:left w:val="nil"/>
              <w:bottom w:val="nil"/>
              <w:insideH w:val="nil"/>
              <w:right w:val="nil"/>
              <w:insideV w:val="nil"/>
            </w:tcBorders>
            <w:shd w:fill="auto" w:val="clear"/>
          </w:tcPr>
          <w:p>
            <w:pPr>
              <w:pStyle w:val="Compact"/>
              <w:spacing w:before="36" w:after="36"/>
              <w:jc w:val="center"/>
              <w:rPr>
                <w:b/>
              </w:rPr>
            </w:pPr>
            <w:r>
              <w:rPr>
                <w:b/>
              </w:rPr>
              <w:t>speciesskj</w:t>
            </w:r>
          </w:p>
        </w:tc>
        <w:tc>
          <w:tcPr>
            <w:tcW w:w="1318" w:type="dxa"/>
            <w:tcBorders>
              <w:top w:val="nil"/>
              <w:left w:val="nil"/>
              <w:bottom w:val="nil"/>
              <w:insideH w:val="nil"/>
              <w:right w:val="nil"/>
              <w:insideV w:val="nil"/>
            </w:tcBorders>
            <w:shd w:fill="auto" w:val="clear"/>
          </w:tcPr>
          <w:p>
            <w:pPr>
              <w:pStyle w:val="Compact"/>
              <w:spacing w:before="36" w:after="36"/>
              <w:jc w:val="center"/>
              <w:rPr/>
            </w:pPr>
            <w:r>
              <w:rPr/>
              <w:t>-0.9</w:t>
            </w:r>
          </w:p>
        </w:tc>
        <w:tc>
          <w:tcPr>
            <w:tcW w:w="1558" w:type="dxa"/>
            <w:tcBorders>
              <w:top w:val="nil"/>
              <w:left w:val="nil"/>
              <w:bottom w:val="nil"/>
              <w:insideH w:val="nil"/>
              <w:right w:val="nil"/>
              <w:insideV w:val="nil"/>
            </w:tcBorders>
            <w:shd w:fill="auto" w:val="clear"/>
          </w:tcPr>
          <w:p>
            <w:pPr>
              <w:pStyle w:val="Compact"/>
              <w:spacing w:before="36" w:after="36"/>
              <w:jc w:val="center"/>
              <w:rPr/>
            </w:pPr>
            <w:r>
              <w:rPr/>
              <w:t>0.1</w:t>
            </w:r>
          </w:p>
        </w:tc>
        <w:tc>
          <w:tcPr>
            <w:tcW w:w="1198" w:type="dxa"/>
            <w:tcBorders>
              <w:top w:val="nil"/>
              <w:left w:val="nil"/>
              <w:bottom w:val="nil"/>
              <w:insideH w:val="nil"/>
              <w:right w:val="nil"/>
              <w:insideV w:val="nil"/>
            </w:tcBorders>
            <w:shd w:fill="auto" w:val="clear"/>
          </w:tcPr>
          <w:p>
            <w:pPr>
              <w:pStyle w:val="Compact"/>
              <w:spacing w:before="36" w:after="36"/>
              <w:jc w:val="center"/>
              <w:rPr/>
            </w:pPr>
            <w:r>
              <w:rPr/>
              <w:t>-8</w:t>
            </w:r>
          </w:p>
        </w:tc>
        <w:tc>
          <w:tcPr>
            <w:tcW w:w="1200" w:type="dxa"/>
            <w:tcBorders>
              <w:top w:val="nil"/>
              <w:left w:val="nil"/>
              <w:bottom w:val="nil"/>
              <w:insideH w:val="nil"/>
              <w:right w:val="nil"/>
              <w:insideV w:val="nil"/>
            </w:tcBorders>
            <w:shd w:fill="auto" w:val="clear"/>
          </w:tcPr>
          <w:p>
            <w:pPr>
              <w:pStyle w:val="Compact"/>
              <w:spacing w:before="36" w:after="36"/>
              <w:jc w:val="center"/>
              <w:rPr/>
            </w:pPr>
            <w:r>
              <w:rPr/>
              <w:t>4e-15</w:t>
            </w:r>
          </w:p>
        </w:tc>
      </w:tr>
      <w:tr>
        <w:trPr>
          <w:cantSplit w:val="false"/>
        </w:trPr>
        <w:tc>
          <w:tcPr>
            <w:tcW w:w="2156" w:type="dxa"/>
            <w:tcBorders>
              <w:top w:val="nil"/>
              <w:left w:val="nil"/>
              <w:bottom w:val="nil"/>
              <w:insideH w:val="nil"/>
              <w:right w:val="nil"/>
              <w:insideV w:val="nil"/>
            </w:tcBorders>
            <w:shd w:fill="auto" w:val="clear"/>
          </w:tcPr>
          <w:p>
            <w:pPr>
              <w:pStyle w:val="Compact"/>
              <w:spacing w:before="36" w:after="36"/>
              <w:jc w:val="center"/>
              <w:rPr>
                <w:b/>
              </w:rPr>
            </w:pPr>
            <w:r>
              <w:rPr>
                <w:b/>
              </w:rPr>
              <w:t>speciesyft</w:t>
            </w:r>
          </w:p>
        </w:tc>
        <w:tc>
          <w:tcPr>
            <w:tcW w:w="1318" w:type="dxa"/>
            <w:tcBorders>
              <w:top w:val="nil"/>
              <w:left w:val="nil"/>
              <w:bottom w:val="nil"/>
              <w:insideH w:val="nil"/>
              <w:right w:val="nil"/>
              <w:insideV w:val="nil"/>
            </w:tcBorders>
            <w:shd w:fill="auto" w:val="clear"/>
          </w:tcPr>
          <w:p>
            <w:pPr>
              <w:pStyle w:val="Compact"/>
              <w:spacing w:before="36" w:after="36"/>
              <w:jc w:val="center"/>
              <w:rPr/>
            </w:pPr>
            <w:r>
              <w:rPr/>
              <w:t>0.3</w:t>
            </w:r>
          </w:p>
        </w:tc>
        <w:tc>
          <w:tcPr>
            <w:tcW w:w="1558" w:type="dxa"/>
            <w:tcBorders>
              <w:top w:val="nil"/>
              <w:left w:val="nil"/>
              <w:bottom w:val="nil"/>
              <w:insideH w:val="nil"/>
              <w:right w:val="nil"/>
              <w:insideV w:val="nil"/>
            </w:tcBorders>
            <w:shd w:fill="auto" w:val="clear"/>
          </w:tcPr>
          <w:p>
            <w:pPr>
              <w:pStyle w:val="Compact"/>
              <w:spacing w:before="36" w:after="36"/>
              <w:jc w:val="center"/>
              <w:rPr/>
            </w:pPr>
            <w:r>
              <w:rPr/>
              <w:t>0.06</w:t>
            </w:r>
          </w:p>
        </w:tc>
        <w:tc>
          <w:tcPr>
            <w:tcW w:w="1198" w:type="dxa"/>
            <w:tcBorders>
              <w:top w:val="nil"/>
              <w:left w:val="nil"/>
              <w:bottom w:val="nil"/>
              <w:insideH w:val="nil"/>
              <w:right w:val="nil"/>
              <w:insideV w:val="nil"/>
            </w:tcBorders>
            <w:shd w:fill="auto" w:val="clear"/>
          </w:tcPr>
          <w:p>
            <w:pPr>
              <w:pStyle w:val="Compact"/>
              <w:spacing w:before="36" w:after="36"/>
              <w:jc w:val="center"/>
              <w:rPr/>
            </w:pPr>
            <w:r>
              <w:rPr/>
              <w:t>5</w:t>
            </w:r>
          </w:p>
        </w:tc>
        <w:tc>
          <w:tcPr>
            <w:tcW w:w="1200" w:type="dxa"/>
            <w:tcBorders>
              <w:top w:val="nil"/>
              <w:left w:val="nil"/>
              <w:bottom w:val="nil"/>
              <w:insideH w:val="nil"/>
              <w:right w:val="nil"/>
              <w:insideV w:val="nil"/>
            </w:tcBorders>
            <w:shd w:fill="auto" w:val="clear"/>
          </w:tcPr>
          <w:p>
            <w:pPr>
              <w:pStyle w:val="Compact"/>
              <w:spacing w:before="36" w:after="36"/>
              <w:jc w:val="center"/>
              <w:rPr/>
            </w:pPr>
            <w:r>
              <w:rPr/>
              <w:t>7e-07</w:t>
            </w:r>
          </w:p>
        </w:tc>
      </w:tr>
      <w:tr>
        <w:trPr>
          <w:cantSplit w:val="false"/>
        </w:trPr>
        <w:tc>
          <w:tcPr>
            <w:tcW w:w="2156" w:type="dxa"/>
            <w:tcBorders>
              <w:top w:val="nil"/>
              <w:left w:val="nil"/>
              <w:bottom w:val="nil"/>
              <w:insideH w:val="nil"/>
              <w:right w:val="nil"/>
              <w:insideV w:val="nil"/>
            </w:tcBorders>
            <w:shd w:fill="auto" w:val="clear"/>
          </w:tcPr>
          <w:p>
            <w:pPr>
              <w:pStyle w:val="Compact"/>
              <w:spacing w:before="36" w:after="36"/>
              <w:jc w:val="center"/>
              <w:rPr>
                <w:b/>
              </w:rPr>
            </w:pPr>
            <w:r>
              <w:rPr>
                <w:b/>
              </w:rPr>
              <w:t>speciesswo</w:t>
            </w:r>
          </w:p>
        </w:tc>
        <w:tc>
          <w:tcPr>
            <w:tcW w:w="1318" w:type="dxa"/>
            <w:tcBorders>
              <w:top w:val="nil"/>
              <w:left w:val="nil"/>
              <w:bottom w:val="nil"/>
              <w:insideH w:val="nil"/>
              <w:right w:val="nil"/>
              <w:insideV w:val="nil"/>
            </w:tcBorders>
            <w:shd w:fill="auto" w:val="clear"/>
          </w:tcPr>
          <w:p>
            <w:pPr>
              <w:pStyle w:val="Compact"/>
              <w:spacing w:before="36" w:after="36"/>
              <w:jc w:val="center"/>
              <w:rPr/>
            </w:pPr>
            <w:r>
              <w:rPr/>
              <w:t>0.6</w:t>
            </w:r>
          </w:p>
        </w:tc>
        <w:tc>
          <w:tcPr>
            <w:tcW w:w="1558" w:type="dxa"/>
            <w:tcBorders>
              <w:top w:val="nil"/>
              <w:left w:val="nil"/>
              <w:bottom w:val="nil"/>
              <w:insideH w:val="nil"/>
              <w:right w:val="nil"/>
              <w:insideV w:val="nil"/>
            </w:tcBorders>
            <w:shd w:fill="auto" w:val="clear"/>
          </w:tcPr>
          <w:p>
            <w:pPr>
              <w:pStyle w:val="Compact"/>
              <w:spacing w:before="36" w:after="36"/>
              <w:jc w:val="center"/>
              <w:rPr/>
            </w:pPr>
            <w:r>
              <w:rPr/>
              <w:t>0.05</w:t>
            </w:r>
          </w:p>
        </w:tc>
        <w:tc>
          <w:tcPr>
            <w:tcW w:w="1198" w:type="dxa"/>
            <w:tcBorders>
              <w:top w:val="nil"/>
              <w:left w:val="nil"/>
              <w:bottom w:val="nil"/>
              <w:insideH w:val="nil"/>
              <w:right w:val="nil"/>
              <w:insideV w:val="nil"/>
            </w:tcBorders>
            <w:shd w:fill="auto" w:val="clear"/>
          </w:tcPr>
          <w:p>
            <w:pPr>
              <w:pStyle w:val="Compact"/>
              <w:spacing w:before="36" w:after="36"/>
              <w:jc w:val="center"/>
              <w:rPr/>
            </w:pPr>
            <w:r>
              <w:rPr/>
              <w:t>12</w:t>
            </w:r>
          </w:p>
        </w:tc>
        <w:tc>
          <w:tcPr>
            <w:tcW w:w="1200" w:type="dxa"/>
            <w:tcBorders>
              <w:top w:val="nil"/>
              <w:left w:val="nil"/>
              <w:bottom w:val="nil"/>
              <w:insideH w:val="nil"/>
              <w:right w:val="nil"/>
              <w:insideV w:val="nil"/>
            </w:tcBorders>
            <w:shd w:fill="auto" w:val="clear"/>
          </w:tcPr>
          <w:p>
            <w:pPr>
              <w:pStyle w:val="Compact"/>
              <w:spacing w:before="36" w:after="36"/>
              <w:jc w:val="center"/>
              <w:rPr/>
            </w:pPr>
            <w:r>
              <w:rPr/>
              <w:t>1e-33</w:t>
            </w:r>
          </w:p>
        </w:tc>
      </w:tr>
      <w:tr>
        <w:trPr>
          <w:cantSplit w:val="false"/>
        </w:trPr>
        <w:tc>
          <w:tcPr>
            <w:tcW w:w="2156" w:type="dxa"/>
            <w:tcBorders>
              <w:top w:val="nil"/>
              <w:left w:val="nil"/>
              <w:bottom w:val="nil"/>
              <w:insideH w:val="nil"/>
              <w:right w:val="nil"/>
              <w:insideV w:val="nil"/>
            </w:tcBorders>
            <w:shd w:fill="auto" w:val="clear"/>
          </w:tcPr>
          <w:p>
            <w:pPr>
              <w:pStyle w:val="Compact"/>
              <w:spacing w:before="36" w:after="36"/>
              <w:jc w:val="center"/>
              <w:rPr>
                <w:b/>
              </w:rPr>
            </w:pPr>
            <w:r>
              <w:rPr>
                <w:b/>
              </w:rPr>
              <w:t>speciesbum</w:t>
            </w:r>
          </w:p>
        </w:tc>
        <w:tc>
          <w:tcPr>
            <w:tcW w:w="1318" w:type="dxa"/>
            <w:tcBorders>
              <w:top w:val="nil"/>
              <w:left w:val="nil"/>
              <w:bottom w:val="nil"/>
              <w:insideH w:val="nil"/>
              <w:right w:val="nil"/>
              <w:insideV w:val="nil"/>
            </w:tcBorders>
            <w:shd w:fill="auto" w:val="clear"/>
          </w:tcPr>
          <w:p>
            <w:pPr>
              <w:pStyle w:val="Compact"/>
              <w:spacing w:before="36" w:after="36"/>
              <w:jc w:val="center"/>
              <w:rPr/>
            </w:pPr>
            <w:r>
              <w:rPr/>
              <w:t>0.5</w:t>
            </w:r>
          </w:p>
        </w:tc>
        <w:tc>
          <w:tcPr>
            <w:tcW w:w="1558" w:type="dxa"/>
            <w:tcBorders>
              <w:top w:val="nil"/>
              <w:left w:val="nil"/>
              <w:bottom w:val="nil"/>
              <w:insideH w:val="nil"/>
              <w:right w:val="nil"/>
              <w:insideV w:val="nil"/>
            </w:tcBorders>
            <w:shd w:fill="auto" w:val="clear"/>
          </w:tcPr>
          <w:p>
            <w:pPr>
              <w:pStyle w:val="Compact"/>
              <w:spacing w:before="36" w:after="36"/>
              <w:jc w:val="center"/>
              <w:rPr/>
            </w:pPr>
            <w:r>
              <w:rPr/>
              <w:t>0.07</w:t>
            </w:r>
          </w:p>
        </w:tc>
        <w:tc>
          <w:tcPr>
            <w:tcW w:w="1198" w:type="dxa"/>
            <w:tcBorders>
              <w:top w:val="nil"/>
              <w:left w:val="nil"/>
              <w:bottom w:val="nil"/>
              <w:insideH w:val="nil"/>
              <w:right w:val="nil"/>
              <w:insideV w:val="nil"/>
            </w:tcBorders>
            <w:shd w:fill="auto" w:val="clear"/>
          </w:tcPr>
          <w:p>
            <w:pPr>
              <w:pStyle w:val="Compact"/>
              <w:spacing w:before="36" w:after="36"/>
              <w:jc w:val="center"/>
              <w:rPr/>
            </w:pPr>
            <w:r>
              <w:rPr/>
              <w:t>7</w:t>
            </w:r>
          </w:p>
        </w:tc>
        <w:tc>
          <w:tcPr>
            <w:tcW w:w="1200" w:type="dxa"/>
            <w:tcBorders>
              <w:top w:val="nil"/>
              <w:left w:val="nil"/>
              <w:bottom w:val="nil"/>
              <w:insideH w:val="nil"/>
              <w:right w:val="nil"/>
              <w:insideV w:val="nil"/>
            </w:tcBorders>
            <w:shd w:fill="auto" w:val="clear"/>
          </w:tcPr>
          <w:p>
            <w:pPr>
              <w:pStyle w:val="Compact"/>
              <w:spacing w:before="36" w:after="36"/>
              <w:jc w:val="center"/>
              <w:rPr/>
            </w:pPr>
            <w:r>
              <w:rPr/>
              <w:t>1e-11</w:t>
            </w:r>
          </w:p>
        </w:tc>
      </w:tr>
      <w:tr>
        <w:trPr>
          <w:cantSplit w:val="false"/>
        </w:trPr>
        <w:tc>
          <w:tcPr>
            <w:tcW w:w="2156" w:type="dxa"/>
            <w:tcBorders>
              <w:top w:val="nil"/>
              <w:left w:val="nil"/>
              <w:bottom w:val="nil"/>
              <w:insideH w:val="nil"/>
              <w:right w:val="nil"/>
              <w:insideV w:val="nil"/>
            </w:tcBorders>
            <w:shd w:fill="auto" w:val="clear"/>
          </w:tcPr>
          <w:p>
            <w:pPr>
              <w:pStyle w:val="Compact"/>
              <w:spacing w:before="36" w:after="36"/>
              <w:jc w:val="center"/>
              <w:rPr>
                <w:b/>
              </w:rPr>
            </w:pPr>
            <w:r>
              <w:rPr>
                <w:b/>
              </w:rPr>
              <w:t>speciessai</w:t>
            </w:r>
          </w:p>
        </w:tc>
        <w:tc>
          <w:tcPr>
            <w:tcW w:w="1318" w:type="dxa"/>
            <w:tcBorders>
              <w:top w:val="nil"/>
              <w:left w:val="nil"/>
              <w:bottom w:val="nil"/>
              <w:insideH w:val="nil"/>
              <w:right w:val="nil"/>
              <w:insideV w:val="nil"/>
            </w:tcBorders>
            <w:shd w:fill="auto" w:val="clear"/>
          </w:tcPr>
          <w:p>
            <w:pPr>
              <w:pStyle w:val="Compact"/>
              <w:spacing w:before="36" w:after="36"/>
              <w:jc w:val="center"/>
              <w:rPr/>
            </w:pPr>
            <w:r>
              <w:rPr/>
              <w:t>-0.2</w:t>
            </w:r>
          </w:p>
        </w:tc>
        <w:tc>
          <w:tcPr>
            <w:tcW w:w="1558" w:type="dxa"/>
            <w:tcBorders>
              <w:top w:val="nil"/>
              <w:left w:val="nil"/>
              <w:bottom w:val="nil"/>
              <w:insideH w:val="nil"/>
              <w:right w:val="nil"/>
              <w:insideV w:val="nil"/>
            </w:tcBorders>
            <w:shd w:fill="auto" w:val="clear"/>
          </w:tcPr>
          <w:p>
            <w:pPr>
              <w:pStyle w:val="Compact"/>
              <w:spacing w:before="36" w:after="36"/>
              <w:jc w:val="center"/>
              <w:rPr/>
            </w:pPr>
            <w:r>
              <w:rPr/>
              <w:t>0.1</w:t>
            </w:r>
          </w:p>
        </w:tc>
        <w:tc>
          <w:tcPr>
            <w:tcW w:w="1198" w:type="dxa"/>
            <w:tcBorders>
              <w:top w:val="nil"/>
              <w:left w:val="nil"/>
              <w:bottom w:val="nil"/>
              <w:insideH w:val="nil"/>
              <w:right w:val="nil"/>
              <w:insideV w:val="nil"/>
            </w:tcBorders>
            <w:shd w:fill="auto" w:val="clear"/>
          </w:tcPr>
          <w:p>
            <w:pPr>
              <w:pStyle w:val="Compact"/>
              <w:spacing w:before="36" w:after="36"/>
              <w:jc w:val="center"/>
              <w:rPr/>
            </w:pPr>
            <w:r>
              <w:rPr/>
              <w:t>-2</w:t>
            </w:r>
          </w:p>
        </w:tc>
        <w:tc>
          <w:tcPr>
            <w:tcW w:w="1200" w:type="dxa"/>
            <w:tcBorders>
              <w:top w:val="nil"/>
              <w:left w:val="nil"/>
              <w:bottom w:val="nil"/>
              <w:insideH w:val="nil"/>
              <w:right w:val="nil"/>
              <w:insideV w:val="nil"/>
            </w:tcBorders>
            <w:shd w:fill="auto" w:val="clear"/>
          </w:tcPr>
          <w:p>
            <w:pPr>
              <w:pStyle w:val="Compact"/>
              <w:spacing w:before="36" w:after="36"/>
              <w:jc w:val="center"/>
              <w:rPr/>
            </w:pPr>
            <w:r>
              <w:rPr/>
              <w:t>0.1</w:t>
            </w:r>
          </w:p>
        </w:tc>
      </w:tr>
      <w:tr>
        <w:trPr>
          <w:cantSplit w:val="false"/>
        </w:trPr>
        <w:tc>
          <w:tcPr>
            <w:tcW w:w="2156" w:type="dxa"/>
            <w:tcBorders>
              <w:top w:val="nil"/>
              <w:left w:val="nil"/>
              <w:bottom w:val="nil"/>
              <w:insideH w:val="nil"/>
              <w:right w:val="nil"/>
              <w:insideV w:val="nil"/>
            </w:tcBorders>
            <w:shd w:fill="auto" w:val="clear"/>
          </w:tcPr>
          <w:p>
            <w:pPr>
              <w:pStyle w:val="Compact"/>
              <w:spacing w:before="36" w:after="36"/>
              <w:jc w:val="center"/>
              <w:rPr>
                <w:b/>
              </w:rPr>
            </w:pPr>
            <w:r>
              <w:rPr>
                <w:b/>
              </w:rPr>
              <w:t>specieswhm</w:t>
            </w:r>
          </w:p>
        </w:tc>
        <w:tc>
          <w:tcPr>
            <w:tcW w:w="1318" w:type="dxa"/>
            <w:tcBorders>
              <w:top w:val="nil"/>
              <w:left w:val="nil"/>
              <w:bottom w:val="nil"/>
              <w:insideH w:val="nil"/>
              <w:right w:val="nil"/>
              <w:insideV w:val="nil"/>
            </w:tcBorders>
            <w:shd w:fill="auto" w:val="clear"/>
          </w:tcPr>
          <w:p>
            <w:pPr>
              <w:pStyle w:val="Compact"/>
              <w:spacing w:before="36" w:after="36"/>
              <w:jc w:val="center"/>
              <w:rPr/>
            </w:pPr>
            <w:r>
              <w:rPr/>
              <w:t>-0.6</w:t>
            </w:r>
          </w:p>
        </w:tc>
        <w:tc>
          <w:tcPr>
            <w:tcW w:w="1558" w:type="dxa"/>
            <w:tcBorders>
              <w:top w:val="nil"/>
              <w:left w:val="nil"/>
              <w:bottom w:val="nil"/>
              <w:insideH w:val="nil"/>
              <w:right w:val="nil"/>
              <w:insideV w:val="nil"/>
            </w:tcBorders>
            <w:shd w:fill="auto" w:val="clear"/>
          </w:tcPr>
          <w:p>
            <w:pPr>
              <w:pStyle w:val="Compact"/>
              <w:spacing w:before="36" w:after="36"/>
              <w:jc w:val="center"/>
              <w:rPr/>
            </w:pPr>
            <w:r>
              <w:rPr/>
              <w:t>0.07</w:t>
            </w:r>
          </w:p>
        </w:tc>
        <w:tc>
          <w:tcPr>
            <w:tcW w:w="1198" w:type="dxa"/>
            <w:tcBorders>
              <w:top w:val="nil"/>
              <w:left w:val="nil"/>
              <w:bottom w:val="nil"/>
              <w:insideH w:val="nil"/>
              <w:right w:val="nil"/>
              <w:insideV w:val="nil"/>
            </w:tcBorders>
            <w:shd w:fill="auto" w:val="clear"/>
          </w:tcPr>
          <w:p>
            <w:pPr>
              <w:pStyle w:val="Compact"/>
              <w:spacing w:before="36" w:after="36"/>
              <w:jc w:val="center"/>
              <w:rPr/>
            </w:pPr>
            <w:r>
              <w:rPr/>
              <w:t>-9</w:t>
            </w:r>
          </w:p>
        </w:tc>
        <w:tc>
          <w:tcPr>
            <w:tcW w:w="1200" w:type="dxa"/>
            <w:tcBorders>
              <w:top w:val="nil"/>
              <w:left w:val="nil"/>
              <w:bottom w:val="nil"/>
              <w:insideH w:val="nil"/>
              <w:right w:val="nil"/>
              <w:insideV w:val="nil"/>
            </w:tcBorders>
            <w:shd w:fill="auto" w:val="clear"/>
          </w:tcPr>
          <w:p>
            <w:pPr>
              <w:pStyle w:val="Compact"/>
              <w:spacing w:before="36" w:after="36"/>
              <w:jc w:val="center"/>
              <w:rPr/>
            </w:pPr>
            <w:r>
              <w:rPr/>
              <w:t>2e-18</w:t>
            </w:r>
          </w:p>
        </w:tc>
      </w:tr>
      <w:tr>
        <w:trPr>
          <w:cantSplit w:val="false"/>
        </w:trPr>
        <w:tc>
          <w:tcPr>
            <w:tcW w:w="2156" w:type="dxa"/>
            <w:tcBorders>
              <w:top w:val="nil"/>
              <w:left w:val="nil"/>
              <w:bottom w:val="nil"/>
              <w:insideH w:val="nil"/>
              <w:right w:val="nil"/>
              <w:insideV w:val="nil"/>
            </w:tcBorders>
            <w:shd w:fill="auto" w:val="clear"/>
          </w:tcPr>
          <w:p>
            <w:pPr>
              <w:pStyle w:val="Compact"/>
              <w:spacing w:before="36" w:after="36"/>
              <w:jc w:val="center"/>
              <w:rPr>
                <w:b/>
              </w:rPr>
            </w:pPr>
            <w:r>
              <w:rPr>
                <w:b/>
              </w:rPr>
              <w:t>(Intercept)</w:t>
            </w:r>
          </w:p>
        </w:tc>
        <w:tc>
          <w:tcPr>
            <w:tcW w:w="1318" w:type="dxa"/>
            <w:tcBorders>
              <w:top w:val="nil"/>
              <w:left w:val="nil"/>
              <w:bottom w:val="nil"/>
              <w:insideH w:val="nil"/>
              <w:right w:val="nil"/>
              <w:insideV w:val="nil"/>
            </w:tcBorders>
            <w:shd w:fill="auto" w:val="clear"/>
          </w:tcPr>
          <w:p>
            <w:pPr>
              <w:pStyle w:val="Compact"/>
              <w:spacing w:before="36" w:after="36"/>
              <w:jc w:val="center"/>
              <w:rPr/>
            </w:pPr>
            <w:r>
              <w:rPr/>
              <w:t>5</w:t>
            </w:r>
          </w:p>
        </w:tc>
        <w:tc>
          <w:tcPr>
            <w:tcW w:w="1558" w:type="dxa"/>
            <w:tcBorders>
              <w:top w:val="nil"/>
              <w:left w:val="nil"/>
              <w:bottom w:val="nil"/>
              <w:insideH w:val="nil"/>
              <w:right w:val="nil"/>
              <w:insideV w:val="nil"/>
            </w:tcBorders>
            <w:shd w:fill="auto" w:val="clear"/>
          </w:tcPr>
          <w:p>
            <w:pPr>
              <w:pStyle w:val="Compact"/>
              <w:spacing w:before="36" w:after="36"/>
              <w:jc w:val="center"/>
              <w:rPr/>
            </w:pPr>
            <w:r>
              <w:rPr/>
              <w:t>0.1</w:t>
            </w:r>
          </w:p>
        </w:tc>
        <w:tc>
          <w:tcPr>
            <w:tcW w:w="1198" w:type="dxa"/>
            <w:tcBorders>
              <w:top w:val="nil"/>
              <w:left w:val="nil"/>
              <w:bottom w:val="nil"/>
              <w:insideH w:val="nil"/>
              <w:right w:val="nil"/>
              <w:insideV w:val="nil"/>
            </w:tcBorders>
            <w:shd w:fill="auto" w:val="clear"/>
          </w:tcPr>
          <w:p>
            <w:pPr>
              <w:pStyle w:val="Compact"/>
              <w:spacing w:before="36" w:after="36"/>
              <w:jc w:val="center"/>
              <w:rPr/>
            </w:pPr>
            <w:r>
              <w:rPr/>
              <w:t>47</w:t>
            </w:r>
          </w:p>
        </w:tc>
        <w:tc>
          <w:tcPr>
            <w:tcW w:w="1200" w:type="dxa"/>
            <w:tcBorders>
              <w:top w:val="nil"/>
              <w:left w:val="nil"/>
              <w:bottom w:val="nil"/>
              <w:insideH w:val="nil"/>
              <w:right w:val="nil"/>
              <w:insideV w:val="nil"/>
            </w:tcBorders>
            <w:shd w:fill="auto" w:val="clear"/>
          </w:tcPr>
          <w:p>
            <w:pPr>
              <w:pStyle w:val="Compact"/>
              <w:spacing w:before="36" w:after="36"/>
              <w:jc w:val="center"/>
              <w:rPr/>
            </w:pPr>
            <w:r>
              <w:rPr/>
              <w:t>0</w:t>
            </w:r>
          </w:p>
        </w:tc>
      </w:tr>
    </w:tbl>
    <w:p>
      <w:pPr>
        <w:pStyle w:val="TableCaption"/>
        <w:rPr/>
      </w:pPr>
      <w:r>
        <w:rPr/>
        <w:t>Fitting linear model: lkg ~ lnr + trend + species</w:t>
      </w:r>
    </w:p>
    <w:p>
      <w:pPr>
        <w:pStyle w:val="Heading2"/>
        <w:rPr/>
      </w:pPr>
      <w:bookmarkStart w:id="16" w:name="step-6"/>
      <w:bookmarkEnd w:id="16"/>
      <w:r>
        <w:rPr/>
        <w:t>Step 6</w:t>
      </w:r>
    </w:p>
    <w:p>
      <w:pPr>
        <w:pStyle w:val="Normal"/>
        <w:rPr/>
      </w:pPr>
      <w:r>
        <w:rPr/>
        <w:t xml:space="preserve">Fit regression models to the Task II catch and effort data using </w:t>
      </w:r>
      <w:r>
        <w:rPr>
          <w:i/>
        </w:rPr>
        <w:t>fit2stageGAMtoCatch.r</w:t>
      </w:r>
      <w:r>
        <w:rPr/>
        <w:t xml:space="preserve"> and </w:t>
      </w:r>
      <w:r>
        <w:rPr>
          <w:i/>
        </w:rPr>
        <w:t>fitGAMtoEffort.r</w:t>
      </w:r>
      <w:r>
        <w:rPr/>
        <w:t>. This step is illustrated here for speed and convenience with bluefin tuna only ('bft') and only between 1990 and 2000. The entire process takes too long to inclused as part of a markdown file. To get a global estimate of effort, however, you would, of course, need to do the same for all nine species although it would be straightforward to add any others. The functions fit and test a suite of generalised additive models (GAMs) fitted to the Task II catch and effort data. GAMs were selected because they are highly flexible, impose no particular functional form on the data, and they can deal with skew distributions and high prevalences of zeros. The models take the relevant variables (eg. number of hooks set, weight of fish caught) and model them as smooth functions of various combinations of covariates of location (latitude, longitude, bottom depth) and time (year and month).</w:t>
      </w:r>
    </w:p>
    <w:p>
      <w:pPr>
        <w:pStyle w:val="Normal"/>
        <w:rPr/>
      </w:pPr>
      <w:r>
        <w:rPr/>
        <w:t xml:space="preserve">The first stage models the probability of recording a catch using a GAM from the Quasibinomial family (Model 1), where </w:t>
      </w:r>
      <w:r>
        <w:rPr/>
      </w:r>
      <m:oMath xmlns:m="http://schemas.openxmlformats.org/officeDocument/2006/math">
        <m:r>
          <w:rPr>
            <w:rFonts w:ascii="Cambria Math" w:hAnsi="Cambria Math"/>
          </w:rPr>
          <m:t xml:space="preserve">P</m:t>
        </m:r>
      </m:oMath>
      <w:r>
        <w:rPr/>
        <w:t xml:space="preserve"> is the probability of catching a fish.</w:t>
      </w:r>
    </w:p>
    <w:p>
      <w:pPr>
        <w:pStyle w:val="Compact"/>
        <w:numPr>
          <w:ilvl w:val="0"/>
          <w:numId w:val="1"/>
        </w:numPr>
        <w:rPr/>
      </w:pPr>
      <w:r>
        <w:rPr/>
      </w:r>
      <m:oMath xmlns:m="http://schemas.openxmlformats.org/officeDocument/2006/math">
        <m:sSub>
          <m:e>
            <m:r>
              <w:rPr>
                <w:rFonts w:ascii="Cambria Math" w:hAnsi="Cambria Math"/>
              </w:rPr>
              <m:t xml:space="preserve">P</m:t>
            </m:r>
          </m:e>
          <m:sub>
            <m:r>
              <w:rPr>
                <w:rFonts w:ascii="Cambria Math" w:hAnsi="Cambria Math"/>
              </w:rPr>
              <m:t xml:space="preserve">x</m:t>
            </m:r>
            <m:r>
              <w:rPr>
                <w:rFonts w:ascii="Cambria Math" w:hAnsi="Cambria Math"/>
              </w:rPr>
              <m:t xml:space="preserve">y</m:t>
            </m:r>
            <m:r>
              <w:rPr>
                <w:rFonts w:ascii="Cambria Math" w:hAnsi="Cambria Math"/>
              </w:rPr>
              <m:t xml:space="preserve">t</m:t>
            </m:r>
            <m:r>
              <w:rPr>
                <w:rFonts w:ascii="Cambria Math" w:hAnsi="Cambria Math"/>
              </w:rPr>
              <m:t xml:space="preserve">m</m:t>
            </m:r>
          </m:sub>
        </m:sSub>
        <m:r>
          <w:rPr>
            <w:rFonts w:ascii="Cambria Math" w:hAnsi="Cambria Math"/>
          </w:rPr>
          <m:t xml:space="preserve">=</m:t>
        </m:r>
        <m:r>
          <w:rPr>
            <w:rFonts w:ascii="Cambria Math" w:hAnsi="Cambria Math"/>
          </w:rPr>
          <m:t xml:space="preserve">s</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s</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s</m:t>
        </m:r>
        <m:d>
          <m:dPr>
            <m:begChr m:val="("/>
            <m:endChr m:val=")"/>
          </m:dPr>
          <m:e>
            <m:r>
              <w:rPr>
                <w:rFonts w:ascii="Cambria Math" w:hAnsi="Cambria Math"/>
              </w:rPr>
              <m:t xml:space="preserve">m</m:t>
            </m:r>
          </m:e>
        </m:d>
        <m:r>
          <w:rPr>
            <w:rFonts w:ascii="Cambria Math" w:hAnsi="Cambria Math"/>
          </w:rPr>
          <m:t xml:space="preserve">+</m:t>
        </m:r>
        <m:r>
          <w:rPr>
            <w:rFonts w:ascii="Cambria Math" w:hAnsi="Cambria Math"/>
          </w:rPr>
          <m:t xml:space="preserve">ϵ</m:t>
        </m:r>
      </m:oMath>
    </w:p>
    <w:p>
      <w:pPr>
        <w:pStyle w:val="Normal"/>
        <w:rPr/>
      </w:pPr>
      <w:r>
        <w:rPr/>
        <w:t xml:space="preserve">We then model the positive component of the catch, </w:t>
      </w:r>
      <w:r>
        <w:rPr/>
      </w:r>
      <m:oMath xmlns:m="http://schemas.openxmlformats.org/officeDocument/2006/math">
        <m:r>
          <w:rPr>
            <w:rFonts w:ascii="Cambria Math" w:hAnsi="Cambria Math"/>
          </w:rPr>
          <m:t xml:space="preserve">C</m:t>
        </m:r>
      </m:oMath>
      <w:r>
        <w:rPr/>
        <w:t>, with a GAM from the Gamma family (Model 2).</w:t>
      </w:r>
    </w:p>
    <w:p>
      <w:pPr>
        <w:pStyle w:val="Compact"/>
        <w:numPr>
          <w:ilvl w:val="0"/>
          <w:numId w:val="2"/>
        </w:numPr>
        <w:rPr/>
      </w:pPr>
      <w:r>
        <w:rPr/>
      </w:r>
      <m:oMath xmlns:m="http://schemas.openxmlformats.org/officeDocument/2006/math">
        <m:sSub>
          <m:e>
            <m:r>
              <w:rPr>
                <w:rFonts w:ascii="Cambria Math" w:hAnsi="Cambria Math"/>
              </w:rPr>
              <m:t xml:space="preserve">C</m:t>
            </m:r>
          </m:e>
          <m:sub>
            <m:r>
              <w:rPr>
                <w:rFonts w:ascii="Cambria Math" w:hAnsi="Cambria Math"/>
              </w:rPr>
              <m:t xml:space="preserve">x</m:t>
            </m:r>
            <m:r>
              <w:rPr>
                <w:rFonts w:ascii="Cambria Math" w:hAnsi="Cambria Math"/>
              </w:rPr>
              <m:t xml:space="preserve">y</m:t>
            </m:r>
            <m:r>
              <w:rPr>
                <w:rFonts w:ascii="Cambria Math" w:hAnsi="Cambria Math"/>
              </w:rPr>
              <m:t xml:space="preserve">t</m:t>
            </m:r>
            <m:r>
              <w:rPr>
                <w:rFonts w:ascii="Cambria Math" w:hAnsi="Cambria Math"/>
              </w:rPr>
              <m:t xml:space="preserve">m</m:t>
            </m:r>
          </m:sub>
        </m:sSub>
        <m:r>
          <w:rPr>
            <w:rFonts w:ascii="Cambria Math" w:hAnsi="Cambria Math"/>
          </w:rPr>
          <m:t xml:space="preserve">=</m:t>
        </m:r>
        <m:r>
          <w:rPr>
            <w:rFonts w:ascii="Cambria Math" w:hAnsi="Cambria Math"/>
          </w:rPr>
          <m:t xml:space="preserve">s</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s</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s</m:t>
        </m:r>
        <m:d>
          <m:dPr>
            <m:begChr m:val="("/>
            <m:endChr m:val=")"/>
          </m:dPr>
          <m:e>
            <m:r>
              <w:rPr>
                <w:rFonts w:ascii="Cambria Math" w:hAnsi="Cambria Math"/>
              </w:rPr>
              <m:t xml:space="preserve">m</m:t>
            </m:r>
          </m:e>
        </m:d>
        <m:r>
          <w:rPr>
            <w:rFonts w:ascii="Cambria Math" w:hAnsi="Cambria Math"/>
          </w:rPr>
          <m:t xml:space="preserve">+</m:t>
        </m:r>
        <m:r>
          <w:rPr>
            <w:rFonts w:ascii="Cambria Math" w:hAnsi="Cambria Math"/>
          </w:rPr>
          <m:t xml:space="preserve">ϵ</m:t>
        </m:r>
      </m:oMath>
    </w:p>
    <w:p>
      <w:pPr>
        <w:pStyle w:val="Normal"/>
        <w:rPr/>
      </w:pPr>
      <w:r>
        <w:rPr/>
        <w:t>And finally the fishing effort (number of hooks) is modeled using a GAM from the QuasiPoisson family (Model 3).</w:t>
      </w:r>
    </w:p>
    <w:p>
      <w:pPr>
        <w:pStyle w:val="Compact"/>
        <w:numPr>
          <w:ilvl w:val="0"/>
          <w:numId w:val="3"/>
        </w:numPr>
        <w:rPr/>
      </w:pPr>
      <w:r>
        <w:rPr/>
      </w:r>
      <m:oMath xmlns:m="http://schemas.openxmlformats.org/officeDocument/2006/math">
        <m:sSub>
          <m:e>
            <m:r>
              <w:rPr>
                <w:rFonts w:ascii="Cambria Math" w:hAnsi="Cambria Math"/>
              </w:rPr>
              <m:t xml:space="preserve">E</m:t>
            </m:r>
          </m:e>
          <m:sub>
            <m:r>
              <w:rPr>
                <w:rFonts w:ascii="Cambria Math" w:hAnsi="Cambria Math"/>
              </w:rPr>
              <m:t xml:space="preserve">x</m:t>
            </m:r>
            <m:r>
              <w:rPr>
                <w:rFonts w:ascii="Cambria Math" w:hAnsi="Cambria Math"/>
              </w:rPr>
              <m:t xml:space="preserve">y</m:t>
            </m:r>
            <m:r>
              <w:rPr>
                <w:rFonts w:ascii="Cambria Math" w:hAnsi="Cambria Math"/>
              </w:rPr>
              <m:t xml:space="preserve">t</m:t>
            </m:r>
            <m:r>
              <w:rPr>
                <w:rFonts w:ascii="Cambria Math" w:hAnsi="Cambria Math"/>
              </w:rPr>
              <m:t xml:space="preserve">m</m:t>
            </m:r>
          </m:sub>
        </m:sSub>
        <m:r>
          <w:rPr>
            <w:rFonts w:ascii="Cambria Math" w:hAnsi="Cambria Math"/>
          </w:rPr>
          <m:t xml:space="preserve">=</m:t>
        </m:r>
        <m:r>
          <w:rPr>
            <w:rFonts w:ascii="Cambria Math" w:hAnsi="Cambria Math"/>
          </w:rPr>
          <m:t xml:space="preserve">s</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s</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s</m:t>
        </m:r>
        <m:d>
          <m:dPr>
            <m:begChr m:val="("/>
            <m:endChr m:val=")"/>
          </m:dPr>
          <m:e>
            <m:r>
              <w:rPr>
                <w:rFonts w:ascii="Cambria Math" w:hAnsi="Cambria Math"/>
              </w:rPr>
              <m:t xml:space="preserve">m</m:t>
            </m:r>
          </m:e>
        </m:d>
        <m:r>
          <w:rPr>
            <w:rFonts w:ascii="Cambria Math" w:hAnsi="Cambria Math"/>
          </w:rPr>
          <m:t xml:space="preserve">+</m:t>
        </m:r>
        <m:r>
          <w:rPr>
            <w:rFonts w:ascii="Cambria Math" w:hAnsi="Cambria Math"/>
          </w:rPr>
          <m:t xml:space="preserve">ϵ</m:t>
        </m:r>
      </m:oMath>
    </w:p>
    <w:p>
      <w:pPr>
        <w:pStyle w:val="Normal"/>
        <w:rPr/>
      </w:pPr>
      <w:r>
        <w:rPr/>
        <w:t xml:space="preserve">In all 3 models, </w:t>
      </w:r>
      <w:r>
        <w:rPr/>
      </w:r>
      <m:oMath xmlns:m="http://schemas.openxmlformats.org/officeDocument/2006/math">
        <m:r>
          <w:rPr>
            <w:rFonts w:ascii="Cambria Math" w:hAnsi="Cambria Math"/>
          </w:rPr>
          <m:t xml:space="preserve">x</m:t>
        </m:r>
      </m:oMath>
      <w:r>
        <w:rPr/>
        <w:t>,</w:t>
      </w:r>
      <w:r>
        <w:rPr/>
      </w:r>
      <m:oMath xmlns:m="http://schemas.openxmlformats.org/officeDocument/2006/math">
        <m:r>
          <w:rPr>
            <w:rFonts w:ascii="Cambria Math" w:hAnsi="Cambria Math"/>
          </w:rPr>
          <m:t xml:space="preserve">y</m:t>
        </m:r>
      </m:oMath>
      <w:r>
        <w:rPr/>
        <w:t>,</w:t>
      </w:r>
      <w:r>
        <w:rPr/>
      </w:r>
      <m:oMath xmlns:m="http://schemas.openxmlformats.org/officeDocument/2006/math">
        <m:r>
          <w:rPr>
            <w:rFonts w:ascii="Cambria Math" w:hAnsi="Cambria Math"/>
          </w:rPr>
          <m:t xml:space="preserve">t</m:t>
        </m:r>
      </m:oMath>
      <w:r>
        <w:rPr/>
        <w:t xml:space="preserve">, and </w:t>
      </w:r>
      <w:r>
        <w:rPr/>
      </w:r>
      <m:oMath xmlns:m="http://schemas.openxmlformats.org/officeDocument/2006/math">
        <m:r>
          <w:rPr>
            <w:rFonts w:ascii="Cambria Math" w:hAnsi="Cambria Math"/>
          </w:rPr>
          <m:t xml:space="preserve">m</m:t>
        </m:r>
      </m:oMath>
      <w:r>
        <w:rPr/>
        <w:t xml:space="preserve"> are longitude, latitude, trend, and month respectively and </w:t>
      </w:r>
      <w:r>
        <w:rPr/>
      </w:r>
      <m:oMath xmlns:m="http://schemas.openxmlformats.org/officeDocument/2006/math">
        <m:r>
          <w:rPr>
            <w:rFonts w:ascii="Cambria Math" w:hAnsi="Cambria Math"/>
          </w:rPr>
          <m:t xml:space="preserve">s</m:t>
        </m:r>
      </m:oMath>
      <w:r>
        <w:rPr/>
        <w:t xml:space="preserve"> are spline smooth functions fitted by generalised-cross-validation using the MGCV R-library, see </w:t>
      </w:r>
      <w:hyperlink r:id="rId14">
        <w:r>
          <w:rPr>
            <w:rStyle w:val="Link"/>
          </w:rPr>
          <w:t>https://cran.r-project.org/web/packages/mgcv/mgcv.pdf</w:t>
        </w:r>
      </w:hyperlink>
      <w:r>
        <w:rPr/>
        <w:t xml:space="preserve">. </w:t>
      </w:r>
      <w:r>
        <w:rPr/>
      </w:r>
      <m:oMath xmlns:m="http://schemas.openxmlformats.org/officeDocument/2006/math">
        <m:r>
          <w:rPr>
            <w:rFonts w:ascii="Cambria Math" w:hAnsi="Cambria Math"/>
          </w:rPr>
          <m:t xml:space="preserve">ϵ</m:t>
        </m:r>
      </m:oMath>
      <w:r>
        <w:rPr/>
        <w:t xml:space="preserve"> is different, as appropriate, for each model.</w:t>
      </w:r>
    </w:p>
    <w:p>
      <w:pPr>
        <w:pStyle w:val="SourceCode"/>
        <w:rPr>
          <w:rStyle w:val="NormalTok"/>
        </w:rPr>
      </w:pPr>
      <w:r>
        <w:rPr>
          <w:rStyle w:val="NormalTok"/>
        </w:rPr>
        <w:t>j_bft_ll &lt;-</w:t>
      </w:r>
      <w:r>
        <w:rPr>
          <w:rStyle w:val="StringTok"/>
        </w:rPr>
        <w:t xml:space="preserve"> </w:t>
      </w:r>
      <w:r>
        <w:rPr>
          <w:rStyle w:val="KeywordTok"/>
        </w:rPr>
        <w:t>fit2stageGAMtoCatch.r</w:t>
      </w:r>
      <w:r>
        <w:rPr>
          <w:rStyle w:val="NormalTok"/>
        </w:rPr>
        <w:t>(</w:t>
      </w:r>
      <w:r>
        <w:rPr>
          <w:rStyle w:val="DataTypeTok"/>
        </w:rPr>
        <w:t>input=</w:t>
      </w:r>
      <w:r>
        <w:rPr>
          <w:rStyle w:val="NormalTok"/>
        </w:rPr>
        <w:t>long_line_lf,</w:t>
      </w:r>
      <w:r>
        <w:rPr/>
        <w:br/>
      </w:r>
      <w:r>
        <w:rPr>
          <w:rStyle w:val="NormalTok"/>
        </w:rPr>
        <w:t xml:space="preserve">                                  </w:t>
      </w:r>
      <w:r>
        <w:rPr>
          <w:rStyle w:val="DataTypeTok"/>
        </w:rPr>
        <w:t>which.flag=</w:t>
      </w:r>
      <w:r>
        <w:rPr>
          <w:rStyle w:val="StringTok"/>
        </w:rPr>
        <w:t>'Japan'</w:t>
      </w:r>
      <w:r>
        <w:rPr>
          <w:rStyle w:val="NormalTok"/>
        </w:rPr>
        <w:t>,</w:t>
      </w:r>
      <w:r>
        <w:rPr>
          <w:rStyle w:val="DataTypeTok"/>
        </w:rPr>
        <w:t>which.species=</w:t>
      </w:r>
      <w:r>
        <w:rPr>
          <w:rStyle w:val="StringTok"/>
        </w:rPr>
        <w:t>'bft'</w:t>
      </w:r>
      <w:r>
        <w:rPr>
          <w:rStyle w:val="NormalTok"/>
        </w:rPr>
        <w:t>,</w:t>
      </w:r>
      <w:r>
        <w:rPr>
          <w:rStyle w:val="DataTypeTok"/>
        </w:rPr>
        <w:t>start.year=</w:t>
      </w:r>
      <w:r>
        <w:rPr>
          <w:rStyle w:val="DecValTok"/>
        </w:rPr>
        <w:t>1990</w:t>
      </w:r>
      <w:r>
        <w:rPr>
          <w:rStyle w:val="NormalTok"/>
        </w:rPr>
        <w:t>,</w:t>
      </w:r>
      <w:r>
        <w:rPr>
          <w:rStyle w:val="DataTypeTok"/>
        </w:rPr>
        <w:t>end.year=</w:t>
      </w:r>
      <w:r>
        <w:rPr>
          <w:rStyle w:val="DecValTok"/>
        </w:rPr>
        <w:t>2010</w:t>
      </w:r>
      <w:r>
        <w:rPr>
          <w:rStyle w:val="NormalTok"/>
        </w:rPr>
        <w:t>)</w:t>
      </w:r>
      <w:r>
        <w:rPr/>
        <w:br/>
      </w:r>
      <w:r>
        <w:rPr>
          <w:rStyle w:val="NormalTok"/>
        </w:rPr>
        <w:t>j_emod_ll &lt;-</w:t>
      </w:r>
      <w:r>
        <w:rPr>
          <w:rStyle w:val="StringTok"/>
        </w:rPr>
        <w:t xml:space="preserve"> </w:t>
      </w:r>
      <w:r>
        <w:rPr>
          <w:rStyle w:val="KeywordTok"/>
        </w:rPr>
        <w:t>fitGAMtoEffort.r</w:t>
      </w:r>
      <w:r>
        <w:rPr>
          <w:rStyle w:val="NormalTok"/>
        </w:rPr>
        <w:t>(</w:t>
      </w:r>
      <w:r>
        <w:rPr>
          <w:rStyle w:val="DataTypeTok"/>
        </w:rPr>
        <w:t>input=</w:t>
      </w:r>
      <w:r>
        <w:rPr>
          <w:rStyle w:val="NormalTok"/>
        </w:rPr>
        <w:t>long_line_lf,</w:t>
      </w:r>
      <w:r>
        <w:rPr/>
        <w:br/>
      </w:r>
      <w:r>
        <w:rPr>
          <w:rStyle w:val="NormalTok"/>
        </w:rPr>
        <w:t xml:space="preserve">                              </w:t>
      </w:r>
      <w:r>
        <w:rPr>
          <w:rStyle w:val="DataTypeTok"/>
        </w:rPr>
        <w:t>which.flag=</w:t>
      </w:r>
      <w:r>
        <w:rPr>
          <w:rStyle w:val="StringTok"/>
        </w:rPr>
        <w:t>'Japan'</w:t>
      </w:r>
      <w:r>
        <w:rPr>
          <w:rStyle w:val="NormalTok"/>
        </w:rPr>
        <w:t>,</w:t>
      </w:r>
      <w:r>
        <w:rPr>
          <w:rStyle w:val="DataTypeTok"/>
        </w:rPr>
        <w:t>which.effort=</w:t>
      </w:r>
      <w:r>
        <w:rPr>
          <w:rStyle w:val="StringTok"/>
        </w:rPr>
        <w:t>'NO.HOOKS'</w:t>
      </w:r>
      <w:r>
        <w:rPr>
          <w:rStyle w:val="NormalTok"/>
        </w:rPr>
        <w:t>,</w:t>
      </w:r>
      <w:r>
        <w:rPr>
          <w:rStyle w:val="DataTypeTok"/>
        </w:rPr>
        <w:t>start.year=</w:t>
      </w:r>
      <w:r>
        <w:rPr>
          <w:rStyle w:val="DecValTok"/>
        </w:rPr>
        <w:t>1990</w:t>
      </w:r>
      <w:r>
        <w:rPr>
          <w:rStyle w:val="NormalTok"/>
        </w:rPr>
        <w:t>,</w:t>
      </w:r>
      <w:r>
        <w:rPr>
          <w:rStyle w:val="DataTypeTok"/>
        </w:rPr>
        <w:t>end.year=</w:t>
      </w:r>
      <w:r>
        <w:rPr>
          <w:rStyle w:val="DecValTok"/>
        </w:rPr>
        <w:t>2010</w:t>
      </w:r>
      <w:r>
        <w:rPr>
          <w:rStyle w:val="NormalTok"/>
        </w:rPr>
        <w:t>)</w:t>
      </w:r>
    </w:p>
    <w:p>
      <w:pPr>
        <w:pStyle w:val="Heading2"/>
        <w:rPr/>
      </w:pPr>
      <w:bookmarkStart w:id="17" w:name="step-7"/>
      <w:bookmarkEnd w:id="17"/>
      <w:r>
        <w:rPr/>
        <w:t>Step 7</w:t>
      </w:r>
    </w:p>
    <w:p>
      <w:pPr>
        <w:pStyle w:val="Normal"/>
        <w:rPr/>
      </w:pPr>
      <w:r>
        <w:rPr/>
        <w:t xml:space="preserve">Use the models to predict values over a grid of 'new data'. Currently this takes the range of locations </w:t>
      </w:r>
      <w:r>
        <w:rPr>
          <w:i/>
        </w:rPr>
        <w:t>ever</w:t>
      </w:r>
      <w:r>
        <w:rPr/>
        <w:t xml:space="preserve"> recorded in the data, constructs a grid for each time-step (1950 to present by month) and makes the predictions with the model. The function </w:t>
      </w:r>
      <w:r>
        <w:rPr>
          <w:i/>
        </w:rPr>
        <w:t>predict.effdis.t2.data.r</w:t>
      </w:r>
      <w:r>
        <w:rPr/>
        <w:t xml:space="preserve"> also identifies and flags up those points in space and time where data were actually collected.</w:t>
      </w:r>
    </w:p>
    <w:p>
      <w:pPr>
        <w:pStyle w:val="SourceCode"/>
        <w:rPr>
          <w:rStyle w:val="NormalTok"/>
        </w:rPr>
      </w:pPr>
      <w:r>
        <w:rPr>
          <w:rStyle w:val="NormalTok"/>
        </w:rPr>
        <w:t>j_bft.ll.pred &lt;-</w:t>
      </w:r>
      <w:r>
        <w:rPr>
          <w:rStyle w:val="StringTok"/>
        </w:rPr>
        <w:t xml:space="preserve"> </w:t>
      </w:r>
      <w:r>
        <w:rPr>
          <w:rStyle w:val="KeywordTok"/>
        </w:rPr>
        <w:t>predict.effdis.t2.data.r</w:t>
      </w:r>
      <w:r>
        <w:rPr>
          <w:rStyle w:val="NormalTok"/>
        </w:rPr>
        <w:t>(</w:t>
      </w:r>
      <w:r>
        <w:rPr>
          <w:rStyle w:val="DataTypeTok"/>
        </w:rPr>
        <w:t>cmod=</w:t>
      </w:r>
      <w:r>
        <w:rPr>
          <w:rStyle w:val="NormalTok"/>
        </w:rPr>
        <w:t>j_bft_ll,</w:t>
      </w:r>
      <w:r>
        <w:rPr/>
        <w:br/>
      </w:r>
      <w:r>
        <w:rPr>
          <w:rStyle w:val="NormalTok"/>
        </w:rPr>
        <w:t xml:space="preserve">                                          </w:t>
      </w:r>
      <w:r>
        <w:rPr>
          <w:rStyle w:val="DataTypeTok"/>
        </w:rPr>
        <w:t>effmod=</w:t>
      </w:r>
      <w:r>
        <w:rPr>
          <w:rStyle w:val="NormalTok"/>
        </w:rPr>
        <w:t>j_emod_ll,</w:t>
      </w:r>
      <w:r>
        <w:rPr>
          <w:rStyle w:val="DataTypeTok"/>
        </w:rPr>
        <w:t>grid.res=</w:t>
      </w:r>
      <w:r>
        <w:rPr>
          <w:rStyle w:val="DecValTok"/>
        </w:rPr>
        <w:t>5</w:t>
      </w:r>
      <w:r>
        <w:rPr>
          <w:rStyle w:val="NormalTok"/>
        </w:rPr>
        <w:t>,</w:t>
      </w:r>
      <w:r>
        <w:rPr/>
        <w:br/>
      </w:r>
      <w:r>
        <w:rPr>
          <w:rStyle w:val="NormalTok"/>
        </w:rPr>
        <w:t xml:space="preserve">                                          </w:t>
      </w:r>
      <w:r>
        <w:rPr>
          <w:rStyle w:val="DataTypeTok"/>
        </w:rPr>
        <w:t>start.year=</w:t>
      </w:r>
      <w:r>
        <w:rPr>
          <w:rStyle w:val="DecValTok"/>
        </w:rPr>
        <w:t>1990</w:t>
      </w:r>
      <w:r>
        <w:rPr>
          <w:rStyle w:val="NormalTok"/>
        </w:rPr>
        <w:t>,</w:t>
      </w:r>
      <w:r>
        <w:rPr>
          <w:rStyle w:val="DataTypeTok"/>
        </w:rPr>
        <w:t>end.year=</w:t>
      </w:r>
      <w:r>
        <w:rPr>
          <w:rStyle w:val="DecValTok"/>
        </w:rPr>
        <w:t>2010</w:t>
      </w:r>
      <w:r>
        <w:rPr>
          <w:rStyle w:val="NormalTok"/>
        </w:rPr>
        <w:t>,</w:t>
      </w:r>
      <w:r>
        <w:rPr>
          <w:rStyle w:val="DataTypeTok"/>
        </w:rPr>
        <w:t>which.flag=</w:t>
      </w:r>
      <w:r>
        <w:rPr>
          <w:rStyle w:val="StringTok"/>
        </w:rPr>
        <w:t>'Japan'</w:t>
      </w:r>
      <w:r>
        <w:rPr>
          <w:rStyle w:val="NormalTok"/>
        </w:rPr>
        <w:t>)</w:t>
      </w:r>
    </w:p>
    <w:p>
      <w:pPr>
        <w:pStyle w:val="Normal"/>
        <w:rPr/>
      </w:pPr>
      <w:r>
        <w:rPr/>
        <w:t xml:space="preserve">Once assessed for adequacy of fit the model parameters are used to 'predict' values of catch, effort and catch-per-unit-effort as functions on a grid of all combinations of the selected covariates, together with error or variance if required using the function </w:t>
      </w:r>
      <w:r>
        <w:rPr>
          <w:i/>
        </w:rPr>
        <w:t>predict.effdis.t2.data.r</w:t>
      </w:r>
      <w:r>
        <w:rPr/>
        <w:t xml:space="preserve">. Note that total Task II catch is calculated by multiplying the fits from Models 1 and 2, ie. 'given that fish were caught, how many/much', in a 'two-stage process'. The function </w:t>
      </w:r>
      <w:r>
        <w:rPr>
          <w:i/>
        </w:rPr>
        <w:t>plot.mods.r</w:t>
      </w:r>
      <w:r>
        <w:rPr/>
        <w:t xml:space="preserve"> can be used to plot excerpts from the model output. The 'probability of catching a blue fin tuna in January 1995 is, for example, created using the following code:</w:t>
      </w:r>
    </w:p>
    <w:p>
      <w:pPr>
        <w:pStyle w:val="SourceCode"/>
        <w:rPr>
          <w:rStyle w:val="NormalTok"/>
        </w:rPr>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2</w:t>
      </w:r>
      <w:r>
        <w:rPr>
          <w:rStyle w:val="NormalTok"/>
        </w:rPr>
        <w:t>))</w:t>
      </w:r>
      <w:r>
        <w:rPr/>
        <w:br/>
      </w:r>
      <w:r>
        <w:rPr>
          <w:rStyle w:val="KeywordTok"/>
        </w:rPr>
        <w:t>plot.mods.r</w:t>
      </w:r>
      <w:r>
        <w:rPr>
          <w:rStyle w:val="NormalTok"/>
        </w:rPr>
        <w:t>(</w:t>
      </w:r>
      <w:r>
        <w:rPr>
          <w:rStyle w:val="DataTypeTok"/>
        </w:rPr>
        <w:t>input=</w:t>
      </w:r>
      <w:r>
        <w:rPr>
          <w:rStyle w:val="NormalTok"/>
        </w:rPr>
        <w:t>j_bft.ll.pred,</w:t>
      </w:r>
      <w:r>
        <w:rPr>
          <w:rStyle w:val="DataTypeTok"/>
        </w:rPr>
        <w:t>cmod=</w:t>
      </w:r>
      <w:r>
        <w:rPr>
          <w:rStyle w:val="NormalTok"/>
        </w:rPr>
        <w:t>j_bft_ll,</w:t>
      </w:r>
      <w:r>
        <w:rPr/>
        <w:br/>
      </w:r>
      <w:r>
        <w:rPr>
          <w:rStyle w:val="NormalTok"/>
        </w:rPr>
        <w:t xml:space="preserve">            </w:t>
      </w:r>
      <w:r>
        <w:rPr>
          <w:rStyle w:val="DataTypeTok"/>
        </w:rPr>
        <w:t>what.year =</w:t>
      </w:r>
      <w:r>
        <w:rPr>
          <w:rStyle w:val="NormalTok"/>
        </w:rPr>
        <w:t xml:space="preserve"> </w:t>
      </w:r>
      <w:r>
        <w:rPr>
          <w:rStyle w:val="DecValTok"/>
        </w:rPr>
        <w:t>1995</w:t>
      </w:r>
      <w:r>
        <w:rPr>
          <w:rStyle w:val="NormalTok"/>
        </w:rPr>
        <w:t>,</w:t>
      </w:r>
      <w:r>
        <w:rPr>
          <w:rStyle w:val="DataTypeTok"/>
        </w:rPr>
        <w:t>what.month=</w:t>
      </w:r>
      <w:r>
        <w:rPr>
          <w:rStyle w:val="DecValTok"/>
        </w:rPr>
        <w:t>1</w:t>
      </w:r>
      <w:r>
        <w:rPr>
          <w:rStyle w:val="NormalTok"/>
        </w:rPr>
        <w:t>,</w:t>
      </w:r>
      <w:r>
        <w:rPr>
          <w:rStyle w:val="DataTypeTok"/>
        </w:rPr>
        <w:t>what.value =</w:t>
      </w:r>
      <w:r>
        <w:rPr>
          <w:rStyle w:val="NormalTok"/>
        </w:rPr>
        <w:t xml:space="preserve"> </w:t>
      </w:r>
      <w:r>
        <w:rPr>
          <w:rStyle w:val="StringTok"/>
        </w:rPr>
        <w:t>'prob'</w:t>
      </w:r>
      <w:r>
        <w:rPr>
          <w:rStyle w:val="NormalTok"/>
        </w:rPr>
        <w:t>,</w:t>
      </w:r>
      <w:r>
        <w:rPr>
          <w:rStyle w:val="DataTypeTok"/>
        </w:rPr>
        <w:t>grid.res=</w:t>
      </w:r>
      <w:r>
        <w:rPr>
          <w:rStyle w:val="DecValTok"/>
        </w:rPr>
        <w:t>5</w:t>
      </w:r>
      <w:r>
        <w:rPr>
          <w:rStyle w:val="NormalTok"/>
        </w:rPr>
        <w:t>,</w:t>
      </w:r>
      <w:r>
        <w:rPr>
          <w:rStyle w:val="DataTypeTok"/>
        </w:rPr>
        <w:t>what.gear=</w:t>
      </w:r>
      <w:r>
        <w:rPr>
          <w:rStyle w:val="StringTok"/>
        </w:rPr>
        <w:t>'LL'</w:t>
      </w:r>
      <w:r>
        <w:rPr>
          <w:rStyle w:val="NormalTok"/>
        </w:rPr>
        <w:t>)</w:t>
      </w:r>
      <w:r>
        <w:rPr/>
        <w:br/>
      </w:r>
      <w:r>
        <w:rPr>
          <w:rStyle w:val="KeywordTok"/>
        </w:rPr>
        <w:t>plot.mods.r</w:t>
      </w:r>
      <w:r>
        <w:rPr>
          <w:rStyle w:val="NormalTok"/>
        </w:rPr>
        <w:t>(</w:t>
      </w:r>
      <w:r>
        <w:rPr>
          <w:rStyle w:val="DataTypeTok"/>
        </w:rPr>
        <w:t>input=</w:t>
      </w:r>
      <w:r>
        <w:rPr>
          <w:rStyle w:val="NormalTok"/>
        </w:rPr>
        <w:t>j_bft.ll.pred,</w:t>
      </w:r>
      <w:r>
        <w:rPr>
          <w:rStyle w:val="DataTypeTok"/>
        </w:rPr>
        <w:t>cmod=</w:t>
      </w:r>
      <w:r>
        <w:rPr>
          <w:rStyle w:val="NormalTok"/>
        </w:rPr>
        <w:t>j_bft_ll,</w:t>
      </w:r>
      <w:r>
        <w:rPr/>
        <w:br/>
      </w:r>
      <w:r>
        <w:rPr>
          <w:rStyle w:val="NormalTok"/>
        </w:rPr>
        <w:t xml:space="preserve">            </w:t>
      </w:r>
      <w:r>
        <w:rPr>
          <w:rStyle w:val="DataTypeTok"/>
        </w:rPr>
        <w:t>what.year =</w:t>
      </w:r>
      <w:r>
        <w:rPr>
          <w:rStyle w:val="NormalTok"/>
        </w:rPr>
        <w:t xml:space="preserve"> </w:t>
      </w:r>
      <w:r>
        <w:rPr>
          <w:rStyle w:val="DecValTok"/>
        </w:rPr>
        <w:t>1995</w:t>
      </w:r>
      <w:r>
        <w:rPr>
          <w:rStyle w:val="NormalTok"/>
        </w:rPr>
        <w:t>,</w:t>
      </w:r>
      <w:r>
        <w:rPr>
          <w:rStyle w:val="DataTypeTok"/>
        </w:rPr>
        <w:t>what.month=</w:t>
      </w:r>
      <w:r>
        <w:rPr>
          <w:rStyle w:val="DecValTok"/>
        </w:rPr>
        <w:t>1</w:t>
      </w:r>
      <w:r>
        <w:rPr>
          <w:rStyle w:val="NormalTok"/>
        </w:rPr>
        <w:t>,</w:t>
      </w:r>
      <w:r>
        <w:rPr>
          <w:rStyle w:val="DataTypeTok"/>
        </w:rPr>
        <w:t>what.value =</w:t>
      </w:r>
      <w:r>
        <w:rPr>
          <w:rStyle w:val="NormalTok"/>
        </w:rPr>
        <w:t xml:space="preserve"> </w:t>
      </w:r>
      <w:r>
        <w:rPr>
          <w:rStyle w:val="StringTok"/>
        </w:rPr>
        <w:t>'prob'</w:t>
      </w:r>
      <w:r>
        <w:rPr>
          <w:rStyle w:val="NormalTok"/>
        </w:rPr>
        <w:t>,</w:t>
      </w:r>
      <w:r>
        <w:rPr>
          <w:rStyle w:val="DataTypeTok"/>
        </w:rPr>
        <w:t>grid.res=</w:t>
      </w:r>
      <w:r>
        <w:rPr>
          <w:rStyle w:val="DecValTok"/>
        </w:rPr>
        <w:t>5</w:t>
      </w:r>
      <w:r>
        <w:rPr>
          <w:rStyle w:val="NormalTok"/>
        </w:rPr>
        <w:t>,</w:t>
      </w:r>
      <w:r>
        <w:rPr>
          <w:rStyle w:val="DataTypeTok"/>
        </w:rPr>
        <w:t>what.gear=</w:t>
      </w:r>
      <w:r>
        <w:rPr>
          <w:rStyle w:val="StringTok"/>
        </w:rPr>
        <w:t>'LL'</w:t>
      </w:r>
      <w:r>
        <w:rPr>
          <w:rStyle w:val="NormalTok"/>
        </w:rPr>
        <w:t>,</w:t>
      </w:r>
      <w:r>
        <w:rPr/>
        <w:br/>
      </w:r>
      <w:r>
        <w:rPr>
          <w:rStyle w:val="NormalTok"/>
        </w:rPr>
        <w:t xml:space="preserve">            </w:t>
      </w:r>
      <w:r>
        <w:rPr>
          <w:rStyle w:val="DataTypeTok"/>
        </w:rPr>
        <w:t>plot.samples.only =</w:t>
      </w:r>
      <w:r>
        <w:rPr>
          <w:rStyle w:val="NormalTok"/>
        </w:rPr>
        <w:t xml:space="preserve"> </w:t>
      </w:r>
      <w:r>
        <w:rPr>
          <w:rStyle w:val="OtherTok"/>
        </w:rPr>
        <w:t>FALSE</w:t>
      </w:r>
      <w:r>
        <w:rPr>
          <w:rStyle w:val="NormalTok"/>
        </w:rPr>
        <w:t>)</w:t>
      </w:r>
    </w:p>
    <w:p>
      <w:pPr>
        <w:pStyle w:val="Normal"/>
        <w:rPr/>
      </w:pPr>
      <w:r>
        <w:rPr/>
        <w:drawing>
          <wp:inline distT="0" distB="0" distL="114935" distR="114935">
            <wp:extent cx="5440680" cy="544068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5"/>
                    <a:stretch>
                      <a:fillRect/>
                    </a:stretch>
                  </pic:blipFill>
                  <pic:spPr bwMode="auto">
                    <a:xfrm>
                      <a:off x="0" y="0"/>
                      <a:ext cx="5440680" cy="5440680"/>
                    </a:xfrm>
                    <a:prstGeom prst="rect">
                      <a:avLst/>
                    </a:prstGeom>
                    <a:noFill/>
                    <a:ln w="9525">
                      <a:noFill/>
                      <a:miter lim="800000"/>
                      <a:headEnd/>
                      <a:tailEnd/>
                    </a:ln>
                  </pic:spPr>
                </pic:pic>
              </a:graphicData>
            </a:graphic>
          </wp:inline>
        </w:drawing>
      </w:r>
    </w:p>
    <w:p>
      <w:pPr>
        <w:pStyle w:val="Normal"/>
        <w:rPr>
          <w:i/>
        </w:rPr>
      </w:pPr>
      <w:r>
        <w:rPr>
          <w:b/>
        </w:rPr>
        <w:t>Figure 11.</w:t>
      </w:r>
      <w:r>
        <w:rPr/>
        <w:t xml:space="preserve"> </w:t>
      </w:r>
      <w:r>
        <w:rPr>
          <w:i/>
        </w:rPr>
        <w:t>Probability of catching a bluefin tuna (Japanese longline fleet)</w:t>
      </w:r>
    </w:p>
    <w:p>
      <w:pPr>
        <w:pStyle w:val="Normal"/>
        <w:rPr/>
      </w:pPr>
      <w:r>
        <w:rPr/>
        <w:t>Figure 11 shows predictions for bluefin tuna from the binary (Bernouilli) model for January 1995. The probability of catching one is highest in the Caribbean, Gulf of Mexico and North Atlantic. The left-hand plot shows the model output for grid cells where a real observation exists, while the right-hand plot is the interpolation based on the area of the entire dataset.</w:t>
      </w:r>
    </w:p>
    <w:p>
      <w:pPr>
        <w:pStyle w:val="Heading2"/>
        <w:rPr/>
      </w:pPr>
      <w:bookmarkStart w:id="18" w:name="step-8"/>
      <w:bookmarkEnd w:id="18"/>
      <w:r>
        <w:rPr/>
        <w:t>Step 8</w:t>
      </w:r>
    </w:p>
    <w:p>
      <w:pPr>
        <w:pStyle w:val="Normal"/>
        <w:rPr/>
      </w:pPr>
      <w:r>
        <w:rPr/>
        <w:t xml:space="preserve">Obtain (and aggregate for later use) Task I long-line data from the database using </w:t>
      </w:r>
      <w:r>
        <w:rPr>
          <w:i/>
        </w:rPr>
        <w:t>get.effdis.t1.data.r</w:t>
      </w:r>
      <w:r>
        <w:rPr/>
        <w:t>. Note that Task 1 are annual catch totals which are thought to be comprehensive.</w:t>
      </w:r>
    </w:p>
    <w:p>
      <w:pPr>
        <w:pStyle w:val="SourceCode"/>
        <w:rPr>
          <w:rStyle w:val="NormalTok"/>
        </w:rPr>
      </w:pPr>
      <w:r>
        <w:rPr>
          <w:rStyle w:val="NormalTok"/>
        </w:rPr>
        <w:t>long_line.t1 &lt;-</w:t>
      </w:r>
      <w:r>
        <w:rPr>
          <w:rStyle w:val="StringTok"/>
        </w:rPr>
        <w:t xml:space="preserve"> </w:t>
      </w:r>
      <w:r>
        <w:rPr>
          <w:rStyle w:val="KeywordTok"/>
        </w:rPr>
        <w:t>get.effdis.t1.data.r</w:t>
      </w:r>
      <w:r>
        <w:rPr>
          <w:rStyle w:val="NormalTok"/>
        </w:rPr>
        <w:t>(</w:t>
      </w:r>
      <w:r>
        <w:rPr>
          <w:rStyle w:val="DataTypeTok"/>
        </w:rPr>
        <w:t>which.dsn=</w:t>
      </w:r>
      <w:r>
        <w:rPr>
          <w:rStyle w:val="StringTok"/>
        </w:rPr>
        <w:t>'effdis-local'</w:t>
      </w:r>
      <w:r>
        <w:rPr>
          <w:rStyle w:val="NormalTok"/>
        </w:rPr>
        <w:t>,</w:t>
      </w:r>
      <w:r>
        <w:rPr/>
        <w:br/>
      </w:r>
      <w:r>
        <w:rPr>
          <w:rStyle w:val="NormalTok"/>
        </w:rPr>
        <w:t xml:space="preserve">                                     </w:t>
      </w:r>
      <w:r>
        <w:rPr>
          <w:rStyle w:val="DataTypeTok"/>
        </w:rPr>
        <w:t>which.gear =</w:t>
      </w:r>
      <w:r>
        <w:rPr>
          <w:rStyle w:val="NormalTok"/>
        </w:rPr>
        <w:t xml:space="preserve"> </w:t>
      </w:r>
      <w:r>
        <w:rPr>
          <w:rStyle w:val="StringTok"/>
        </w:rPr>
        <w:t>'LL'</w:t>
      </w:r>
      <w:r>
        <w:rPr>
          <w:rStyle w:val="NormalTok"/>
        </w:rPr>
        <w:t>,</w:t>
      </w:r>
      <w:r>
        <w:rPr>
          <w:rStyle w:val="DataTypeTok"/>
        </w:rPr>
        <w:t>which.region=</w:t>
      </w:r>
      <w:r>
        <w:rPr>
          <w:rStyle w:val="StringTok"/>
        </w:rPr>
        <w:t>'AT'</w:t>
      </w:r>
      <w:r>
        <w:rPr>
          <w:rStyle w:val="NormalTok"/>
        </w:rPr>
        <w:t>,</w:t>
      </w:r>
      <w:r>
        <w:rPr>
          <w:rStyle w:val="DataTypeTok"/>
        </w:rPr>
        <w:t>which.flag=</w:t>
      </w:r>
      <w:r>
        <w:rPr>
          <w:rStyle w:val="StringTok"/>
        </w:rPr>
        <w:t>'Japan'</w:t>
      </w:r>
      <w:r>
        <w:rPr>
          <w:rStyle w:val="NormalTok"/>
        </w:rPr>
        <w:t>)</w:t>
      </w:r>
      <w:r>
        <w:rPr/>
        <w:br/>
      </w:r>
      <w:r>
        <w:rPr>
          <w:rStyle w:val="NormalTok"/>
        </w:rPr>
        <w:t>long_line.sum.t1 &lt;-</w:t>
      </w:r>
      <w:r>
        <w:rPr>
          <w:rStyle w:val="StringTok"/>
        </w:rPr>
        <w:t xml:space="preserve"> </w:t>
      </w:r>
      <w:r>
        <w:rPr>
          <w:rStyle w:val="KeywordTok"/>
        </w:rPr>
        <w:t>aggregate</w:t>
      </w:r>
      <w:r>
        <w:rPr>
          <w:rStyle w:val="NormalTok"/>
        </w:rPr>
        <w:t>(</w:t>
      </w:r>
      <w:r>
        <w:rPr>
          <w:rStyle w:val="KeywordTok"/>
        </w:rPr>
        <w:t>list</w:t>
      </w:r>
      <w:r>
        <w:rPr>
          <w:rStyle w:val="NormalTok"/>
        </w:rPr>
        <w:t>(</w:t>
      </w:r>
      <w:r>
        <w:rPr>
          <w:rStyle w:val="DataTypeTok"/>
        </w:rPr>
        <w:t>qty_t=</w:t>
      </w:r>
      <w:r>
        <w:rPr>
          <w:rStyle w:val="NormalTok"/>
        </w:rPr>
        <w:t>long_line.t1$qty_t),</w:t>
      </w:r>
      <w:r>
        <w:rPr/>
        <w:br/>
      </w:r>
      <w:r>
        <w:rPr>
          <w:rStyle w:val="NormalTok"/>
        </w:rPr>
        <w:t xml:space="preserve">                              </w:t>
      </w:r>
      <w:r>
        <w:rPr>
          <w:rStyle w:val="KeywordTok"/>
        </w:rPr>
        <w:t>list</w:t>
      </w:r>
      <w:r>
        <w:rPr>
          <w:rStyle w:val="NormalTok"/>
        </w:rPr>
        <w:t>(</w:t>
      </w:r>
      <w:r>
        <w:rPr>
          <w:rStyle w:val="DataTypeTok"/>
        </w:rPr>
        <w:t>year=</w:t>
      </w:r>
      <w:r>
        <w:rPr>
          <w:rStyle w:val="NormalTok"/>
        </w:rPr>
        <w:t>long_line.t1$yearc),sum,</w:t>
      </w:r>
      <w:r>
        <w:rPr>
          <w:rStyle w:val="DataTypeTok"/>
        </w:rPr>
        <w:t>na.rm=</w:t>
      </w:r>
      <w:r>
        <w:rPr>
          <w:rStyle w:val="NormalTok"/>
        </w:rPr>
        <w:t>T)</w:t>
      </w:r>
    </w:p>
    <w:p>
      <w:pPr>
        <w:pStyle w:val="Heading2"/>
        <w:rPr/>
      </w:pPr>
      <w:bookmarkStart w:id="19" w:name="step-9"/>
      <w:bookmarkEnd w:id="19"/>
      <w:r>
        <w:rPr/>
        <w:t>Step 9</w:t>
      </w:r>
    </w:p>
    <w:p>
      <w:pPr>
        <w:pStyle w:val="Normal"/>
        <w:rPr/>
      </w:pPr>
      <w:r>
        <w:rPr/>
        <w:t>Collect model data together into a single database. In our method you bind up the model estimates for all 9 species as follows. Remember that you need to run Steps 6 and 7 for each species (code not shown here).</w:t>
      </w:r>
    </w:p>
    <w:p>
      <w:pPr>
        <w:pStyle w:val="SourceCode"/>
        <w:rPr>
          <w:rStyle w:val="NormalTok"/>
        </w:rPr>
      </w:pPr>
      <w:r>
        <w:rPr>
          <w:rStyle w:val="NormalTok"/>
        </w:rPr>
        <w:t>model.data &lt;-</w:t>
      </w:r>
      <w:r>
        <w:rPr>
          <w:rStyle w:val="StringTok"/>
        </w:rPr>
        <w:t xml:space="preserve"> </w:t>
      </w:r>
      <w:r>
        <w:rPr>
          <w:rStyle w:val="KeywordTok"/>
        </w:rPr>
        <w:t>rbind</w:t>
      </w:r>
      <w:r>
        <w:rPr>
          <w:rStyle w:val="NormalTok"/>
        </w:rPr>
        <w:t>(j_alb.ll.pred,j_bft.ll.pred,j_bet.ll.pred,</w:t>
      </w:r>
      <w:r>
        <w:rPr/>
        <w:br/>
      </w:r>
      <w:r>
        <w:rPr>
          <w:rStyle w:val="NormalTok"/>
        </w:rPr>
        <w:t xml:space="preserve">                    j_bum.ll.pred,j_skj.ll.pred,j_yft.ll.pred,</w:t>
      </w:r>
      <w:r>
        <w:rPr/>
        <w:br/>
      </w:r>
      <w:r>
        <w:rPr>
          <w:rStyle w:val="NormalTok"/>
        </w:rPr>
        <w:t xml:space="preserve">                    j_swo.ll.pred,j_sai.ll.pred,j_whm.ll)</w:t>
      </w:r>
    </w:p>
    <w:p>
      <w:pPr>
        <w:pStyle w:val="Heading2"/>
        <w:rPr/>
      </w:pPr>
      <w:bookmarkStart w:id="20" w:name="step-10"/>
      <w:bookmarkEnd w:id="20"/>
      <w:r>
        <w:rPr/>
        <w:t>Step 10</w:t>
      </w:r>
    </w:p>
    <w:p>
      <w:pPr>
        <w:pStyle w:val="Normal"/>
        <w:rPr/>
      </w:pPr>
      <w:r>
        <w:rPr/>
        <w:t>Block out places and times for which data were never collected. This is optional and if all the data are used (see Figure 11 above) the results are very similar.</w:t>
      </w:r>
    </w:p>
    <w:p>
      <w:pPr>
        <w:pStyle w:val="SourceCode"/>
        <w:rPr>
          <w:rStyle w:val="OtherTok"/>
        </w:rPr>
      </w:pPr>
      <w:r>
        <w:rPr>
          <w:rStyle w:val="NormalTok"/>
        </w:rPr>
        <w:t>model.data$catch[big$observation ==</w:t>
      </w:r>
      <w:r>
        <w:rPr>
          <w:rStyle w:val="StringTok"/>
        </w:rPr>
        <w:t xml:space="preserve"> </w:t>
      </w:r>
      <w:r>
        <w:rPr>
          <w:rStyle w:val="OtherTok"/>
        </w:rPr>
        <w:t>FALSE</w:t>
      </w:r>
      <w:r>
        <w:rPr>
          <w:rStyle w:val="NormalTok"/>
        </w:rPr>
        <w:t>] &lt;-</w:t>
      </w:r>
      <w:r>
        <w:rPr>
          <w:rStyle w:val="StringTok"/>
        </w:rPr>
        <w:t xml:space="preserve"> </w:t>
      </w:r>
      <w:r>
        <w:rPr>
          <w:rStyle w:val="OtherTok"/>
        </w:rPr>
        <w:t>NA</w:t>
      </w:r>
      <w:r>
        <w:rPr/>
        <w:br/>
      </w:r>
      <w:r>
        <w:rPr>
          <w:rStyle w:val="NormalTok"/>
        </w:rPr>
        <w:t>model.data$prob[big$observation ==</w:t>
      </w:r>
      <w:r>
        <w:rPr>
          <w:rStyle w:val="StringTok"/>
        </w:rPr>
        <w:t xml:space="preserve"> </w:t>
      </w:r>
      <w:r>
        <w:rPr>
          <w:rStyle w:val="OtherTok"/>
        </w:rPr>
        <w:t>FALSE</w:t>
      </w:r>
      <w:r>
        <w:rPr>
          <w:rStyle w:val="NormalTok"/>
        </w:rPr>
        <w:t>] &lt;-</w:t>
      </w:r>
      <w:r>
        <w:rPr>
          <w:rStyle w:val="StringTok"/>
        </w:rPr>
        <w:t xml:space="preserve"> </w:t>
      </w:r>
      <w:r>
        <w:rPr>
          <w:rStyle w:val="OtherTok"/>
        </w:rPr>
        <w:t>NA</w:t>
      </w:r>
      <w:r>
        <w:rPr/>
        <w:br/>
      </w:r>
      <w:r>
        <w:rPr>
          <w:rStyle w:val="NormalTok"/>
        </w:rPr>
        <w:t>model.data$measured_catch[big$observation ==</w:t>
      </w:r>
      <w:r>
        <w:rPr>
          <w:rStyle w:val="StringTok"/>
        </w:rPr>
        <w:t xml:space="preserve"> </w:t>
      </w:r>
      <w:r>
        <w:rPr>
          <w:rStyle w:val="OtherTok"/>
        </w:rPr>
        <w:t>FALSE</w:t>
      </w:r>
      <w:r>
        <w:rPr>
          <w:rStyle w:val="NormalTok"/>
        </w:rPr>
        <w:t>] &lt;-</w:t>
      </w:r>
      <w:r>
        <w:rPr>
          <w:rStyle w:val="StringTok"/>
        </w:rPr>
        <w:t xml:space="preserve"> </w:t>
      </w:r>
      <w:r>
        <w:rPr>
          <w:rStyle w:val="OtherTok"/>
        </w:rPr>
        <w:t>NA</w:t>
      </w:r>
      <w:r>
        <w:rPr/>
        <w:br/>
      </w:r>
      <w:r>
        <w:rPr>
          <w:rStyle w:val="NormalTok"/>
        </w:rPr>
        <w:t>model.data$eff[big$observation ==</w:t>
      </w:r>
      <w:r>
        <w:rPr>
          <w:rStyle w:val="StringTok"/>
        </w:rPr>
        <w:t xml:space="preserve"> </w:t>
      </w:r>
      <w:r>
        <w:rPr>
          <w:rStyle w:val="OtherTok"/>
        </w:rPr>
        <w:t>FALSE</w:t>
      </w:r>
      <w:r>
        <w:rPr>
          <w:rStyle w:val="NormalTok"/>
        </w:rPr>
        <w:t>]  &lt;-</w:t>
      </w:r>
      <w:r>
        <w:rPr>
          <w:rStyle w:val="StringTok"/>
        </w:rPr>
        <w:t xml:space="preserve"> </w:t>
      </w:r>
      <w:r>
        <w:rPr>
          <w:rStyle w:val="OtherTok"/>
        </w:rPr>
        <w:t>NA</w:t>
      </w:r>
    </w:p>
    <w:p>
      <w:pPr>
        <w:pStyle w:val="Heading2"/>
        <w:rPr/>
      </w:pPr>
      <w:bookmarkStart w:id="21" w:name="step-11"/>
      <w:bookmarkEnd w:id="21"/>
      <w:r>
        <w:rPr/>
        <w:t>Step 11</w:t>
      </w:r>
    </w:p>
    <w:p>
      <w:pPr>
        <w:pStyle w:val="Normal"/>
        <w:rPr/>
      </w:pPr>
      <w:r>
        <w:rPr/>
        <w:t>Convert Task II catches from kgs to tonnes to match with the Task I data.</w:t>
      </w:r>
    </w:p>
    <w:p>
      <w:pPr>
        <w:pStyle w:val="SourceCode"/>
        <w:rPr>
          <w:rStyle w:val="DecValTok"/>
        </w:rPr>
      </w:pPr>
      <w:r>
        <w:rPr>
          <w:rStyle w:val="NormalTok"/>
        </w:rPr>
        <w:t>model.data$catch &lt;-</w:t>
      </w:r>
      <w:r>
        <w:rPr>
          <w:rStyle w:val="StringTok"/>
        </w:rPr>
        <w:t xml:space="preserve"> </w:t>
      </w:r>
      <w:r>
        <w:rPr>
          <w:rStyle w:val="NormalTok"/>
        </w:rPr>
        <w:t>model.data$catch/</w:t>
      </w:r>
      <w:r>
        <w:rPr>
          <w:rStyle w:val="DecValTok"/>
        </w:rPr>
        <w:t>1000</w:t>
      </w:r>
    </w:p>
    <w:p>
      <w:pPr>
        <w:pStyle w:val="Heading2"/>
        <w:rPr/>
      </w:pPr>
      <w:bookmarkStart w:id="22" w:name="step-12"/>
      <w:bookmarkEnd w:id="22"/>
      <w:r>
        <w:rPr/>
        <w:t>Step 12</w:t>
      </w:r>
    </w:p>
    <w:p>
      <w:pPr>
        <w:pStyle w:val="Normal"/>
        <w:rPr/>
      </w:pPr>
      <w:r>
        <w:rPr/>
        <w:t>Sum Task II data (catch and effort) for all 9 species.</w:t>
      </w:r>
    </w:p>
    <w:p>
      <w:pPr>
        <w:pStyle w:val="SourceCode"/>
        <w:rPr>
          <w:rStyle w:val="NormalTok"/>
        </w:rPr>
      </w:pPr>
      <w:r>
        <w:rPr>
          <w:rStyle w:val="NormalTok"/>
        </w:rPr>
        <w:t>model.data.totals &lt;-</w:t>
      </w:r>
      <w:r>
        <w:rPr>
          <w:rStyle w:val="StringTok"/>
        </w:rPr>
        <w:t xml:space="preserve"> </w:t>
      </w:r>
      <w:r>
        <w:rPr>
          <w:rStyle w:val="KeywordTok"/>
        </w:rPr>
        <w:t>aggregate</w:t>
      </w:r>
      <w:r>
        <w:rPr>
          <w:rStyle w:val="NormalTok"/>
        </w:rPr>
        <w:t>(</w:t>
      </w:r>
      <w:r>
        <w:rPr>
          <w:rStyle w:val="KeywordTok"/>
        </w:rPr>
        <w:t>list</w:t>
      </w:r>
      <w:r>
        <w:rPr>
          <w:rStyle w:val="NormalTok"/>
        </w:rPr>
        <w:t>(</w:t>
      </w:r>
      <w:r>
        <w:rPr>
          <w:rStyle w:val="DataTypeTok"/>
        </w:rPr>
        <w:t>catch=</w:t>
      </w:r>
      <w:r>
        <w:rPr>
          <w:rStyle w:val="NormalTok"/>
        </w:rPr>
        <w:t>model.data$catch,</w:t>
      </w:r>
      <w:r>
        <w:rPr>
          <w:rStyle w:val="DataTypeTok"/>
        </w:rPr>
        <w:t>catch=</w:t>
      </w:r>
      <w:r>
        <w:rPr>
          <w:rStyle w:val="NormalTok"/>
        </w:rPr>
        <w:t>model.data$catch,</w:t>
      </w:r>
      <w:r>
        <w:rPr>
          <w:rStyle w:val="DataTypeTok"/>
        </w:rPr>
        <w:t>eff=</w:t>
      </w:r>
      <w:r>
        <w:rPr>
          <w:rStyle w:val="NormalTok"/>
        </w:rPr>
        <w:t xml:space="preserve">model.data$eff), </w:t>
      </w:r>
      <w:r>
        <w:rPr/>
        <w:br/>
      </w:r>
      <w:r>
        <w:rPr>
          <w:rStyle w:val="NormalTok"/>
        </w:rPr>
        <w:t xml:space="preserve">                  </w:t>
      </w:r>
      <w:r>
        <w:rPr>
          <w:rStyle w:val="DataTypeTok"/>
        </w:rPr>
        <w:t>by=</w:t>
      </w:r>
      <w:r>
        <w:rPr>
          <w:rStyle w:val="KeywordTok"/>
        </w:rPr>
        <w:t>list</w:t>
      </w:r>
      <w:r>
        <w:rPr>
          <w:rStyle w:val="NormalTok"/>
        </w:rPr>
        <w:t>(</w:t>
      </w:r>
      <w:r>
        <w:rPr>
          <w:rStyle w:val="DataTypeTok"/>
        </w:rPr>
        <w:t>year=</w:t>
      </w:r>
      <w:r>
        <w:rPr>
          <w:rStyle w:val="NormalTok"/>
        </w:rPr>
        <w:t>model.data$year),sum,</w:t>
      </w:r>
      <w:r>
        <w:rPr>
          <w:rStyle w:val="DataTypeTok"/>
        </w:rPr>
        <w:t>na.rm=</w:t>
      </w:r>
      <w:r>
        <w:rPr>
          <w:rStyle w:val="NormalTok"/>
        </w:rPr>
        <w:t>T)</w:t>
      </w:r>
    </w:p>
    <w:p>
      <w:pPr>
        <w:pStyle w:val="Heading2"/>
        <w:rPr/>
      </w:pPr>
      <w:bookmarkStart w:id="23" w:name="step-13"/>
      <w:bookmarkEnd w:id="23"/>
      <w:r>
        <w:rPr/>
        <w:t>Step 13</w:t>
      </w:r>
    </w:p>
    <w:p>
      <w:pPr>
        <w:pStyle w:val="Normal"/>
        <w:rPr/>
      </w:pPr>
      <w:r>
        <w:rPr/>
        <w:t>Merge the Task 1 and modeled Task 2 totals, calculate a global, modeled Task II CPUE and raise by Task 1 CPUE to give raised effort.</w:t>
      </w:r>
    </w:p>
    <w:p>
      <w:pPr>
        <w:pStyle w:val="SourceCode"/>
        <w:rPr>
          <w:rStyle w:val="NormalTok"/>
        </w:rPr>
      </w:pPr>
      <w:r>
        <w:rPr>
          <w:rStyle w:val="NormalTok"/>
        </w:rPr>
        <w:t>t1.t2.merged &lt;-</w:t>
      </w:r>
      <w:r>
        <w:rPr>
          <w:rStyle w:val="StringTok"/>
        </w:rPr>
        <w:t xml:space="preserve"> </w:t>
      </w:r>
      <w:r>
        <w:rPr>
          <w:rStyle w:val="KeywordTok"/>
        </w:rPr>
        <w:t>merge</w:t>
      </w:r>
      <w:r>
        <w:rPr>
          <w:rStyle w:val="NormalTok"/>
        </w:rPr>
        <w:t>(model.data.totals,long_line.sum.t1)</w:t>
      </w:r>
      <w:r>
        <w:rPr/>
        <w:br/>
      </w:r>
      <w:r>
        <w:rPr>
          <w:rStyle w:val="NormalTok"/>
        </w:rPr>
        <w:t>t1.t2.merged$cpue &lt;-</w:t>
      </w:r>
      <w:r>
        <w:rPr>
          <w:rStyle w:val="StringTok"/>
        </w:rPr>
        <w:t xml:space="preserve"> </w:t>
      </w:r>
      <w:r>
        <w:rPr>
          <w:rStyle w:val="NormalTok"/>
        </w:rPr>
        <w:t>t1.t2.merged$catch/t1.t2.merged$eff</w:t>
      </w:r>
      <w:r>
        <w:rPr/>
        <w:br/>
      </w:r>
      <w:r>
        <w:rPr>
          <w:rStyle w:val="NormalTok"/>
        </w:rPr>
        <w:t>t1.t2.merged$raised.effort &lt;-</w:t>
      </w:r>
      <w:r>
        <w:rPr>
          <w:rStyle w:val="StringTok"/>
        </w:rPr>
        <w:t xml:space="preserve"> </w:t>
      </w:r>
      <w:r>
        <w:rPr>
          <w:rStyle w:val="NormalTok"/>
        </w:rPr>
        <w:t>t1.t2.merged$qty_t/t1.t2.merged$cpue</w:t>
      </w:r>
    </w:p>
    <w:p>
      <w:pPr>
        <w:pStyle w:val="Heading2"/>
        <w:rPr/>
      </w:pPr>
      <w:bookmarkStart w:id="24" w:name="step-14"/>
      <w:bookmarkEnd w:id="24"/>
      <w:r>
        <w:rPr/>
        <w:t>Step 14</w:t>
      </w:r>
    </w:p>
    <w:p>
      <w:pPr>
        <w:pStyle w:val="Normal"/>
        <w:rPr/>
      </w:pPr>
      <w:r>
        <w:rPr/>
        <w:t>Plot the raised effort as a function of year.</w:t>
      </w:r>
    </w:p>
    <w:p>
      <w:pPr>
        <w:pStyle w:val="SourceCode"/>
        <w:rPr>
          <w:rStyle w:val="NormalTok"/>
        </w:rPr>
      </w:pPr>
      <w:r>
        <w:rPr>
          <w:rStyle w:val="NormalTok"/>
        </w:rPr>
        <w:t>effdis &lt;-</w:t>
      </w:r>
      <w:r>
        <w:rPr>
          <w:rStyle w:val="StringTok"/>
        </w:rPr>
        <w:t xml:space="preserve"> </w:t>
      </w:r>
      <w:r>
        <w:rPr>
          <w:rStyle w:val="KeywordTok"/>
        </w:rPr>
        <w:t>read.table</w:t>
      </w:r>
      <w:r>
        <w:rPr>
          <w:rStyle w:val="NormalTok"/>
        </w:rPr>
        <w:t>(</w:t>
      </w:r>
      <w:r>
        <w:rPr>
          <w:rStyle w:val="StringTok"/>
        </w:rPr>
        <w:t>'/home/doug/effdis/data/japan-effdis-estimate.csv'</w:t>
      </w:r>
      <w:r>
        <w:rPr>
          <w:rStyle w:val="NormalTok"/>
        </w:rPr>
        <w:t>,</w:t>
      </w:r>
      <w:r>
        <w:rPr>
          <w:rStyle w:val="DataTypeTok"/>
        </w:rPr>
        <w:t>sep=</w:t>
      </w:r>
      <w:r>
        <w:rPr>
          <w:rStyle w:val="StringTok"/>
        </w:rPr>
        <w:t>','</w:t>
      </w:r>
      <w:r>
        <w:rPr>
          <w:rStyle w:val="NormalTok"/>
        </w:rPr>
        <w:t>,</w:t>
      </w:r>
      <w:r>
        <w:rPr>
          <w:rStyle w:val="DataTypeTok"/>
        </w:rPr>
        <w:t>header=</w:t>
      </w:r>
      <w:r>
        <w:rPr>
          <w:rStyle w:val="NormalTok"/>
        </w:rPr>
        <w:t>T)</w:t>
      </w:r>
      <w:r>
        <w:rP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ataTypeTok"/>
        </w:rPr>
        <w:t>mar=</w:t>
      </w:r>
      <w:r>
        <w:rPr>
          <w:rStyle w:val="KeywordTok"/>
        </w:rPr>
        <w:t>c</w:t>
      </w:r>
      <w:r>
        <w:rPr>
          <w:rStyle w:val="NormalTok"/>
        </w:rPr>
        <w:t>(</w:t>
      </w:r>
      <w:r>
        <w:rPr>
          <w:rStyle w:val="DecValTok"/>
        </w:rPr>
        <w:t>5</w:t>
      </w:r>
      <w:r>
        <w:rPr>
          <w:rStyle w:val="NormalTok"/>
        </w:rPr>
        <w:t>,</w:t>
      </w:r>
      <w:r>
        <w:rPr>
          <w:rStyle w:val="DecValTok"/>
        </w:rPr>
        <w:t>5</w:t>
      </w:r>
      <w:r>
        <w:rPr>
          <w:rStyle w:val="NormalTok"/>
        </w:rPr>
        <w:t>,</w:t>
      </w:r>
      <w:r>
        <w:rPr>
          <w:rStyle w:val="DecValTok"/>
        </w:rPr>
        <w:t>4</w:t>
      </w:r>
      <w:r>
        <w:rPr>
          <w:rStyle w:val="NormalTok"/>
        </w:rPr>
        <w:t>,</w:t>
      </w:r>
      <w:r>
        <w:rPr>
          <w:rStyle w:val="DecValTok"/>
        </w:rPr>
        <w:t>4</w:t>
      </w:r>
      <w:r>
        <w:rPr>
          <w:rStyle w:val="NormalTok"/>
        </w:rPr>
        <w:t>))</w:t>
      </w:r>
      <w:r>
        <w:rPr/>
        <w:br/>
      </w:r>
      <w:r>
        <w:rPr>
          <w:rStyle w:val="KeywordTok"/>
        </w:rPr>
        <w:t>plot</w:t>
      </w:r>
      <w:r>
        <w:rPr>
          <w:rStyle w:val="NormalTok"/>
        </w:rPr>
        <w:t>(effdis$year,effdis$raised.effort/</w:t>
      </w:r>
      <w:r>
        <w:rPr>
          <w:rStyle w:val="DecValTok"/>
        </w:rPr>
        <w:t>1000000</w:t>
      </w:r>
      <w:r>
        <w:rPr>
          <w:rStyle w:val="NormalTok"/>
        </w:rPr>
        <w:t>,</w:t>
      </w:r>
      <w:r>
        <w:rPr>
          <w:rStyle w:val="DataTypeTok"/>
        </w:rPr>
        <w:t>xlab=</w:t>
      </w:r>
      <w:r>
        <w:rPr>
          <w:rStyle w:val="StringTok"/>
        </w:rPr>
        <w:t>''</w:t>
      </w:r>
      <w:r>
        <w:rPr>
          <w:rStyle w:val="NormalTok"/>
        </w:rPr>
        <w:t>,</w:t>
      </w:r>
      <w:r>
        <w:rPr>
          <w:rStyle w:val="DataTypeTok"/>
        </w:rPr>
        <w:t>ylab=</w:t>
      </w:r>
      <w:r>
        <w:rPr>
          <w:rStyle w:val="StringTok"/>
        </w:rPr>
        <w:t>'hooks'</w:t>
      </w:r>
      <w:r>
        <w:rPr>
          <w:rStyle w:val="NormalTok"/>
        </w:rPr>
        <w:t>,</w:t>
      </w:r>
      <w:r>
        <w:rPr>
          <w:rStyle w:val="DataTypeTok"/>
        </w:rPr>
        <w:t>type=</w:t>
      </w:r>
      <w:r>
        <w:rPr>
          <w:rStyle w:val="StringTok"/>
        </w:rPr>
        <w:t>'l'</w:t>
      </w:r>
      <w:r>
        <w:rPr>
          <w:rStyle w:val="NormalTok"/>
        </w:rPr>
        <w:t>,</w:t>
      </w:r>
      <w:r>
        <w:rPr>
          <w:rStyle w:val="DataTypeTok"/>
        </w:rPr>
        <w:t>lwd=</w:t>
      </w:r>
      <w:r>
        <w:rPr>
          <w:rStyle w:val="DecValTok"/>
        </w:rPr>
        <w:t>3</w:t>
      </w:r>
      <w:r>
        <w:rPr>
          <w:rStyle w:val="NormalTok"/>
        </w:rPr>
        <w:t>,</w:t>
      </w:r>
      <w:r>
        <w:rPr>
          <w:rStyle w:val="DataTypeTok"/>
        </w:rPr>
        <w:t>xlim=</w:t>
      </w:r>
      <w:r>
        <w:rPr>
          <w:rStyle w:val="KeywordTok"/>
        </w:rPr>
        <w:t>c</w:t>
      </w:r>
      <w:r>
        <w:rPr>
          <w:rStyle w:val="NormalTok"/>
        </w:rPr>
        <w:t>(</w:t>
      </w:r>
      <w:r>
        <w:rPr>
          <w:rStyle w:val="DecValTok"/>
        </w:rPr>
        <w:t>1970</w:t>
      </w:r>
      <w:r>
        <w:rPr>
          <w:rStyle w:val="NormalTok"/>
        </w:rPr>
        <w:t>,</w:t>
      </w:r>
      <w:r>
        <w:rPr>
          <w:rStyle w:val="DecValTok"/>
        </w:rPr>
        <w:t>2010</w:t>
      </w:r>
      <w:r>
        <w:rPr>
          <w:rStyle w:val="NormalTok"/>
        </w:rPr>
        <w:t>))</w:t>
      </w:r>
      <w:r>
        <w:rPr/>
        <w:br/>
      </w:r>
      <w:r>
        <w:rPr>
          <w:rStyle w:val="KeywordTok"/>
        </w:rPr>
        <w:t>abline</w:t>
      </w:r>
      <w:r>
        <w:rPr>
          <w:rStyle w:val="NormalTok"/>
        </w:rPr>
        <w:t>(</w:t>
      </w:r>
      <w:r>
        <w:rPr>
          <w:rStyle w:val="DataTypeTok"/>
        </w:rPr>
        <w:t>v=</w:t>
      </w:r>
      <w:r>
        <w:rPr>
          <w:rStyle w:val="KeywordTok"/>
        </w:rPr>
        <w:t>seq</w:t>
      </w:r>
      <w:r>
        <w:rPr>
          <w:rStyle w:val="NormalTok"/>
        </w:rPr>
        <w:t>(</w:t>
      </w:r>
      <w:r>
        <w:rPr>
          <w:rStyle w:val="DecValTok"/>
        </w:rPr>
        <w:t>1960</w:t>
      </w:r>
      <w:r>
        <w:rPr>
          <w:rStyle w:val="NormalTok"/>
        </w:rPr>
        <w:t>,</w:t>
      </w:r>
      <w:r>
        <w:rPr>
          <w:rStyle w:val="DecValTok"/>
        </w:rPr>
        <w:t>2010</w:t>
      </w:r>
      <w:r>
        <w:rPr>
          <w:rStyle w:val="NormalTok"/>
        </w:rPr>
        <w:t>,</w:t>
      </w:r>
      <w:r>
        <w:rPr>
          <w:rStyle w:val="DataTypeTok"/>
        </w:rPr>
        <w:t>by=</w:t>
      </w:r>
      <w:r>
        <w:rPr>
          <w:rStyle w:val="DecValTok"/>
        </w:rPr>
        <w:t>5</w:t>
      </w:r>
      <w:r>
        <w:rPr>
          <w:rStyle w:val="NormalTok"/>
        </w:rPr>
        <w:t>),</w:t>
      </w:r>
      <w:r>
        <w:rPr>
          <w:rStyle w:val="DataTypeTok"/>
        </w:rPr>
        <w:t>lty=</w:t>
      </w:r>
      <w:r>
        <w:rPr>
          <w:rStyle w:val="DecValTok"/>
        </w:rPr>
        <w:t>2</w:t>
      </w:r>
      <w:r>
        <w:rPr>
          <w:rStyle w:val="NormalTok"/>
        </w:rPr>
        <w:t>,</w:t>
      </w:r>
      <w:r>
        <w:rPr>
          <w:rStyle w:val="DataTypeTok"/>
        </w:rPr>
        <w:t>col=</w:t>
      </w:r>
      <w:r>
        <w:rPr>
          <w:rStyle w:val="StringTok"/>
        </w:rPr>
        <w:t>'blue'</w:t>
      </w:r>
      <w:r>
        <w:rPr>
          <w:rStyle w:val="NormalTok"/>
        </w:rPr>
        <w:t>)</w:t>
      </w:r>
      <w:r>
        <w:rPr/>
        <w:br/>
      </w:r>
      <w:r>
        <w:rPr>
          <w:rStyle w:val="KeywordTok"/>
        </w:rPr>
        <w:t>title</w:t>
      </w:r>
      <w:r>
        <w:rPr>
          <w:rStyle w:val="NormalTok"/>
        </w:rPr>
        <w:t>(</w:t>
      </w:r>
      <w:r>
        <w:rPr>
          <w:rStyle w:val="StringTok"/>
        </w:rPr>
        <w:t>'Task 1 Catch / Task 2 CPUE for Japanese long-liners'</w:t>
      </w:r>
      <w:r>
        <w:rPr>
          <w:rStyle w:val="NormalTok"/>
        </w:rPr>
        <w:t>)</w:t>
      </w:r>
    </w:p>
    <w:p>
      <w:pPr>
        <w:pStyle w:val="Normal"/>
        <w:rPr/>
      </w:pPr>
      <w:r>
        <w:rPr/>
        <w:drawing>
          <wp:inline distT="0" distB="0" distL="114935" distR="114935">
            <wp:extent cx="5440680" cy="5440680"/>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6"/>
                    <a:stretch>
                      <a:fillRect/>
                    </a:stretch>
                  </pic:blipFill>
                  <pic:spPr bwMode="auto">
                    <a:xfrm>
                      <a:off x="0" y="0"/>
                      <a:ext cx="5440680" cy="5440680"/>
                    </a:xfrm>
                    <a:prstGeom prst="rect">
                      <a:avLst/>
                    </a:prstGeom>
                    <a:noFill/>
                    <a:ln w="9525">
                      <a:noFill/>
                      <a:miter lim="800000"/>
                      <a:headEnd/>
                      <a:tailEnd/>
                    </a:ln>
                  </pic:spPr>
                </pic:pic>
              </a:graphicData>
            </a:graphic>
          </wp:inline>
        </w:drawing>
      </w:r>
    </w:p>
    <w:p>
      <w:pPr>
        <w:pStyle w:val="Normal"/>
        <w:rPr>
          <w:i/>
        </w:rPr>
      </w:pPr>
      <w:r>
        <w:rPr>
          <w:b/>
        </w:rPr>
        <w:t>Figure 12.</w:t>
      </w:r>
      <w:r>
        <w:rPr/>
        <w:t xml:space="preserve"> </w:t>
      </w:r>
      <w:r>
        <w:rPr>
          <w:i/>
        </w:rPr>
        <w:t xml:space="preserve">Estimate of total effort (no of hooks) calculated for Japanese long-liners according to </w:t>
      </w:r>
      <w:r>
        <w:rPr>
          <w:i/>
        </w:rPr>
      </w:r>
      <m:oMath xmlns:m="http://schemas.openxmlformats.org/officeDocument/2006/math">
        <m:f>
          <m:fPr>
            <m:type m:val="lin"/>
          </m:fPr>
          <m:num>
            <m:sSub>
              <m:e>
                <m:r>
                  <w:rPr>
                    <w:rFonts w:ascii="Cambria Math" w:hAnsi="Cambria Math"/>
                  </w:rPr>
                  <m:t xml:space="preserve">C</m:t>
                </m:r>
              </m:e>
              <m:sub>
                <m:r>
                  <w:rPr>
                    <w:rFonts w:ascii="Cambria Math" w:hAnsi="Cambria Math"/>
                  </w:rPr>
                  <m:t xml:space="preserve">t</m:t>
                </m:r>
                <m:r>
                  <w:rPr>
                    <w:rFonts w:ascii="Cambria Math" w:hAnsi="Cambria Math"/>
                  </w:rPr>
                  <m:t xml:space="preserve">a</m:t>
                </m:r>
                <m:r>
                  <w:rPr>
                    <w:rFonts w:ascii="Cambria Math" w:hAnsi="Cambria Math"/>
                  </w:rPr>
                  <m:t xml:space="preserve">s</m:t>
                </m:r>
                <m:r>
                  <w:rPr>
                    <w:rFonts w:ascii="Cambria Math" w:hAnsi="Cambria Math"/>
                  </w:rPr>
                  <m:t xml:space="preserve">k</m:t>
                </m:r>
                <m:r>
                  <w:rPr>
                    <w:rFonts w:ascii="Cambria Math" w:hAnsi="Cambria Math"/>
                  </w:rPr>
                  <m:t xml:space="preserve">1</m:t>
                </m:r>
              </m:sub>
            </m:sSub>
          </m:num>
          <m:den>
            <m:sSub>
              <m:e>
                <m:r>
                  <w:rPr>
                    <w:rFonts w:ascii="Cambria Math" w:hAnsi="Cambria Math"/>
                  </w:rPr>
                  <m:t xml:space="preserve">U</m:t>
                </m:r>
              </m:e>
              <m:sub>
                <m:r>
                  <w:rPr>
                    <w:rFonts w:ascii="Cambria Math" w:hAnsi="Cambria Math"/>
                  </w:rPr>
                  <m:t xml:space="preserve">t</m:t>
                </m:r>
                <m:r>
                  <w:rPr>
                    <w:rFonts w:ascii="Cambria Math" w:hAnsi="Cambria Math"/>
                  </w:rPr>
                  <m:t xml:space="preserve">a</m:t>
                </m:r>
                <m:r>
                  <w:rPr>
                    <w:rFonts w:ascii="Cambria Math" w:hAnsi="Cambria Math"/>
                  </w:rPr>
                  <m:t xml:space="preserve">s</m:t>
                </m:r>
                <m:r>
                  <w:rPr>
                    <w:rFonts w:ascii="Cambria Math" w:hAnsi="Cambria Math"/>
                  </w:rPr>
                  <m:t xml:space="preserve">k</m:t>
                </m:r>
                <m:r>
                  <w:rPr>
                    <w:rFonts w:ascii="Cambria Math" w:hAnsi="Cambria Math"/>
                  </w:rPr>
                  <m:t xml:space="preserve">2</m:t>
                </m:r>
              </m:sub>
            </m:sSub>
          </m:den>
        </m:f>
      </m:oMath>
      <w:r>
        <w:rPr>
          <w:i/>
        </w:rPr>
        <w:t xml:space="preserve"> where C=catch and U = catch-per-unit effort.</w:t>
      </w:r>
    </w:p>
    <w:p>
      <w:pPr>
        <w:pStyle w:val="Heading1"/>
        <w:rPr/>
      </w:pPr>
      <w:bookmarkStart w:id="25" w:name="conclusions"/>
      <w:bookmarkEnd w:id="25"/>
      <w:r>
        <w:rPr/>
        <w:t>Conclusions</w:t>
      </w:r>
    </w:p>
    <w:p>
      <w:pPr>
        <w:pStyle w:val="Normal"/>
        <w:rPr/>
      </w:pPr>
      <w:r>
        <w:rPr/>
        <w:t>The use of the code for raising Task 2 EFFDIS effort estimates by Task 1 totals has been demonstrated here for Japanese longliners. The code above also works for the purse-seiners and baitboats but obviously different input parameters need to be inserted into the functions. The estimate shown here for the Japanese long-line fleet is actually very similar to that calculated by de Bruyn et al (2014). To get global estimates the code above should be re-run for each fleet or flag and the estimates summed.</w:t>
      </w:r>
    </w:p>
    <w:p>
      <w:pPr>
        <w:pStyle w:val="Heading1"/>
        <w:rPr/>
      </w:pPr>
      <w:bookmarkStart w:id="26" w:name="appendices"/>
      <w:bookmarkEnd w:id="26"/>
      <w:r>
        <w:rPr/>
        <w:t>Appendices</w:t>
      </w:r>
    </w:p>
    <w:p>
      <w:pPr>
        <w:pStyle w:val="Heading2"/>
        <w:rPr/>
      </w:pPr>
      <w:bookmarkStart w:id="27" w:name="appendix-i.-recommendations-of-the-sub-committee-on-ecosystems-scrsp2015026"/>
      <w:bookmarkEnd w:id="27"/>
      <w:r>
        <w:rPr/>
        <w:t>Appendix I. Recommendations of the Sub-Committee on Ecosystems (SCRS/P/2015/026)</w:t>
      </w:r>
    </w:p>
    <w:p>
      <w:pPr>
        <w:pStyle w:val="Normal"/>
        <w:rPr/>
      </w:pPr>
      <w:r>
        <w:rPr/>
        <w:t xml:space="preserve">In the past, the Sub-Committee on Ecosystems and the Working Group on Stock Assessment Methods have both made a number of recommendations for updating and improving EFFDIS, which will be incorporated in the new estimates. The Sub-Committee agreed that the EFFDIS data are complex, and difficult to analyse. GCS has been working to understand the data and identify issues related to non-random, non-representative sampling. All the analyses are available on a github repository </w:t>
      </w:r>
      <w:hyperlink r:id="rId17">
        <w:r>
          <w:rPr>
            <w:rStyle w:val="Link"/>
          </w:rPr>
          <w:t>http://iccat-stats.github.io/</w:t>
        </w:r>
      </w:hyperlink>
      <w:r>
        <w:rPr/>
        <w:t>.</w:t>
      </w:r>
    </w:p>
    <w:p>
      <w:pPr>
        <w:pStyle w:val="Normal"/>
        <w:rPr/>
      </w:pPr>
      <w:r>
        <w:rPr/>
        <w:t>It was also clarified that the EFFDIS data are reliant on Task II catch and effort information, and it is known that there are errors in these data. The secretariat said that data screening would take place to eliminate problems such as effort duplication. This revision should reduce the amount of problematic data used for the EFFDIS estimation. The secretariat and GCS are also working to harmonise the very heterogeneous catch and effort data in order to make it comparable, and facilitate its use in the development of EFFDIS.</w:t>
      </w:r>
    </w:p>
    <w:p>
      <w:pPr>
        <w:pStyle w:val="Normal"/>
        <w:rPr/>
      </w:pPr>
      <w:r>
        <w:rPr/>
        <w:t>It was also discussed that the EFFDIS estimations rely on species composition information (for key target species). This is problematic when applying to by-catch species since the composition is biased towards target species and there are in-consistent historical trends in this bias. GCS is hoping to address this issue using cross-validation although non-random bias remains a complicated problem. The Sub-Committee also requested the addition of southern Bluefin tuna catch information into the estimation of EFFDIS.</w:t>
      </w:r>
    </w:p>
    <w:p>
      <w:pPr>
        <w:pStyle w:val="Normal"/>
        <w:rPr/>
      </w:pPr>
      <w:r>
        <w:rPr/>
        <w:t>Due to the fact that by-catch information is usually recorded on a set by set basis for purse seine, this unit of effort would be the most appropriate metric in the EFFDIS dataset for this gear. It is not, however, the most frequently reported unit of effort for purse seines, and thus GCS will have to evaluate the practicality of using this metric.</w:t>
      </w:r>
    </w:p>
    <w:p>
      <w:pPr>
        <w:pStyle w:val="Normal"/>
        <w:rPr/>
      </w:pPr>
      <w:r>
        <w:rPr/>
        <w:t>The Sub-committee also discussed the proposal by the 2013 Working group on stock assessment methods (WGSAM) regarding the additional gears that should be included in the EFFDIS estimation. Previously, it was requested that estimations be done for both purse seine and baitboat fleets. It was pointed out, however, that EFFDIS is only used to assess the fishing impacts of ICCAT fleets on by-catch species, and since by-catch in baitboat fisheries is minimal, there is no point in conducting this exercise for that gear. It was thus agreed that GCS should focus on the more important longline and purse seine estimations under the current contract.</w:t>
      </w:r>
    </w:p>
    <w:p>
      <w:pPr>
        <w:pStyle w:val="Normal"/>
        <w:rPr/>
      </w:pPr>
      <w:r>
        <w:rPr/>
        <w:t>The Sub-Committee also suggested that, when examining 'fleet profiles' for the purse seine fleet, instead of just separating the effort into 'FAD' or 'Free school fishing', an additional category, namely the Ghanaian purse seine/baitboat co-operative fishery should be considered. This is due to the different catchability apparent for this fleet due to the close co-operation in fishing operations between these two gear types and the sharing of catch, which could bias effort estimates. It was suggested that Ghanaian scientists be consulted to fully explore this unique sector.</w:t>
      </w:r>
    </w:p>
    <w:p>
      <w:pPr>
        <w:pStyle w:val="Heading2"/>
        <w:rPr/>
      </w:pPr>
      <w:bookmarkStart w:id="28" w:name="appendix-ii.-feedback-and-recommendations-from-the-2015-iccat-blue-shark-stock-assessment-session-lisbon-27-31-july-2015."/>
      <w:bookmarkEnd w:id="28"/>
      <w:r>
        <w:rPr/>
        <w:t>Appendix II. Feedback and recommendations from The 2015 ICCAT Blue Shark Stock Assessment Session, Lisbon, 27-31 July 2015.</w:t>
      </w:r>
    </w:p>
    <w:p>
      <w:pPr>
        <w:pStyle w:val="Normal"/>
        <w:rPr/>
      </w:pPr>
      <w:r>
        <w:rPr/>
        <w:t>Presentation SCRS/P/2015/030 given at the Lisbon meeting detailed a statistical modeling framework approach, provided by an external contractor (GCS), to estimating overall Atlantic fishing effort on tuna and tuna-like species which is being developed using 'Task I’ nominal catch and 'Task II'catch and effort data from the EFFDIS database. Initial findings are promising but problems of confounding (non-random sampling in both space and time) are substantial, and proving difficult to ignore. The purpose of the presentation was to describe the models, the outputs and the estimates of fishing effort made for the Atlantic thus far.</w:t>
      </w:r>
    </w:p>
    <w:p>
      <w:pPr>
        <w:pStyle w:val="Normal"/>
        <w:rPr/>
      </w:pPr>
      <w:r>
        <w:rPr/>
        <w:t>Feedback from the Group was positive and the overall modeling strategy/framework was approved. Some members of the group were, however, concerned about the treatment of the 'fleet' or 'flag'. Aggregating the data by location and temporal variables could be too much of an oversimplification. Some fleets, for example, set surface longlines, others set them in mid or deepwater. Hook sizes, baits and targeting strategies all vary, and have varied substantially over time. Given that the data are particularly patchy prior to the 1960s it was suggested that the modeling framework could concentrate on more recent years only. This would substantially reduce the burden on computation. Also the contractor was asked to include data on artisanal fisheries and to consider ways to include information on fleet/flag combinations that report only Task 1 data. Data catalogues, prepared by the Secretariat are freely available for this.</w:t>
      </w:r>
    </w:p>
    <w:p>
      <w:pPr>
        <w:pStyle w:val="Normal"/>
        <w:rPr/>
      </w:pPr>
      <w:r>
        <w:rPr/>
        <w:t>The method being developed is modular in nature so it could easily be altered to include information from fleet or flag. Polygons could be set up around the data for each fleet and the same regression model (i.e. catch fitted to covariates of location and time) fitted to the data within each. 'Surfaces' estimated using the models could then be built up for each fleet, and effort estimated in the same manner as described above. The contractor agreed that aggregation of data was probably only 'hiding' the underlying variability due to the fleet effect and agreed to experiment with this but noted that problems would arise because of: (i) non-random sampling in space and time; (ii) the fact that some fleets fail to report Task II data at all; and (iii) that the challenge of understanding the different fishing methods/activities is daunting.</w:t>
      </w:r>
    </w:p>
    <w:p>
      <w:pPr>
        <w:pStyle w:val="Normal"/>
        <w:rPr/>
      </w:pPr>
      <w:r>
        <w:rPr/>
        <w:t>The contractor was urged to remember the original purpose of the work. The main interest in the spatio-temporally resolved effort estimates is driven by the need to identify effort distribution by areas and time of year. This information is needed to estimate fishing impact on target and by-catch species. The Group discussed that, because fishing strategies are different among fleets, the estimation of EFFDIS by fleet is the preferable approach. It was also suggested that Task II data on their own would be enough for this and that the 'raising' to Task II might be unnecessary as an intermediate step. The contractor was also asked to consider the inclusion of artisanal fisheries which are important but it remains unclear where the data for this would come from and their likely quality.</w:t>
      </w:r>
    </w:p>
    <w:p>
      <w:pPr>
        <w:pStyle w:val="Normal"/>
        <w:widowControl/>
        <w:bidi w:val="0"/>
        <w:spacing w:before="180" w:after="180"/>
        <w:jc w:val="left"/>
        <w:rPr/>
      </w:pPr>
      <w:r>
        <w:rPr/>
        <w:t>In summary the contractor agreed to explore the effect of fleet/flag in more detail and make an effort to better understand the needs of the potential users for these data. The contractor is also extending the analysis too far south and the ICCAT secretariat agreed to provide more realistic boundaries within which interpolation would take place.</w:t>
      </w:r>
    </w:p>
    <w:sectPr>
      <w:type w:val="nextPage"/>
      <w:pgSz w:w="12240" w:h="15840"/>
      <w:pgMar w:left="1800" w:right="1800" w:header="0" w:top="1440"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2"/>
      <w:numFmt w:val="decimal"/>
      <w:lvlText w:val=""/>
      <w:lvlJc w:val="left"/>
      <w:pPr>
        <w:ind w:left="480" w:hanging="480"/>
      </w:pPr>
    </w:lvl>
    <w:lvl w:ilvl="1">
      <w:start w:val="2"/>
      <w:numFmt w:val="decimal"/>
      <w:lvlText w:val="%2"/>
      <w:lvlJc w:val="left"/>
      <w:pPr>
        <w:ind w:left="1200" w:hanging="480"/>
      </w:pPr>
    </w:lvl>
    <w:lvl w:ilvl="2">
      <w:start w:val="2"/>
      <w:numFmt w:val="decimal"/>
      <w:lvlText w:val="%3"/>
      <w:lvlJc w:val="left"/>
      <w:pPr>
        <w:ind w:left="1920" w:hanging="480"/>
      </w:pPr>
    </w:lvl>
    <w:lvl w:ilvl="3">
      <w:start w:val="2"/>
      <w:numFmt w:val="decimal"/>
      <w:lvlText w:val="%4"/>
      <w:lvlJc w:val="left"/>
      <w:pPr>
        <w:ind w:left="2640" w:hanging="480"/>
      </w:pPr>
    </w:lvl>
    <w:lvl w:ilvl="4">
      <w:start w:val="2"/>
      <w:numFmt w:val="decimal"/>
      <w:lvlText w:val="%5"/>
      <w:lvlJc w:val="left"/>
      <w:pPr>
        <w:ind w:left="3360" w:hanging="480"/>
      </w:pPr>
    </w:lvl>
    <w:lvl w:ilvl="5">
      <w:start w:val="2"/>
      <w:numFmt w:val="decimal"/>
      <w:lvlText w:val="%6"/>
      <w:lvlJc w:val="left"/>
      <w:pPr>
        <w:ind w:left="4080" w:hanging="480"/>
      </w:pPr>
    </w:lvl>
    <w:lvl w:ilvl="6">
      <w:start w:val="2"/>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3"/>
      <w:numFmt w:val="decimal"/>
      <w:lvlText w:val=""/>
      <w:lvlJc w:val="left"/>
      <w:pPr>
        <w:ind w:left="480" w:hanging="480"/>
      </w:pPr>
    </w:lvl>
    <w:lvl w:ilvl="1">
      <w:start w:val="3"/>
      <w:numFmt w:val="decimal"/>
      <w:lvlText w:val="%2"/>
      <w:lvlJc w:val="left"/>
      <w:pPr>
        <w:ind w:left="1200" w:hanging="480"/>
      </w:pPr>
    </w:lvl>
    <w:lvl w:ilvl="2">
      <w:start w:val="3"/>
      <w:numFmt w:val="decimal"/>
      <w:lvlText w:val="%3"/>
      <w:lvlJc w:val="left"/>
      <w:pPr>
        <w:ind w:left="1920" w:hanging="480"/>
      </w:pPr>
    </w:lvl>
    <w:lvl w:ilvl="3">
      <w:start w:val="3"/>
      <w:numFmt w:val="decimal"/>
      <w:lvlText w:val="%4"/>
      <w:lvlJc w:val="left"/>
      <w:pPr>
        <w:ind w:left="2640" w:hanging="480"/>
      </w:pPr>
    </w:lvl>
    <w:lvl w:ilvl="4">
      <w:start w:val="3"/>
      <w:numFmt w:val="decimal"/>
      <w:lvlText w:val="%5"/>
      <w:lvlJc w:val="left"/>
      <w:pPr>
        <w:ind w:left="3360" w:hanging="480"/>
      </w:pPr>
    </w:lvl>
    <w:lvl w:ilvl="5">
      <w:start w:val="3"/>
      <w:numFmt w:val="decimal"/>
      <w:lvlText w:val="%6"/>
      <w:lvlJc w:val="left"/>
      <w:pPr>
        <w:ind w:left="4080" w:hanging="480"/>
      </w:pPr>
    </w:lvl>
    <w:lvl w:ilvl="6">
      <w:start w:val="3"/>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embedSystemFonts/>
  <w:defaultTabStop w:val="720"/>
</w:settings>
</file>

<file path=word/styles.xml><?xml version="1.0" encoding="utf-8"?>
<w:styles xmlns:w="http://schemas.openxmlformats.org/wordprocessingml/2006/main">
  <w:docDefaults>
    <w:rPrDefault>
      <w:rPr>
        <w:rFonts w:ascii="Cambria" w:hAnsi="Cambria" w:eastAsia="Droid Sans Fallback" w:cs="Cambria"/>
        <w:sz w:val="24"/>
        <w:szCs w:val="24"/>
        <w:lang w:val="en-US" w:eastAsia="en-US" w:bidi="ar-SA"/>
      </w:rPr>
    </w:rPrDefault>
    <w:pPrDefault>
      <w:pPr/>
    </w:pPrDefault>
  </w:docDefaults>
  <w:latentStyles w:count="276" w:defQFormat="0" w:defUnhideWhenUsed="0" w:defSemiHidden="0" w:defUIPriority="0" w:defLockedState="0"/>
  <w:style w:type="paragraph" w:styleId="Normal" w:default="1">
    <w:name w:val="Normal"/>
    <w:qFormat/>
    <w:pPr>
      <w:widowControl/>
      <w:suppressAutoHyphens w:val="true"/>
      <w:bidi w:val="0"/>
      <w:spacing w:before="180" w:after="180"/>
      <w:jc w:val="left"/>
    </w:pPr>
    <w:rPr>
      <w:rFonts w:ascii="Cambria" w:hAnsi="Cambria" w:eastAsia="Droid Sans Fallback" w:cs="Cambria"/>
      <w:color w:val="auto"/>
      <w:sz w:val="24"/>
      <w:szCs w:val="24"/>
      <w:lang w:val="en-US" w:eastAsia="en-US" w:bidi="ar-SA"/>
    </w:rPr>
  </w:style>
  <w:style w:type="paragraph" w:styleId="Heading1">
    <w:name w:val="Heading 1"/>
    <w:uiPriority w:val="9"/>
    <w:qFormat/>
    <w:basedOn w:val="Normal"/>
    <w:next w:val="Normal"/>
    <w:pPr>
      <w:keepNext/>
      <w:keepLines/>
      <w:spacing w:before="480" w:after="0"/>
      <w:outlineLvl w:val="0"/>
    </w:pPr>
    <w:rPr>
      <w:rFonts w:ascii="Calibri" w:hAnsi="Calibri" w:cs=""/>
      <w:b/>
      <w:bCs/>
      <w:color w:val="345A8A"/>
      <w:sz w:val="32"/>
      <w:szCs w:val="32"/>
    </w:rPr>
  </w:style>
  <w:style w:type="paragraph" w:styleId="Heading2">
    <w:name w:val="Heading 2"/>
    <w:uiPriority w:val="9"/>
    <w:qFormat/>
    <w:unhideWhenUsed/>
    <w:basedOn w:val="Normal"/>
    <w:next w:val="Normal"/>
    <w:pPr>
      <w:keepNext/>
      <w:keepLines/>
      <w:spacing w:before="200" w:after="0"/>
      <w:outlineLvl w:val="1"/>
    </w:pPr>
    <w:rPr>
      <w:rFonts w:ascii="Calibri" w:hAnsi="Calibri" w:cs=""/>
      <w:b/>
      <w:bCs/>
      <w:color w:val="4F81BD"/>
      <w:sz w:val="32"/>
      <w:szCs w:val="32"/>
    </w:rPr>
  </w:style>
  <w:style w:type="paragraph" w:styleId="Heading3">
    <w:name w:val="Heading 3"/>
    <w:uiPriority w:val="9"/>
    <w:qFormat/>
    <w:unhideWhenUsed/>
    <w:basedOn w:val="Normal"/>
    <w:next w:val="Normal"/>
    <w:pPr>
      <w:keepNext/>
      <w:keepLines/>
      <w:spacing w:before="200" w:after="0"/>
      <w:outlineLvl w:val="1"/>
    </w:pPr>
    <w:rPr>
      <w:rFonts w:ascii="Calibri" w:hAnsi="Calibri" w:cs=""/>
      <w:b/>
      <w:bCs/>
      <w:color w:val="4F81BD"/>
      <w:sz w:val="28"/>
      <w:szCs w:val="28"/>
    </w:rPr>
  </w:style>
  <w:style w:type="paragraph" w:styleId="Heading4">
    <w:name w:val="Heading 4"/>
    <w:uiPriority w:val="9"/>
    <w:qFormat/>
    <w:unhideWhenUsed/>
    <w:basedOn w:val="Normal"/>
    <w:next w:val="Normal"/>
    <w:pPr>
      <w:keepNext/>
      <w:keepLines/>
      <w:spacing w:before="200" w:after="0"/>
      <w:outlineLvl w:val="1"/>
    </w:pPr>
    <w:rPr>
      <w:rFonts w:ascii="Calibri" w:hAnsi="Calibri" w:cs=""/>
      <w:b/>
      <w:bCs/>
      <w:color w:val="4F81BD"/>
      <w:sz w:val="24"/>
      <w:szCs w:val="24"/>
    </w:rPr>
  </w:style>
  <w:style w:type="paragraph" w:styleId="Heading5">
    <w:name w:val="Heading 5"/>
    <w:uiPriority w:val="9"/>
    <w:qFormat/>
    <w:unhideWhenUsed/>
    <w:basedOn w:val="Normal"/>
    <w:next w:val="Normal"/>
    <w:pPr>
      <w:keepNext/>
      <w:keepLines/>
      <w:spacing w:before="200" w:after="0"/>
      <w:outlineLvl w:val="1"/>
    </w:pPr>
    <w:rPr>
      <w:rFonts w:ascii="Calibri" w:hAnsi="Calibri" w:cs=""/>
      <w:i/>
      <w:iCs/>
      <w:color w:val="4F81BD"/>
      <w:sz w:val="24"/>
      <w:szCs w:val="24"/>
    </w:rPr>
  </w:style>
  <w:style w:type="character" w:styleId="DefaultParagraphFont" w:default="1">
    <w:name w:val="Default Paragraph Font"/>
    <w:semiHidden/>
    <w:unhideWhenUsed/>
    <w:rPr/>
  </w:style>
  <w:style w:type="character" w:styleId="BodyTextChar" w:customStyle="1">
    <w:name w:val="Body Text Char"/>
    <w:link w:val="BodyText"/>
    <w:basedOn w:val="DefaultParagraphFont"/>
    <w:rPr/>
  </w:style>
  <w:style w:type="character" w:styleId="VerbatimChar" w:customStyle="1">
    <w:name w:val="Verbatim Char"/>
    <w:basedOn w:val="BodyTextChar"/>
    <w:rPr>
      <w:rFonts w:ascii="Consolas" w:hAnsi="Consolas"/>
      <w:sz w:val="22"/>
    </w:rPr>
  </w:style>
  <w:style w:type="character" w:styleId="FootnoteRef" w:customStyle="1">
    <w:name w:val="Footnote Ref"/>
    <w:basedOn w:val="BodyTextChar"/>
    <w:rPr>
      <w:vertAlign w:val="superscript"/>
    </w:rPr>
  </w:style>
  <w:style w:type="character" w:styleId="Link" w:customStyle="1">
    <w:name w:val="Link"/>
    <w:basedOn w:val="BodyTextChar"/>
    <w:rPr>
      <w:color w:val="4F81BD"/>
    </w:rPr>
  </w:style>
  <w:style w:type="character" w:styleId="KeywordTok" w:customStyle="1">
    <w:name w:val="KeywordTok"/>
    <w:basedOn w:val="VerbatimChar"/>
    <w:rPr>
      <w:b/>
      <w:color w:val="007020"/>
    </w:rPr>
  </w:style>
  <w:style w:type="character" w:styleId="DataTypeTok" w:customStyle="1">
    <w:name w:val="DataTypeTok"/>
    <w:basedOn w:val="VerbatimChar"/>
    <w:rPr>
      <w:color w:val="902000"/>
    </w:rPr>
  </w:style>
  <w:style w:type="character" w:styleId="DecValTok" w:customStyle="1">
    <w:name w:val="DecValTok"/>
    <w:basedOn w:val="VerbatimChar"/>
    <w:rPr>
      <w:color w:val="40A070"/>
    </w:rPr>
  </w:style>
  <w:style w:type="character" w:styleId="BaseNTok" w:customStyle="1">
    <w:name w:val="BaseNTok"/>
    <w:basedOn w:val="VerbatimChar"/>
    <w:rPr>
      <w:color w:val="40A070"/>
    </w:rPr>
  </w:style>
  <w:style w:type="character" w:styleId="FloatTok" w:customStyle="1">
    <w:name w:val="FloatTok"/>
    <w:basedOn w:val="VerbatimChar"/>
    <w:rPr>
      <w:color w:val="40A070"/>
    </w:rPr>
  </w:style>
  <w:style w:type="character" w:styleId="CharTok" w:customStyle="1">
    <w:name w:val="CharTok"/>
    <w:basedOn w:val="VerbatimChar"/>
    <w:rPr>
      <w:color w:val="4070A0"/>
    </w:rPr>
  </w:style>
  <w:style w:type="character" w:styleId="StringTok" w:customStyle="1">
    <w:name w:val="StringTok"/>
    <w:basedOn w:val="VerbatimChar"/>
    <w:rPr>
      <w:color w:val="4070A0"/>
    </w:rPr>
  </w:style>
  <w:style w:type="character" w:styleId="CommentTok" w:customStyle="1">
    <w:name w:val="CommentTok"/>
    <w:basedOn w:val="VerbatimChar"/>
    <w:rPr>
      <w:i/>
      <w:color w:val="60A0B0"/>
    </w:rPr>
  </w:style>
  <w:style w:type="character" w:styleId="OtherTok" w:customStyle="1">
    <w:name w:val="OtherTok"/>
    <w:basedOn w:val="VerbatimChar"/>
    <w:rPr>
      <w:color w:val="007020"/>
    </w:rPr>
  </w:style>
  <w:style w:type="character" w:styleId="AlertTok" w:customStyle="1">
    <w:name w:val="AlertTok"/>
    <w:basedOn w:val="VerbatimChar"/>
    <w:rPr>
      <w:b/>
      <w:color w:val="FF0000"/>
    </w:rPr>
  </w:style>
  <w:style w:type="character" w:styleId="FunctionTok" w:customStyle="1">
    <w:name w:val="FunctionTok"/>
    <w:basedOn w:val="VerbatimChar"/>
    <w:rPr>
      <w:color w:val="06287E"/>
    </w:rPr>
  </w:style>
  <w:style w:type="character" w:styleId="RegionMarkerTok" w:customStyle="1">
    <w:name w:val="RegionMarkerTok"/>
    <w:basedOn w:val="VerbatimChar"/>
    <w:rPr/>
  </w:style>
  <w:style w:type="character" w:styleId="ErrorTok" w:customStyle="1">
    <w:name w:val="ErrorTok"/>
    <w:basedOn w:val="VerbatimChar"/>
    <w:rPr>
      <w:b/>
      <w:color w:val="FF0000"/>
    </w:rPr>
  </w:style>
  <w:style w:type="character" w:styleId="NormalTok" w:customStyle="1">
    <w:name w:val="NormalTok"/>
    <w:basedOn w:val="VerbatimChar"/>
    <w:rPr/>
  </w:style>
  <w:style w:type="character" w:styleId="InternetLink">
    <w:name w:val="Internet Link"/>
    <w:rPr>
      <w:color w:val="000080"/>
      <w:u w:val="single"/>
      <w:lang w:val="zxx" w:eastAsia="zxx" w:bidi="zxx"/>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link w:val="BodyTextChar"/>
    <w:basedOn w:val="Normal"/>
    <w:pPr>
      <w:spacing w:lineRule="auto" w:line="288" w:before="180" w:after="12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Compact">
    <w:name w:val="Compact"/>
    <w:qFormat/>
    <w:basedOn w:val="Normal"/>
    <w:pPr>
      <w:spacing w:before="36" w:after="36"/>
    </w:pPr>
    <w:rPr/>
  </w:style>
  <w:style w:type="paragraph" w:styleId="Title">
    <w:name w:val="Title"/>
    <w:qFormat/>
    <w:basedOn w:val="Normal"/>
    <w:next w:val="Normal"/>
    <w:pPr>
      <w:keepNext/>
      <w:keepLines/>
      <w:spacing w:before="480" w:after="240"/>
      <w:jc w:val="center"/>
    </w:pPr>
    <w:rPr>
      <w:rFonts w:ascii="Calibri" w:hAnsi="Calibri" w:cs=""/>
      <w:b/>
      <w:bCs/>
      <w:color w:val="345A8A"/>
      <w:sz w:val="36"/>
      <w:szCs w:val="36"/>
    </w:rPr>
  </w:style>
  <w:style w:type="paragraph" w:styleId="Subtitle">
    <w:name w:val="Subtitle"/>
    <w:qFormat/>
    <w:basedOn w:val="Title"/>
    <w:next w:val="Normal"/>
    <w:pPr>
      <w:keepNext/>
      <w:keepLines/>
      <w:spacing w:before="240" w:after="240"/>
      <w:jc w:val="center"/>
    </w:pPr>
    <w:rPr>
      <w:sz w:val="30"/>
      <w:szCs w:val="30"/>
    </w:rPr>
  </w:style>
  <w:style w:type="paragraph" w:styleId="Author">
    <w:name w:val="Author"/>
    <w:qFormat/>
    <w:next w:val="Normal"/>
    <w:pPr>
      <w:keepNext/>
      <w:keepLines/>
      <w:widowControl/>
      <w:suppressAutoHyphens w:val="true"/>
      <w:bidi w:val="0"/>
      <w:spacing w:before="0" w:after="200"/>
      <w:jc w:val="center"/>
    </w:pPr>
    <w:rPr>
      <w:rFonts w:ascii="Cambria" w:hAnsi="Cambria" w:eastAsia="Droid Sans Fallback" w:cs="Cambria"/>
      <w:color w:val="auto"/>
      <w:sz w:val="24"/>
      <w:szCs w:val="24"/>
      <w:lang w:val="en-US" w:eastAsia="en-US" w:bidi="ar-SA"/>
    </w:rPr>
  </w:style>
  <w:style w:type="paragraph" w:styleId="Date">
    <w:name w:val="Date"/>
    <w:qFormat/>
    <w:next w:val="Normal"/>
    <w:pPr>
      <w:keepNext/>
      <w:keepLines/>
      <w:widowControl/>
      <w:suppressAutoHyphens w:val="true"/>
      <w:bidi w:val="0"/>
      <w:spacing w:before="0" w:after="200"/>
      <w:jc w:val="center"/>
    </w:pPr>
    <w:rPr>
      <w:rFonts w:ascii="Cambria" w:hAnsi="Cambria" w:eastAsia="Droid Sans Fallback" w:cs="Cambria"/>
      <w:color w:val="auto"/>
      <w:sz w:val="24"/>
      <w:szCs w:val="24"/>
      <w:lang w:val="en-US" w:eastAsia="en-US" w:bidi="ar-SA"/>
    </w:rPr>
  </w:style>
  <w:style w:type="paragraph" w:styleId="Abstract">
    <w:name w:val="Abstract"/>
    <w:qFormat/>
    <w:basedOn w:val="Normal"/>
    <w:next w:val="Normal"/>
    <w:pPr>
      <w:keepNext/>
      <w:keepLines/>
      <w:spacing w:before="300" w:after="300"/>
    </w:pPr>
    <w:rPr>
      <w:sz w:val="20"/>
      <w:szCs w:val="20"/>
    </w:rPr>
  </w:style>
  <w:style w:type="paragraph" w:styleId="Bibliography">
    <w:name w:val="Bibliography"/>
    <w:qFormat/>
    <w:basedOn w:val="Normal"/>
    <w:pPr/>
    <w:rPr/>
  </w:style>
  <w:style w:type="paragraph" w:styleId="BlockQuote">
    <w:name w:val="Block Quote"/>
    <w:uiPriority w:val="9"/>
    <w:qFormat/>
    <w:unhideWhenUsed/>
    <w:basedOn w:val="Normal"/>
    <w:next w:val="Normal"/>
    <w:pPr>
      <w:spacing w:before="100" w:after="100"/>
    </w:pPr>
    <w:rPr>
      <w:rFonts w:ascii="Calibri" w:hAnsi="Calibri" w:cs=""/>
      <w:bCs/>
      <w:sz w:val="20"/>
      <w:szCs w:val="20"/>
    </w:rPr>
  </w:style>
  <w:style w:type="paragraph" w:styleId="Footnote">
    <w:name w:val="Footnote"/>
    <w:uiPriority w:val="9"/>
    <w:qFormat/>
    <w:unhideWhenUsed/>
    <w:basedOn w:val="Normal"/>
    <w:pPr/>
    <w:rPr/>
  </w:style>
  <w:style w:type="paragraph" w:styleId="DefinitionTerm">
    <w:name w:val="Definition Term"/>
    <w:basedOn w:val="Normal"/>
    <w:pPr>
      <w:keepNext/>
      <w:keepLines/>
      <w:spacing w:before="180" w:after="0"/>
    </w:pPr>
    <w:rPr>
      <w:b/>
    </w:rPr>
  </w:style>
  <w:style w:type="paragraph" w:styleId="Definition">
    <w:name w:val="Definition"/>
    <w:basedOn w:val="Normal"/>
    <w:pPr/>
    <w:rPr/>
  </w:style>
  <w:style w:type="paragraph" w:styleId="TableCaption">
    <w:name w:val="Table Caption"/>
    <w:link w:val="BodyTextChar"/>
    <w:basedOn w:val="Normal"/>
    <w:pPr>
      <w:spacing w:before="0" w:after="120"/>
    </w:pPr>
    <w:rPr>
      <w:i/>
    </w:rPr>
  </w:style>
  <w:style w:type="paragraph" w:styleId="ImageCaption">
    <w:name w:val="Image Caption"/>
    <w:link w:val="BodyTextChar"/>
    <w:basedOn w:val="Normal"/>
    <w:pPr>
      <w:spacing w:before="0" w:after="120"/>
    </w:pPr>
    <w:rPr>
      <w:i/>
    </w:rPr>
  </w:style>
  <w:style w:type="paragraph" w:styleId="SourceCode" w:customStyle="1">
    <w:name w:val="Source Code"/>
    <w:link w:val="VerbatimChar"/>
    <w:basedOn w:val="Normal"/>
    <w:pPr>
      <w:shd w:fill="F8F8F8" w:val="clear"/>
    </w:pPr>
    <w:rPr/>
  </w:style>
  <w:style w:type="table" w:default="1" w:styleId="TableNormal">
    <w:name w:val="Normal Table"/>
    <w:qFormat/>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earedo/effdis" TargetMode="External"/><Relationship Id="rId3" Type="http://schemas.openxmlformats.org/officeDocument/2006/relationships/hyperlink" Target="http://134.213.29.249/effdis/" TargetMode="External"/><Relationship Id="rId4" Type="http://schemas.openxmlformats.org/officeDocument/2006/relationships/image" Target="media/image13.png"/><Relationship Id="rId5" Type="http://schemas.openxmlformats.org/officeDocument/2006/relationships/image" Target="media/image14.png"/><Relationship Id="rId6" Type="http://schemas.openxmlformats.org/officeDocument/2006/relationships/image" Target="media/image15.png"/><Relationship Id="rId7" Type="http://schemas.openxmlformats.org/officeDocument/2006/relationships/image" Target="media/image16.png"/><Relationship Id="rId8" Type="http://schemas.openxmlformats.org/officeDocument/2006/relationships/image" Target="media/image17.png"/><Relationship Id="rId9" Type="http://schemas.openxmlformats.org/officeDocument/2006/relationships/image" Target="media/image18.png"/><Relationship Id="rId10" Type="http://schemas.openxmlformats.org/officeDocument/2006/relationships/image" Target="media/image19.png"/><Relationship Id="rId11" Type="http://schemas.openxmlformats.org/officeDocument/2006/relationships/image" Target="media/image20.png"/><Relationship Id="rId12" Type="http://schemas.openxmlformats.org/officeDocument/2006/relationships/image" Target="media/image21.png"/><Relationship Id="rId13" Type="http://schemas.openxmlformats.org/officeDocument/2006/relationships/image" Target="media/image22.png"/><Relationship Id="rId14" Type="http://schemas.openxmlformats.org/officeDocument/2006/relationships/hyperlink" Target="https://cran.r-project.org/web/packages/mgcv/mgcv.pdf" TargetMode="External"/><Relationship Id="rId15" Type="http://schemas.openxmlformats.org/officeDocument/2006/relationships/image" Target="media/image23.png"/><Relationship Id="rId16" Type="http://schemas.openxmlformats.org/officeDocument/2006/relationships/image" Target="media/image24.png"/><Relationship Id="rId17" Type="http://schemas.openxmlformats.org/officeDocument/2006/relationships/hyperlink" Target="http://iccat-stats.github.io/" TargetMode="Externa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2015-09-14T00:00:00Z</dcterms:created>
  <dc:creator>Doug Beare</dc:creator>
  <dc:language>en-GB</dc:language>
  <dcterms:modified xsi:type="dcterms:W3CDTF">2015-09-14T00:00:00Z</dcterms:modified>
  <cp:revision>0</cp:revision>
  <dc:title>A MODELING APPROACH TO ESTIMATE OVERALL ATLANTIC FISHING EFFORT BY TIME-AREA STRATA (EFFDIS)</dc:title>
</cp:coreProperties>
</file>