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F08E4" w14:textId="088CC2A2" w:rsidR="00F6602C" w:rsidRPr="006D5AFB" w:rsidRDefault="00F6602C" w:rsidP="00A353A7">
      <w:pPr>
        <w:jc w:val="both"/>
        <w:rPr>
          <w:rFonts w:ascii="Arial" w:eastAsiaTheme="minorHAnsi" w:hAnsi="Arial" w:cs="Arial"/>
          <w:kern w:val="2"/>
          <w:sz w:val="24"/>
          <w:szCs w:val="24"/>
          <w:u w:val="single"/>
          <w:lang w:eastAsia="en-US"/>
          <w14:ligatures w14:val="standardContextual"/>
        </w:rPr>
      </w:pPr>
      <w:bookmarkStart w:id="0" w:name="_Hlk181179882"/>
      <w:r w:rsidRPr="006D5AFB">
        <w:rPr>
          <w:rFonts w:ascii="Arial" w:eastAsiaTheme="minorHAnsi" w:hAnsi="Arial" w:cs="Arial"/>
          <w:kern w:val="2"/>
          <w:sz w:val="24"/>
          <w:szCs w:val="24"/>
          <w:u w:val="single"/>
          <w:lang w:eastAsia="en-US"/>
          <w14:ligatures w14:val="standardContextual"/>
        </w:rPr>
        <w:t xml:space="preserve">MEMORANDUM OF UNDERSTANDING BETWEEN </w:t>
      </w:r>
      <w:r w:rsidR="00AF6C85">
        <w:rPr>
          <w:rFonts w:ascii="Arial" w:eastAsiaTheme="minorHAnsi" w:hAnsi="Arial" w:cs="Arial"/>
          <w:kern w:val="2"/>
          <w:sz w:val="24"/>
          <w:szCs w:val="24"/>
          <w:u w:val="single"/>
          <w:lang w:eastAsia="en-US"/>
          <w14:ligatures w14:val="standardContextual"/>
        </w:rPr>
        <w:t>[</w:t>
      </w:r>
      <w:r w:rsidRPr="006D5AFB">
        <w:rPr>
          <w:rFonts w:ascii="Arial" w:eastAsiaTheme="minorHAnsi" w:hAnsi="Arial" w:cs="Arial"/>
          <w:kern w:val="2"/>
          <w:sz w:val="24"/>
          <w:szCs w:val="24"/>
          <w:u w:val="single"/>
          <w:lang w:eastAsia="en-US"/>
          <w14:ligatures w14:val="standardContextual"/>
        </w:rPr>
        <w:t>THE NATIONAL COMPETENT AUTHORITIES (NCA</w:t>
      </w:r>
      <w:r w:rsidR="002C109C">
        <w:rPr>
          <w:rFonts w:ascii="Arial" w:eastAsiaTheme="minorHAnsi" w:hAnsi="Arial" w:cs="Arial"/>
          <w:kern w:val="2"/>
          <w:sz w:val="24"/>
          <w:szCs w:val="24"/>
          <w:u w:val="single"/>
          <w:lang w:eastAsia="en-US"/>
          <w14:ligatures w14:val="standardContextual"/>
        </w:rPr>
        <w:t>s</w:t>
      </w:r>
      <w:r w:rsidRPr="006D5AFB">
        <w:rPr>
          <w:rFonts w:ascii="Arial" w:eastAsiaTheme="minorHAnsi" w:hAnsi="Arial" w:cs="Arial"/>
          <w:kern w:val="2"/>
          <w:sz w:val="24"/>
          <w:szCs w:val="24"/>
          <w:u w:val="single"/>
          <w:lang w:eastAsia="en-US"/>
          <w14:ligatures w14:val="standardContextual"/>
        </w:rPr>
        <w:t>)] AND THE BANK OF ENGLAND (BoE) ON THE CO-OPERATION &amp; COMMUNICATION FRAMEWORK REGARDING THE OVERSIGHT AND SUPERVISION OF [NON-UK CSDs]</w:t>
      </w:r>
    </w:p>
    <w:bookmarkEnd w:id="0"/>
    <w:p w14:paraId="5E550804" w14:textId="77777777" w:rsidR="00F6602C" w:rsidRPr="006D5AFB" w:rsidRDefault="00F6602C" w:rsidP="00A353A7">
      <w:pPr>
        <w:jc w:val="both"/>
        <w:rPr>
          <w:rFonts w:ascii="Arial" w:eastAsiaTheme="minorHAnsi" w:hAnsi="Arial" w:cs="Arial"/>
          <w:kern w:val="2"/>
          <w:sz w:val="24"/>
          <w:szCs w:val="24"/>
          <w:u w:val="single"/>
          <w:lang w:eastAsia="en-US"/>
          <w14:ligatures w14:val="standardContextual"/>
        </w:rPr>
      </w:pPr>
      <w:r w:rsidRPr="006D5AFB">
        <w:rPr>
          <w:rFonts w:ascii="Arial" w:eastAsiaTheme="minorHAnsi" w:hAnsi="Arial" w:cs="Arial"/>
          <w:kern w:val="2"/>
          <w:sz w:val="24"/>
          <w:szCs w:val="24"/>
          <w:u w:val="single"/>
          <w:lang w:eastAsia="en-US"/>
          <w14:ligatures w14:val="standardContextual"/>
        </w:rPr>
        <w:t xml:space="preserve">I INTRODUCTION </w:t>
      </w:r>
    </w:p>
    <w:p w14:paraId="7F215E96" w14:textId="2DF7542E" w:rsidR="00F6602C" w:rsidRPr="006D5AFB" w:rsidRDefault="00F6602C" w:rsidP="00A353A7">
      <w:pPr>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This is a template for a</w:t>
      </w:r>
      <w:r w:rsidR="0005738D">
        <w:rPr>
          <w:rFonts w:ascii="Arial" w:eastAsiaTheme="minorHAnsi" w:hAnsi="Arial" w:cs="Arial"/>
          <w:kern w:val="2"/>
          <w:sz w:val="24"/>
          <w:szCs w:val="24"/>
          <w:lang w:eastAsia="en-US"/>
          <w14:ligatures w14:val="standardContextual"/>
        </w:rPr>
        <w:t xml:space="preserve"> </w:t>
      </w:r>
      <w:r w:rsidRPr="006D5AFB">
        <w:rPr>
          <w:rFonts w:ascii="Arial" w:eastAsiaTheme="minorHAnsi" w:hAnsi="Arial" w:cs="Arial"/>
          <w:kern w:val="2"/>
          <w:sz w:val="24"/>
          <w:szCs w:val="24"/>
          <w:lang w:eastAsia="en-US"/>
          <w14:ligatures w14:val="standardContextual"/>
        </w:rPr>
        <w:t xml:space="preserve">memorandum of understanding on the cooperation &amp; communication framework regarding the </w:t>
      </w:r>
      <w:r w:rsidR="00F14085">
        <w:rPr>
          <w:rFonts w:ascii="Arial" w:eastAsiaTheme="minorHAnsi" w:hAnsi="Arial" w:cs="Arial"/>
          <w:kern w:val="2"/>
          <w:sz w:val="24"/>
          <w:szCs w:val="24"/>
          <w:lang w:eastAsia="en-US"/>
          <w14:ligatures w14:val="standardContextual"/>
        </w:rPr>
        <w:t>supervision</w:t>
      </w:r>
      <w:r w:rsidRPr="006D5AFB">
        <w:rPr>
          <w:rFonts w:ascii="Arial" w:eastAsiaTheme="minorHAnsi" w:hAnsi="Arial" w:cs="Arial"/>
          <w:kern w:val="2"/>
          <w:sz w:val="24"/>
          <w:szCs w:val="24"/>
          <w:lang w:eastAsia="en-US"/>
          <w14:ligatures w14:val="standardContextual"/>
        </w:rPr>
        <w:t xml:space="preserve"> of non-UK CSDs. </w:t>
      </w:r>
      <w:bookmarkStart w:id="1" w:name="_Hlk181179911"/>
      <w:r w:rsidRPr="006D5AFB">
        <w:rPr>
          <w:rFonts w:ascii="Arial" w:eastAsiaTheme="minorHAnsi" w:hAnsi="Arial" w:cs="Arial"/>
          <w:kern w:val="2"/>
          <w:sz w:val="24"/>
          <w:szCs w:val="24"/>
          <w:lang w:eastAsia="en-US"/>
          <w14:ligatures w14:val="standardContextual"/>
        </w:rPr>
        <w:t xml:space="preserve">This has been agreed between </w:t>
      </w:r>
      <w:r w:rsidR="00396A0E">
        <w:rPr>
          <w:rFonts w:ascii="Arial" w:eastAsiaTheme="minorHAnsi" w:hAnsi="Arial" w:cs="Arial"/>
          <w:kern w:val="2"/>
          <w:sz w:val="24"/>
          <w:szCs w:val="24"/>
          <w:lang w:eastAsia="en-US"/>
          <w14:ligatures w14:val="standardContextual"/>
        </w:rPr>
        <w:t>the relevant</w:t>
      </w:r>
      <w:r w:rsidR="00AF6C85" w:rsidRPr="006D5AFB">
        <w:rPr>
          <w:rFonts w:ascii="Arial" w:eastAsiaTheme="minorHAnsi" w:hAnsi="Arial" w:cs="Arial"/>
          <w:kern w:val="2"/>
          <w:sz w:val="24"/>
          <w:szCs w:val="24"/>
          <w:lang w:eastAsia="en-US"/>
          <w14:ligatures w14:val="standardContextual"/>
        </w:rPr>
        <w:t xml:space="preserve"> NCA</w:t>
      </w:r>
      <w:r w:rsidR="001D05A7">
        <w:rPr>
          <w:rFonts w:ascii="Arial" w:eastAsiaTheme="minorHAnsi" w:hAnsi="Arial" w:cs="Arial"/>
          <w:kern w:val="2"/>
          <w:sz w:val="24"/>
          <w:szCs w:val="24"/>
          <w:lang w:eastAsia="en-US"/>
          <w14:ligatures w14:val="standardContextual"/>
        </w:rPr>
        <w:t>[s]</w:t>
      </w:r>
      <w:r w:rsidRPr="006D5AFB">
        <w:rPr>
          <w:rFonts w:ascii="Arial" w:eastAsiaTheme="minorHAnsi" w:hAnsi="Arial" w:cs="Arial"/>
          <w:kern w:val="2"/>
          <w:sz w:val="24"/>
          <w:szCs w:val="24"/>
          <w:lang w:eastAsia="en-US"/>
          <w14:ligatures w14:val="standardContextual"/>
        </w:rPr>
        <w:t xml:space="preserve"> and the BoE with regards to non-UK CSDs which are believed to </w:t>
      </w:r>
      <w:r w:rsidRPr="00296FD8">
        <w:rPr>
          <w:rFonts w:ascii="Arial" w:eastAsiaTheme="minorHAnsi" w:hAnsi="Arial" w:cs="Arial"/>
          <w:kern w:val="2"/>
          <w:sz w:val="24"/>
          <w:szCs w:val="24"/>
          <w:lang w:eastAsia="en-US"/>
          <w14:ligatures w14:val="standardContextual"/>
        </w:rPr>
        <w:t>be non-systemic</w:t>
      </w:r>
      <w:r w:rsidRPr="006D5AFB">
        <w:rPr>
          <w:rFonts w:ascii="Arial" w:eastAsiaTheme="minorHAnsi" w:hAnsi="Arial" w:cs="Arial"/>
          <w:kern w:val="2"/>
          <w:sz w:val="24"/>
          <w:szCs w:val="24"/>
          <w:lang w:eastAsia="en-US"/>
          <w14:ligatures w14:val="standardContextual"/>
        </w:rPr>
        <w:t xml:space="preserve"> to UK financial stability and will be signed by the NCA</w:t>
      </w:r>
      <w:r w:rsidR="001D05A7">
        <w:rPr>
          <w:rFonts w:ascii="Arial" w:eastAsiaTheme="minorHAnsi" w:hAnsi="Arial" w:cs="Arial"/>
          <w:kern w:val="2"/>
          <w:sz w:val="24"/>
          <w:szCs w:val="24"/>
          <w:lang w:eastAsia="en-US"/>
          <w14:ligatures w14:val="standardContextual"/>
        </w:rPr>
        <w:t>[s]</w:t>
      </w:r>
      <w:r w:rsidR="00513A2A">
        <w:rPr>
          <w:rFonts w:ascii="Arial" w:eastAsiaTheme="minorHAnsi" w:hAnsi="Arial" w:cs="Arial"/>
          <w:kern w:val="2"/>
          <w:sz w:val="24"/>
          <w:szCs w:val="24"/>
          <w:lang w:eastAsia="en-US"/>
          <w14:ligatures w14:val="standardContextual"/>
        </w:rPr>
        <w:t xml:space="preserve"> and the BoE</w:t>
      </w:r>
      <w:r w:rsidRPr="006D5AFB">
        <w:rPr>
          <w:rFonts w:ascii="Arial" w:eastAsiaTheme="minorHAnsi" w:hAnsi="Arial" w:cs="Arial"/>
          <w:kern w:val="2"/>
          <w:sz w:val="24"/>
          <w:szCs w:val="24"/>
          <w:lang w:eastAsia="en-US"/>
          <w14:ligatures w14:val="standardContextual"/>
        </w:rPr>
        <w:t xml:space="preserve">. </w:t>
      </w:r>
    </w:p>
    <w:bookmarkEnd w:id="1"/>
    <w:p w14:paraId="1BCC4097" w14:textId="1B1388A3" w:rsidR="008E6333" w:rsidRDefault="00F6602C" w:rsidP="009D15D8">
      <w:pPr>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[Name of non-UK CSD; details and services provided]</w:t>
      </w:r>
    </w:p>
    <w:p w14:paraId="3E36983A" w14:textId="29994FF5" w:rsidR="00F6602C" w:rsidRPr="00F6602C" w:rsidRDefault="00F6602C" w:rsidP="00A353A7">
      <w:pPr>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u w:val="single"/>
          <w14:ligatures w14:val="standardContextual"/>
        </w:rPr>
        <w:t>Requirement for co-operation and communication</w:t>
      </w:r>
    </w:p>
    <w:p w14:paraId="4F7ACD19" w14:textId="22AB2B85" w:rsidR="00F6602C" w:rsidRPr="006D5AFB" w:rsidRDefault="00F6602C" w:rsidP="00A353A7">
      <w:pPr>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1.1 A Memorandum of Understanding (hereinafter, the “MoU”) between the [</w:t>
      </w:r>
      <w:r w:rsidR="004D0D8A">
        <w:rPr>
          <w:rFonts w:ascii="Arial" w:eastAsiaTheme="minorHAnsi" w:hAnsi="Arial" w:cs="Arial"/>
          <w:kern w:val="2"/>
          <w:sz w:val="24"/>
          <w:szCs w:val="24"/>
          <w:lang w:eastAsia="en-US"/>
          <w14:ligatures w14:val="standardContextual"/>
        </w:rPr>
        <w:t xml:space="preserve">the relevant </w:t>
      </w:r>
      <w:r w:rsidRPr="006D5AFB">
        <w:rPr>
          <w:rFonts w:ascii="Arial" w:eastAsiaTheme="minorHAnsi" w:hAnsi="Arial" w:cs="Arial"/>
          <w:kern w:val="2"/>
          <w:sz w:val="24"/>
          <w:szCs w:val="24"/>
          <w:lang w:eastAsia="en-US"/>
          <w14:ligatures w14:val="standardContextual"/>
        </w:rPr>
        <w:t>NCA] and the BoE is warranted to codify how this cooperation should operate in respect of the supervision of [relevant non-UK CSD] under the UK CSDR</w:t>
      </w:r>
      <w:r w:rsidRPr="006D5AFB">
        <w:rPr>
          <w:rStyle w:val="FootnoteReference"/>
          <w:rFonts w:ascii="Arial" w:eastAsiaTheme="minorHAnsi" w:hAnsi="Arial" w:cs="Arial"/>
          <w:kern w:val="2"/>
          <w:sz w:val="24"/>
          <w:szCs w:val="24"/>
          <w:lang w:eastAsia="en-US"/>
          <w14:ligatures w14:val="standardContextual"/>
        </w:rPr>
        <w:footnoteReference w:id="2"/>
      </w:r>
      <w:r w:rsidRPr="006D5AFB">
        <w:rPr>
          <w:rFonts w:ascii="Arial" w:eastAsiaTheme="minorHAnsi" w:hAnsi="Arial" w:cs="Arial"/>
          <w:kern w:val="2"/>
          <w:sz w:val="24"/>
          <w:szCs w:val="24"/>
          <w:lang w:eastAsia="en-US"/>
          <w14:ligatures w14:val="standardContextual"/>
        </w:rPr>
        <w:t>.</w:t>
      </w:r>
    </w:p>
    <w:p w14:paraId="351B24BB" w14:textId="0EF0142D" w:rsidR="00F6602C" w:rsidRPr="006D5AFB" w:rsidRDefault="00F6602C" w:rsidP="00A353A7">
      <w:pPr>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1.2 Article 25 of the UK CSDR requires a non-UK CSD to be recognised by the BoE in order to provide services under the UK CSDR within the UK. Article 25(4)(c) of the UK CSDR requires that the BoE must establish suitable co-operation arrangements with a non-UK CSD’s home authority before the BoE can recognise that non-UK CSD and this MoU is intended to satisfy that requirement.</w:t>
      </w:r>
    </w:p>
    <w:p w14:paraId="6D5CDBF1" w14:textId="205734FE" w:rsidR="00F6602C" w:rsidRPr="006D5AFB" w:rsidRDefault="00F6602C" w:rsidP="00A353A7">
      <w:pPr>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 xml:space="preserve">1.3 This MoU </w:t>
      </w:r>
      <w:r w:rsidR="00EF106D">
        <w:rPr>
          <w:rFonts w:ascii="Arial" w:eastAsiaTheme="minorHAnsi" w:hAnsi="Arial" w:cs="Arial"/>
          <w:kern w:val="2"/>
          <w:sz w:val="24"/>
          <w:szCs w:val="24"/>
          <w:lang w:eastAsia="en-US"/>
          <w14:ligatures w14:val="standardContextual"/>
        </w:rPr>
        <w:t>is intended to</w:t>
      </w:r>
      <w:r w:rsidRPr="006D5AFB">
        <w:rPr>
          <w:rFonts w:ascii="Arial" w:eastAsiaTheme="minorHAnsi" w:hAnsi="Arial" w:cs="Arial"/>
          <w:kern w:val="2"/>
          <w:sz w:val="24"/>
          <w:szCs w:val="24"/>
          <w:lang w:eastAsia="en-US"/>
          <w14:ligatures w14:val="standardContextual"/>
        </w:rPr>
        <w:t xml:space="preserve"> facilitate supervision of the [relevant non-UK CSD] and provide a mechanism whereby the responsibilities of</w:t>
      </w:r>
      <w:r w:rsidRPr="006D5AFB" w:rsidDel="003E48F4">
        <w:rPr>
          <w:rFonts w:ascii="Arial" w:eastAsiaTheme="minorHAnsi" w:hAnsi="Arial" w:cs="Arial"/>
          <w:kern w:val="2"/>
          <w:sz w:val="24"/>
          <w:szCs w:val="24"/>
          <w:lang w:eastAsia="en-US"/>
          <w14:ligatures w14:val="standardContextual"/>
        </w:rPr>
        <w:t xml:space="preserve"> </w:t>
      </w:r>
      <w:r w:rsidRPr="006D5AFB">
        <w:rPr>
          <w:rFonts w:ascii="Arial" w:eastAsiaTheme="minorHAnsi" w:hAnsi="Arial" w:cs="Arial"/>
          <w:kern w:val="2"/>
          <w:sz w:val="24"/>
          <w:szCs w:val="24"/>
          <w:lang w:eastAsia="en-US"/>
          <w14:ligatures w14:val="standardContextual"/>
        </w:rPr>
        <w:t xml:space="preserve">[all] authorities can be fulfilled efficiently and effectively, through a two-way flow of information and regular dialogue. </w:t>
      </w:r>
    </w:p>
    <w:p w14:paraId="1E6EADBB" w14:textId="7DA997A1" w:rsidR="00F6602C" w:rsidRPr="006D5AFB" w:rsidRDefault="00F6602C" w:rsidP="000456F9">
      <w:pPr>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 xml:space="preserve">1.4 This MoU sets out practical modalities for the cooperation between the </w:t>
      </w:r>
      <w:r w:rsidR="009755C1">
        <w:rPr>
          <w:rFonts w:ascii="Arial" w:eastAsiaTheme="minorHAnsi" w:hAnsi="Arial" w:cs="Arial"/>
          <w:kern w:val="2"/>
          <w:sz w:val="24"/>
          <w:szCs w:val="24"/>
          <w:lang w:eastAsia="en-US"/>
          <w14:ligatures w14:val="standardContextual"/>
        </w:rPr>
        <w:t>[</w:t>
      </w:r>
      <w:r w:rsidR="00794223">
        <w:rPr>
          <w:rFonts w:ascii="Arial" w:eastAsiaTheme="minorHAnsi" w:hAnsi="Arial" w:cs="Arial"/>
          <w:kern w:val="2"/>
          <w:sz w:val="24"/>
          <w:szCs w:val="24"/>
          <w:lang w:eastAsia="en-US"/>
          <w14:ligatures w14:val="standardContextual"/>
        </w:rPr>
        <w:t>the</w:t>
      </w:r>
      <w:r w:rsidRPr="006D5AFB">
        <w:rPr>
          <w:rFonts w:ascii="Arial" w:eastAsiaTheme="minorHAnsi" w:hAnsi="Arial" w:cs="Arial"/>
          <w:kern w:val="2"/>
          <w:sz w:val="24"/>
          <w:szCs w:val="24"/>
          <w:lang w:eastAsia="en-US"/>
          <w14:ligatures w14:val="standardContextual"/>
        </w:rPr>
        <w:t xml:space="preserve"> NCA] </w:t>
      </w:r>
      <w:r w:rsidR="00513A2A">
        <w:rPr>
          <w:rFonts w:ascii="Arial" w:eastAsiaTheme="minorHAnsi" w:hAnsi="Arial" w:cs="Arial"/>
          <w:kern w:val="2"/>
          <w:sz w:val="24"/>
          <w:szCs w:val="24"/>
          <w:lang w:eastAsia="en-US"/>
          <w14:ligatures w14:val="standardContextual"/>
        </w:rPr>
        <w:t>and the BoE</w:t>
      </w:r>
      <w:r w:rsidRPr="006D5AFB">
        <w:rPr>
          <w:rFonts w:ascii="Arial" w:eastAsiaTheme="minorHAnsi" w:hAnsi="Arial" w:cs="Arial"/>
          <w:kern w:val="2"/>
          <w:sz w:val="24"/>
          <w:szCs w:val="24"/>
          <w:lang w:eastAsia="en-US"/>
          <w14:ligatures w14:val="standardContextual"/>
        </w:rPr>
        <w:t xml:space="preserve">] in respect of the [relevant non-UK CSD]. It does not concern the direct oversight or supervision of the non-UK CSD which will remain subject to the home authority’s legal and regulatory requirements. </w:t>
      </w:r>
    </w:p>
    <w:p w14:paraId="170B981B" w14:textId="77777777" w:rsidR="00F6602C" w:rsidRPr="006D5AFB" w:rsidRDefault="00F6602C" w:rsidP="00A353A7">
      <w:pPr>
        <w:jc w:val="both"/>
        <w:rPr>
          <w:rFonts w:ascii="Arial" w:eastAsiaTheme="minorHAnsi" w:hAnsi="Arial" w:cs="Arial"/>
          <w:kern w:val="2"/>
          <w:sz w:val="24"/>
          <w:szCs w:val="24"/>
          <w:u w:val="single"/>
          <w:lang w:eastAsia="en-US"/>
          <w14:ligatures w14:val="standardContextual"/>
        </w:rPr>
      </w:pPr>
      <w:r w:rsidRPr="006D5AFB">
        <w:rPr>
          <w:rFonts w:ascii="Arial" w:eastAsiaTheme="minorHAnsi" w:hAnsi="Arial" w:cs="Arial"/>
          <w:kern w:val="2"/>
          <w:sz w:val="24"/>
          <w:szCs w:val="24"/>
          <w:u w:val="single"/>
          <w:lang w:eastAsia="en-US"/>
          <w14:ligatures w14:val="standardContextual"/>
        </w:rPr>
        <w:t>II SIGNATORIES</w:t>
      </w:r>
    </w:p>
    <w:p w14:paraId="32D70DFD" w14:textId="77777777" w:rsidR="00F6602C" w:rsidRPr="006D5AFB" w:rsidRDefault="00F6602C" w:rsidP="00A353A7">
      <w:pPr>
        <w:pStyle w:val="ListParagraph"/>
        <w:numPr>
          <w:ilvl w:val="1"/>
          <w:numId w:val="3"/>
        </w:numPr>
        <w:jc w:val="both"/>
        <w:rPr>
          <w:rFonts w:ascii="Arial" w:hAnsi="Arial" w:cs="Arial"/>
          <w:kern w:val="2"/>
          <w:sz w:val="24"/>
          <w:szCs w:val="24"/>
          <w14:ligatures w14:val="standardContextual"/>
        </w:rPr>
      </w:pPr>
      <w:r w:rsidRPr="006D5AFB">
        <w:rPr>
          <w:rFonts w:ascii="Arial" w:hAnsi="Arial" w:cs="Arial"/>
          <w:kern w:val="2"/>
          <w:sz w:val="24"/>
          <w:szCs w:val="24"/>
          <w14:ligatures w14:val="standardContextual"/>
        </w:rPr>
        <w:t>This MoU is concluded between the following signatories, in their capacities described at paragraphs 3.1, 3.2 and 3.3 (hereinafter “the signatories”):</w:t>
      </w:r>
    </w:p>
    <w:p w14:paraId="66FBEF0F" w14:textId="77777777" w:rsidR="00F6602C" w:rsidRPr="006D5AFB" w:rsidRDefault="00F6602C" w:rsidP="00A353A7">
      <w:pPr>
        <w:numPr>
          <w:ilvl w:val="0"/>
          <w:numId w:val="1"/>
        </w:numPr>
        <w:contextualSpacing/>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the Bank of England (BoE)</w:t>
      </w:r>
    </w:p>
    <w:p w14:paraId="6A0F0576" w14:textId="456FAA81" w:rsidR="00F6602C" w:rsidRDefault="00F6602C" w:rsidP="00F6602C">
      <w:pPr>
        <w:numPr>
          <w:ilvl w:val="0"/>
          <w:numId w:val="1"/>
        </w:numPr>
        <w:contextualSpacing/>
        <w:rPr>
          <w:rFonts w:ascii="Arial" w:eastAsiaTheme="minorHAnsi" w:hAnsi="Arial" w:cs="Arial"/>
          <w:kern w:val="2"/>
          <w:sz w:val="24"/>
          <w:szCs w:val="24"/>
          <w:lang w:eastAsia="en-US"/>
          <w14:ligatures w14:val="standardContextual"/>
        </w:rPr>
      </w:pPr>
      <w:r w:rsidRPr="00237557">
        <w:rPr>
          <w:rFonts w:ascii="Arial" w:eastAsiaTheme="minorHAnsi" w:hAnsi="Arial" w:cs="Arial"/>
          <w:kern w:val="2"/>
          <w:sz w:val="24"/>
          <w:szCs w:val="24"/>
          <w:lang w:eastAsia="en-US"/>
          <w14:ligatures w14:val="standardContextual"/>
        </w:rPr>
        <w:t>the relevant National Competent Authority (NCA)</w:t>
      </w:r>
    </w:p>
    <w:p w14:paraId="4DADBCB6" w14:textId="4B4F8978" w:rsidR="00780951" w:rsidRPr="00237557" w:rsidRDefault="00780951" w:rsidP="00F6602C">
      <w:pPr>
        <w:numPr>
          <w:ilvl w:val="0"/>
          <w:numId w:val="1"/>
        </w:numPr>
        <w:contextualSpacing/>
        <w:rPr>
          <w:rFonts w:ascii="Arial" w:eastAsiaTheme="minorHAnsi" w:hAnsi="Arial" w:cs="Arial"/>
          <w:kern w:val="2"/>
          <w:sz w:val="24"/>
          <w:szCs w:val="24"/>
          <w:lang w:eastAsia="en-US"/>
          <w14:ligatures w14:val="standardContextual"/>
        </w:rPr>
      </w:pPr>
      <w:r>
        <w:rPr>
          <w:rFonts w:ascii="Arial" w:eastAsiaTheme="minorHAnsi" w:hAnsi="Arial" w:cs="Arial"/>
          <w:kern w:val="2"/>
          <w:sz w:val="24"/>
          <w:szCs w:val="24"/>
          <w:lang w:eastAsia="en-US"/>
          <w14:ligatures w14:val="standardContextual"/>
        </w:rPr>
        <w:t>[if relevant, any other NCAs]</w:t>
      </w:r>
    </w:p>
    <w:p w14:paraId="5D51791A" w14:textId="77777777" w:rsidR="00F6602C" w:rsidRPr="006D5AFB" w:rsidRDefault="00F6602C" w:rsidP="00A353A7">
      <w:pPr>
        <w:ind w:left="720"/>
        <w:contextualSpacing/>
        <w:jc w:val="both"/>
        <w:rPr>
          <w:rFonts w:ascii="Arial" w:eastAsiaTheme="minorHAnsi" w:hAnsi="Arial" w:cs="Arial"/>
          <w:kern w:val="2"/>
          <w:sz w:val="24"/>
          <w:szCs w:val="24"/>
          <w:lang w:eastAsia="en-US"/>
          <w14:ligatures w14:val="standardContextual"/>
        </w:rPr>
      </w:pPr>
    </w:p>
    <w:p w14:paraId="199FB03E" w14:textId="77777777" w:rsidR="00F6602C" w:rsidRPr="006D5AFB" w:rsidRDefault="00F6602C" w:rsidP="00A353A7">
      <w:pPr>
        <w:jc w:val="both"/>
        <w:rPr>
          <w:rFonts w:ascii="Arial" w:eastAsiaTheme="minorHAnsi" w:hAnsi="Arial" w:cs="Arial"/>
          <w:kern w:val="2"/>
          <w:sz w:val="24"/>
          <w:szCs w:val="24"/>
          <w:u w:val="single"/>
          <w:lang w:eastAsia="en-US"/>
          <w14:ligatures w14:val="standardContextual"/>
        </w:rPr>
      </w:pPr>
      <w:r w:rsidRPr="006D5AFB">
        <w:rPr>
          <w:rFonts w:ascii="Arial" w:eastAsiaTheme="minorHAnsi" w:hAnsi="Arial" w:cs="Arial"/>
          <w:kern w:val="2"/>
          <w:sz w:val="24"/>
          <w:szCs w:val="24"/>
          <w:u w:val="single"/>
          <w:lang w:eastAsia="en-US"/>
          <w14:ligatures w14:val="standardContextual"/>
        </w:rPr>
        <w:t>III LEGAL BASIS FOR THE INVOLVEMENT OF THE SIGNATORIES</w:t>
      </w:r>
    </w:p>
    <w:p w14:paraId="6CF26F5E" w14:textId="7F678D23" w:rsidR="00F6602C" w:rsidRPr="006D5AFB" w:rsidRDefault="00F6602C" w:rsidP="00A353A7">
      <w:pPr>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The legal basis for the involvement of the signatories, in their capacities described at paragraphs 3.1</w:t>
      </w:r>
      <w:r w:rsidR="00AF6C85">
        <w:rPr>
          <w:rFonts w:ascii="Arial" w:eastAsiaTheme="minorHAnsi" w:hAnsi="Arial" w:cs="Arial"/>
          <w:kern w:val="2"/>
          <w:sz w:val="24"/>
          <w:szCs w:val="24"/>
          <w:lang w:eastAsia="en-US"/>
          <w14:ligatures w14:val="standardContextual"/>
        </w:rPr>
        <w:t xml:space="preserve"> and </w:t>
      </w:r>
      <w:r w:rsidRPr="006D5AFB">
        <w:rPr>
          <w:rFonts w:ascii="Arial" w:eastAsiaTheme="minorHAnsi" w:hAnsi="Arial" w:cs="Arial"/>
          <w:kern w:val="2"/>
          <w:sz w:val="24"/>
          <w:szCs w:val="24"/>
          <w:lang w:eastAsia="en-US"/>
          <w14:ligatures w14:val="standardContextual"/>
        </w:rPr>
        <w:t>3.2 in this MoU as follows:</w:t>
      </w:r>
    </w:p>
    <w:p w14:paraId="2BA75BB7" w14:textId="5493C74D" w:rsidR="00F6602C" w:rsidRPr="006D5AFB" w:rsidRDefault="00F6602C" w:rsidP="00A353A7">
      <w:pPr>
        <w:jc w:val="both"/>
        <w:rPr>
          <w:rFonts w:ascii="Arial" w:eastAsiaTheme="minorHAnsi" w:hAnsi="Arial" w:cs="Arial"/>
          <w:kern w:val="2"/>
          <w:sz w:val="24"/>
          <w:szCs w:val="24"/>
          <w:u w:val="single"/>
          <w:lang w:eastAsia="en-US"/>
          <w14:ligatures w14:val="standardContextual"/>
        </w:rPr>
      </w:pPr>
      <w:r w:rsidRPr="006D5AFB">
        <w:rPr>
          <w:rFonts w:ascii="Arial" w:eastAsiaTheme="minorHAnsi" w:hAnsi="Arial" w:cs="Arial"/>
          <w:kern w:val="2"/>
          <w:sz w:val="24"/>
          <w:szCs w:val="24"/>
          <w:lang w:eastAsia="en-US"/>
          <w14:ligatures w14:val="standardContextual"/>
        </w:rPr>
        <w:t>3.</w:t>
      </w:r>
      <w:r w:rsidR="00AF6C85">
        <w:rPr>
          <w:rFonts w:ascii="Arial" w:eastAsiaTheme="minorHAnsi" w:hAnsi="Arial" w:cs="Arial"/>
          <w:kern w:val="2"/>
          <w:sz w:val="24"/>
          <w:szCs w:val="24"/>
          <w:lang w:eastAsia="en-US"/>
          <w14:ligatures w14:val="standardContextual"/>
        </w:rPr>
        <w:t>1</w:t>
      </w:r>
      <w:r w:rsidRPr="006D5AFB">
        <w:rPr>
          <w:rFonts w:ascii="Arial" w:eastAsiaTheme="minorHAnsi" w:hAnsi="Arial" w:cs="Arial"/>
          <w:kern w:val="2"/>
          <w:sz w:val="24"/>
          <w:szCs w:val="24"/>
          <w:lang w:eastAsia="en-US"/>
          <w14:ligatures w14:val="standardContextual"/>
        </w:rPr>
        <w:t xml:space="preserve"> </w:t>
      </w:r>
      <w:r w:rsidRPr="006D5AFB">
        <w:rPr>
          <w:rFonts w:ascii="Arial" w:eastAsiaTheme="minorHAnsi" w:hAnsi="Arial" w:cs="Arial"/>
          <w:kern w:val="2"/>
          <w:sz w:val="24"/>
          <w:szCs w:val="24"/>
          <w:u w:val="single"/>
          <w:lang w:eastAsia="en-US"/>
          <w14:ligatures w14:val="standardContextual"/>
        </w:rPr>
        <w:t>BoE</w:t>
      </w:r>
    </w:p>
    <w:p w14:paraId="4E764AFB" w14:textId="77777777" w:rsidR="00F6602C" w:rsidRPr="006D5AFB" w:rsidRDefault="00F6602C" w:rsidP="00A353A7">
      <w:pPr>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 xml:space="preserve">The BoE is responsible for financial market infrastructure, as well as its monetary authority and financial stability functions as a central bank and as the UK’s resolution authority.  </w:t>
      </w:r>
    </w:p>
    <w:p w14:paraId="2B274E4F" w14:textId="0D90173E" w:rsidR="00F6602C" w:rsidRPr="006D5AFB" w:rsidRDefault="009353F7" w:rsidP="00A353A7">
      <w:pPr>
        <w:jc w:val="both"/>
        <w:rPr>
          <w:rFonts w:ascii="Arial" w:eastAsiaTheme="minorHAnsi" w:hAnsi="Arial" w:cs="Arial"/>
          <w:kern w:val="2"/>
          <w:sz w:val="24"/>
          <w:szCs w:val="24"/>
          <w:lang w:eastAsia="en-US"/>
          <w14:ligatures w14:val="standardContextual"/>
        </w:rPr>
      </w:pPr>
      <w:r>
        <w:rPr>
          <w:rFonts w:ascii="Arial" w:eastAsiaTheme="minorHAnsi" w:hAnsi="Arial" w:cs="Arial"/>
          <w:kern w:val="2"/>
          <w:sz w:val="24"/>
          <w:szCs w:val="24"/>
          <w:lang w:eastAsia="en-US"/>
          <w14:ligatures w14:val="standardContextual"/>
        </w:rPr>
        <w:t>T</w:t>
      </w:r>
      <w:r w:rsidR="00F6602C" w:rsidRPr="006D5AFB">
        <w:rPr>
          <w:rFonts w:ascii="Arial" w:eastAsiaTheme="minorHAnsi" w:hAnsi="Arial" w:cs="Arial"/>
          <w:kern w:val="2"/>
          <w:sz w:val="24"/>
          <w:szCs w:val="24"/>
          <w:lang w:eastAsia="en-US"/>
          <w14:ligatures w14:val="standardContextual"/>
        </w:rPr>
        <w:t xml:space="preserve">he BoE </w:t>
      </w:r>
      <w:r>
        <w:rPr>
          <w:rFonts w:ascii="Arial" w:eastAsiaTheme="minorHAnsi" w:hAnsi="Arial" w:cs="Arial"/>
          <w:kern w:val="2"/>
          <w:sz w:val="24"/>
          <w:szCs w:val="24"/>
          <w:lang w:eastAsia="en-US"/>
          <w14:ligatures w14:val="standardContextual"/>
        </w:rPr>
        <w:t xml:space="preserve">is </w:t>
      </w:r>
      <w:r w:rsidR="00F6602C" w:rsidRPr="006D5AFB">
        <w:rPr>
          <w:rFonts w:ascii="Arial" w:eastAsiaTheme="minorHAnsi" w:hAnsi="Arial" w:cs="Arial"/>
          <w:kern w:val="2"/>
          <w:sz w:val="24"/>
          <w:szCs w:val="24"/>
          <w:lang w:eastAsia="en-US"/>
          <w14:ligatures w14:val="standardContextual"/>
        </w:rPr>
        <w:t>also responsib</w:t>
      </w:r>
      <w:r>
        <w:rPr>
          <w:rFonts w:ascii="Arial" w:eastAsiaTheme="minorHAnsi" w:hAnsi="Arial" w:cs="Arial"/>
          <w:kern w:val="2"/>
          <w:sz w:val="24"/>
          <w:szCs w:val="24"/>
          <w:lang w:eastAsia="en-US"/>
          <w14:ligatures w14:val="standardContextual"/>
        </w:rPr>
        <w:t>le</w:t>
      </w:r>
      <w:r w:rsidR="00F6602C" w:rsidRPr="006D5AFB">
        <w:rPr>
          <w:rFonts w:ascii="Arial" w:eastAsiaTheme="minorHAnsi" w:hAnsi="Arial" w:cs="Arial"/>
          <w:kern w:val="2"/>
          <w:sz w:val="24"/>
          <w:szCs w:val="24"/>
          <w:lang w:eastAsia="en-US"/>
          <w14:ligatures w14:val="standardContextual"/>
        </w:rPr>
        <w:t xml:space="preserve"> under the UK CSDR for</w:t>
      </w:r>
      <w:r w:rsidR="001D1684">
        <w:rPr>
          <w:rFonts w:ascii="Arial" w:eastAsiaTheme="minorHAnsi" w:hAnsi="Arial" w:cs="Arial"/>
          <w:kern w:val="2"/>
          <w:sz w:val="24"/>
          <w:szCs w:val="24"/>
          <w:lang w:eastAsia="en-US"/>
          <w14:ligatures w14:val="standardContextual"/>
        </w:rPr>
        <w:t xml:space="preserve"> </w:t>
      </w:r>
      <w:r w:rsidR="00F6602C" w:rsidRPr="006D5AFB">
        <w:rPr>
          <w:rFonts w:ascii="Arial" w:eastAsiaTheme="minorHAnsi" w:hAnsi="Arial" w:cs="Arial"/>
          <w:kern w:val="2"/>
          <w:sz w:val="24"/>
          <w:szCs w:val="24"/>
          <w:lang w:eastAsia="en-US"/>
          <w14:ligatures w14:val="standardContextual"/>
        </w:rPr>
        <w:t>incoming third country CSDs.</w:t>
      </w:r>
    </w:p>
    <w:p w14:paraId="1DF3FF59" w14:textId="7FCAF686" w:rsidR="00F6602C" w:rsidRPr="006D5AFB" w:rsidRDefault="00F6602C" w:rsidP="00F6602C">
      <w:pPr>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3.</w:t>
      </w:r>
      <w:r w:rsidR="00AF6C85">
        <w:rPr>
          <w:rFonts w:ascii="Arial" w:eastAsiaTheme="minorHAnsi" w:hAnsi="Arial" w:cs="Arial"/>
          <w:kern w:val="2"/>
          <w:sz w:val="24"/>
          <w:szCs w:val="24"/>
          <w:lang w:eastAsia="en-US"/>
          <w14:ligatures w14:val="standardContextual"/>
        </w:rPr>
        <w:t xml:space="preserve">2 </w:t>
      </w:r>
      <w:r w:rsidRPr="006D5AFB">
        <w:rPr>
          <w:rFonts w:ascii="Arial" w:eastAsiaTheme="minorHAnsi" w:hAnsi="Arial" w:cs="Arial"/>
          <w:kern w:val="2"/>
          <w:sz w:val="24"/>
          <w:szCs w:val="24"/>
          <w:lang w:eastAsia="en-US"/>
          <w14:ligatures w14:val="standardContextual"/>
        </w:rPr>
        <w:t>[NCA]</w:t>
      </w:r>
    </w:p>
    <w:p w14:paraId="3497BA39" w14:textId="28606911" w:rsidR="00F6602C" w:rsidRDefault="00F6602C" w:rsidP="00F6602C">
      <w:pPr>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[To be Completed by NCA]</w:t>
      </w:r>
    </w:p>
    <w:p w14:paraId="32D362CD" w14:textId="4C982B8C" w:rsidR="00780951" w:rsidRDefault="00780951" w:rsidP="00F6602C">
      <w:pPr>
        <w:rPr>
          <w:rFonts w:ascii="Arial" w:eastAsiaTheme="minorHAnsi" w:hAnsi="Arial" w:cs="Arial"/>
          <w:kern w:val="2"/>
          <w:sz w:val="24"/>
          <w:szCs w:val="24"/>
          <w:lang w:eastAsia="en-US"/>
          <w14:ligatures w14:val="standardContextual"/>
        </w:rPr>
      </w:pPr>
      <w:r>
        <w:rPr>
          <w:rFonts w:ascii="Arial" w:eastAsiaTheme="minorHAnsi" w:hAnsi="Arial" w:cs="Arial"/>
          <w:kern w:val="2"/>
          <w:sz w:val="24"/>
          <w:szCs w:val="24"/>
          <w:lang w:eastAsia="en-US"/>
          <w14:ligatures w14:val="standardContextual"/>
        </w:rPr>
        <w:t>3.3 [</w:t>
      </w:r>
      <w:r w:rsidR="005A7BE2">
        <w:rPr>
          <w:rFonts w:ascii="Arial" w:eastAsiaTheme="minorHAnsi" w:hAnsi="Arial" w:cs="Arial"/>
          <w:kern w:val="2"/>
          <w:sz w:val="24"/>
          <w:szCs w:val="24"/>
          <w:lang w:eastAsia="en-US"/>
          <w14:ligatures w14:val="standardContextual"/>
        </w:rPr>
        <w:t>I</w:t>
      </w:r>
      <w:r>
        <w:rPr>
          <w:rFonts w:ascii="Arial" w:eastAsiaTheme="minorHAnsi" w:hAnsi="Arial" w:cs="Arial"/>
          <w:kern w:val="2"/>
          <w:sz w:val="24"/>
          <w:szCs w:val="24"/>
          <w:lang w:eastAsia="en-US"/>
          <w14:ligatures w14:val="standardContextual"/>
        </w:rPr>
        <w:t>f relevant, any other NCAs]</w:t>
      </w:r>
    </w:p>
    <w:p w14:paraId="2923C861" w14:textId="640B4F36" w:rsidR="00780951" w:rsidRPr="006D5AFB" w:rsidRDefault="00780951" w:rsidP="00F6602C">
      <w:pPr>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[To be Completed by NCA]</w:t>
      </w:r>
    </w:p>
    <w:p w14:paraId="3BCFDBB9" w14:textId="77777777" w:rsidR="00F6602C" w:rsidRPr="006D5AFB" w:rsidRDefault="00F6602C" w:rsidP="00056BC7">
      <w:pPr>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 xml:space="preserve">IV </w:t>
      </w:r>
      <w:r w:rsidRPr="006D5AFB">
        <w:rPr>
          <w:rFonts w:ascii="Arial" w:eastAsiaTheme="minorHAnsi" w:hAnsi="Arial" w:cs="Arial"/>
          <w:kern w:val="2"/>
          <w:sz w:val="24"/>
          <w:szCs w:val="24"/>
          <w:u w:val="single"/>
          <w:lang w:eastAsia="en-US"/>
          <w14:ligatures w14:val="standardContextual"/>
        </w:rPr>
        <w:t>PURPOSE AND LEGAL NATURE OF THE MEMORANDUM</w:t>
      </w:r>
    </w:p>
    <w:p w14:paraId="302D18D5" w14:textId="245F1DE0" w:rsidR="00F6602C" w:rsidRPr="006D5AFB" w:rsidRDefault="00F6602C" w:rsidP="00056BC7">
      <w:pPr>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4.1 This MoU reflects the common understanding between the signatories as to the specific arrangements to be established for organising information sharing, co-operation and communication between the [NCA] and the BoE with regard to the [relevant non-UK CSD].</w:t>
      </w:r>
    </w:p>
    <w:p w14:paraId="4D1E67F0" w14:textId="1F2CE90B" w:rsidR="00F6602C" w:rsidRPr="006D5AFB" w:rsidRDefault="00F6602C" w:rsidP="00F6602C">
      <w:pPr>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4.2 This MoU does not constitute a contract or agreement between the signatories. Accordingly, it does not give rise to any contractual claim or right to any signatory or any third party. Furthermore, this MoU will be without prejudice to any laws, regulatory models or requirements in force in or applying to the UK or the [NCA</w:t>
      </w:r>
      <w:r w:rsidR="001E00E0">
        <w:rPr>
          <w:rFonts w:ascii="Arial" w:eastAsiaTheme="minorHAnsi" w:hAnsi="Arial" w:cs="Arial"/>
          <w:kern w:val="2"/>
          <w:sz w:val="24"/>
          <w:szCs w:val="24"/>
          <w:lang w:eastAsia="en-US"/>
          <w14:ligatures w14:val="standardContextual"/>
        </w:rPr>
        <w:t>’s jurisdiction</w:t>
      </w:r>
      <w:r w:rsidRPr="006D5AFB">
        <w:rPr>
          <w:rFonts w:ascii="Arial" w:eastAsiaTheme="minorHAnsi" w:hAnsi="Arial" w:cs="Arial"/>
          <w:kern w:val="2"/>
          <w:sz w:val="24"/>
          <w:szCs w:val="24"/>
          <w:lang w:eastAsia="en-US"/>
          <w14:ligatures w14:val="standardContextual"/>
        </w:rPr>
        <w:t xml:space="preserve">]. </w:t>
      </w:r>
    </w:p>
    <w:p w14:paraId="228643BF" w14:textId="30EB8CBE" w:rsidR="00F6602C" w:rsidRPr="006D5AFB" w:rsidRDefault="00F6602C" w:rsidP="00056BC7">
      <w:pPr>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4.3 Each signatory remains solely and fully responsible for the proper execution of its respective competencies, tasks and duties under its applicable law.</w:t>
      </w:r>
      <w:r w:rsidR="00AF6C85">
        <w:rPr>
          <w:rFonts w:ascii="Arial" w:eastAsiaTheme="minorHAnsi" w:hAnsi="Arial" w:cs="Arial"/>
          <w:kern w:val="2"/>
          <w:sz w:val="24"/>
          <w:szCs w:val="24"/>
          <w:lang w:eastAsia="en-US"/>
          <w14:ligatures w14:val="standardContextual"/>
        </w:rPr>
        <w:t xml:space="preserve"> T</w:t>
      </w:r>
      <w:r w:rsidRPr="006D5AFB">
        <w:rPr>
          <w:rFonts w:ascii="Arial" w:eastAsiaTheme="minorHAnsi" w:hAnsi="Arial" w:cs="Arial"/>
          <w:kern w:val="2"/>
          <w:sz w:val="24"/>
          <w:szCs w:val="24"/>
          <w:lang w:eastAsia="en-US"/>
          <w14:ligatures w14:val="standardContextual"/>
        </w:rPr>
        <w:t>he [NCA] and the BoE recognise that the interaction contemplated in this MoU must be compliant with the laws which establish</w:t>
      </w:r>
      <w:r w:rsidR="00AF6C85">
        <w:rPr>
          <w:rFonts w:ascii="Arial" w:eastAsiaTheme="minorHAnsi" w:hAnsi="Arial" w:cs="Arial"/>
          <w:kern w:val="2"/>
          <w:sz w:val="24"/>
          <w:szCs w:val="24"/>
          <w:lang w:eastAsia="en-US"/>
          <w14:ligatures w14:val="standardContextual"/>
        </w:rPr>
        <w:t xml:space="preserve"> </w:t>
      </w:r>
      <w:r w:rsidRPr="006D5AFB">
        <w:rPr>
          <w:rFonts w:ascii="Arial" w:eastAsiaTheme="minorHAnsi" w:hAnsi="Arial" w:cs="Arial"/>
          <w:kern w:val="2"/>
          <w:sz w:val="24"/>
          <w:szCs w:val="24"/>
          <w:lang w:eastAsia="en-US"/>
          <w14:ligatures w14:val="standardContextual"/>
        </w:rPr>
        <w:t xml:space="preserve">the [NCA] and the BoE as authorities and which govern their powers, capacities and responsibilities. </w:t>
      </w:r>
    </w:p>
    <w:p w14:paraId="13E1BCE6" w14:textId="77777777" w:rsidR="00F6602C" w:rsidRPr="006D5AFB" w:rsidRDefault="00F6602C" w:rsidP="00056BC7">
      <w:pPr>
        <w:rPr>
          <w:rFonts w:ascii="Arial" w:eastAsiaTheme="minorHAnsi" w:hAnsi="Arial" w:cs="Arial"/>
          <w:kern w:val="2"/>
          <w:sz w:val="24"/>
          <w:szCs w:val="24"/>
          <w:u w:val="single"/>
          <w:lang w:eastAsia="en-US"/>
          <w14:ligatures w14:val="standardContextual"/>
        </w:rPr>
      </w:pPr>
      <w:r w:rsidRPr="006D5AFB">
        <w:rPr>
          <w:rFonts w:ascii="Arial" w:eastAsiaTheme="minorHAnsi" w:hAnsi="Arial" w:cs="Arial"/>
          <w:kern w:val="2"/>
          <w:sz w:val="24"/>
          <w:szCs w:val="24"/>
          <w:lang w:eastAsia="en-US"/>
          <w14:ligatures w14:val="standardContextual"/>
        </w:rPr>
        <w:t xml:space="preserve">V </w:t>
      </w:r>
      <w:r w:rsidRPr="006D5AFB">
        <w:rPr>
          <w:rFonts w:ascii="Arial" w:eastAsiaTheme="minorHAnsi" w:hAnsi="Arial" w:cs="Arial"/>
          <w:kern w:val="2"/>
          <w:sz w:val="24"/>
          <w:szCs w:val="24"/>
          <w:u w:val="single"/>
          <w:lang w:eastAsia="en-US"/>
          <w14:ligatures w14:val="standardContextual"/>
        </w:rPr>
        <w:t>MODALITES OF CO-OPERATION</w:t>
      </w:r>
    </w:p>
    <w:p w14:paraId="5618741B" w14:textId="1BEE85D0" w:rsidR="00F6602C" w:rsidRPr="006D5AFB" w:rsidRDefault="00F6602C" w:rsidP="00056BC7">
      <w:pPr>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 xml:space="preserve">5.1 The [NCA] and the BoE agree to cooperate on the relevant matters outlined below of mutual interest concerning supervision of the [relevant non-UK CSD] and to share information relevant for the conduct of their respective responsibilities, subject to the confidentiality arrangements described in Section VI below. </w:t>
      </w:r>
    </w:p>
    <w:p w14:paraId="032B24A0" w14:textId="6BD87073" w:rsidR="00F6602C" w:rsidRPr="006D5AFB" w:rsidRDefault="00F6602C" w:rsidP="00056BC7">
      <w:pPr>
        <w:rPr>
          <w:rFonts w:ascii="Arial" w:eastAsiaTheme="minorHAnsi" w:hAnsi="Arial" w:cs="Arial"/>
          <w:kern w:val="2"/>
          <w:sz w:val="24"/>
          <w:szCs w:val="24"/>
          <w:lang w:eastAsia="en-US"/>
          <w14:ligatures w14:val="standardContextual"/>
        </w:rPr>
      </w:pPr>
      <w:r w:rsidRPr="006D1096">
        <w:rPr>
          <w:rFonts w:ascii="Arial" w:eastAsiaTheme="minorHAnsi" w:hAnsi="Arial" w:cs="Arial"/>
          <w:kern w:val="2"/>
          <w:sz w:val="24"/>
          <w:szCs w:val="24"/>
          <w:lang w:eastAsia="en-US"/>
          <w14:ligatures w14:val="standardContextual"/>
        </w:rPr>
        <w:lastRenderedPageBreak/>
        <w:t xml:space="preserve">5.2 The [NCA] will be the </w:t>
      </w:r>
      <w:r w:rsidR="004C6A6F">
        <w:rPr>
          <w:rFonts w:ascii="Arial" w:eastAsiaTheme="minorHAnsi" w:hAnsi="Arial" w:cs="Arial"/>
          <w:kern w:val="2"/>
          <w:sz w:val="24"/>
          <w:szCs w:val="24"/>
          <w:lang w:eastAsia="en-US"/>
          <w14:ligatures w14:val="standardContextual"/>
        </w:rPr>
        <w:t>sole</w:t>
      </w:r>
      <w:r w:rsidR="004C6A6F" w:rsidRPr="006D1096">
        <w:rPr>
          <w:rFonts w:ascii="Arial" w:eastAsiaTheme="minorHAnsi" w:hAnsi="Arial" w:cs="Arial"/>
          <w:kern w:val="2"/>
          <w:sz w:val="24"/>
          <w:szCs w:val="24"/>
          <w:lang w:eastAsia="en-US"/>
          <w14:ligatures w14:val="standardContextual"/>
        </w:rPr>
        <w:t xml:space="preserve"> </w:t>
      </w:r>
      <w:r w:rsidRPr="006D1096">
        <w:rPr>
          <w:rFonts w:ascii="Arial" w:eastAsiaTheme="minorHAnsi" w:hAnsi="Arial" w:cs="Arial"/>
          <w:kern w:val="2"/>
          <w:sz w:val="24"/>
          <w:szCs w:val="24"/>
          <w:lang w:eastAsia="en-US"/>
          <w14:ligatures w14:val="standardContextual"/>
        </w:rPr>
        <w:t xml:space="preserve">point of contact with the [relevant non-UK CSD] on all supervision matters, except by prior agreement between the [NCA] and the BoE. The points </w:t>
      </w:r>
      <w:r w:rsidRPr="006D5AFB">
        <w:rPr>
          <w:rFonts w:ascii="Arial" w:eastAsiaTheme="minorHAnsi" w:hAnsi="Arial" w:cs="Arial"/>
          <w:kern w:val="2"/>
          <w:sz w:val="24"/>
          <w:szCs w:val="24"/>
          <w:lang w:eastAsia="en-US"/>
          <w14:ligatures w14:val="standardContextual"/>
        </w:rPr>
        <w:t>outline</w:t>
      </w:r>
      <w:r w:rsidR="002244CE">
        <w:rPr>
          <w:rFonts w:ascii="Arial" w:eastAsiaTheme="minorHAnsi" w:hAnsi="Arial" w:cs="Arial"/>
          <w:kern w:val="2"/>
          <w:sz w:val="24"/>
          <w:szCs w:val="24"/>
          <w:lang w:eastAsia="en-US"/>
          <w14:ligatures w14:val="standardContextual"/>
        </w:rPr>
        <w:t>d</w:t>
      </w:r>
      <w:r w:rsidRPr="006D1096">
        <w:rPr>
          <w:rFonts w:ascii="Arial" w:eastAsiaTheme="minorHAnsi" w:hAnsi="Arial" w:cs="Arial"/>
          <w:kern w:val="2"/>
          <w:sz w:val="24"/>
          <w:szCs w:val="24"/>
          <w:lang w:eastAsia="en-US"/>
          <w14:ligatures w14:val="standardContextual"/>
        </w:rPr>
        <w:t xml:space="preserve"> below cover the relevant areas of agreement between the BoE and </w:t>
      </w:r>
      <w:r w:rsidR="009353F7">
        <w:rPr>
          <w:rFonts w:ascii="Arial" w:eastAsiaTheme="minorHAnsi" w:hAnsi="Arial" w:cs="Arial"/>
          <w:kern w:val="2"/>
          <w:sz w:val="24"/>
          <w:szCs w:val="24"/>
          <w:lang w:eastAsia="en-US"/>
          <w14:ligatures w14:val="standardContextual"/>
        </w:rPr>
        <w:t>[NCA]</w:t>
      </w:r>
      <w:r w:rsidRPr="006D1096">
        <w:rPr>
          <w:rFonts w:ascii="Arial" w:eastAsiaTheme="minorHAnsi" w:hAnsi="Arial" w:cs="Arial"/>
          <w:kern w:val="2"/>
          <w:sz w:val="24"/>
          <w:szCs w:val="24"/>
          <w:lang w:eastAsia="en-US"/>
          <w14:ligatures w14:val="standardContextual"/>
        </w:rPr>
        <w:t>.</w:t>
      </w:r>
      <w:r w:rsidRPr="006D5AFB">
        <w:rPr>
          <w:rFonts w:ascii="Arial" w:eastAsiaTheme="minorHAnsi" w:hAnsi="Arial" w:cs="Arial"/>
          <w:kern w:val="2"/>
          <w:sz w:val="24"/>
          <w:szCs w:val="24"/>
          <w:lang w:eastAsia="en-US"/>
          <w14:ligatures w14:val="standardContextual"/>
        </w:rPr>
        <w:t xml:space="preserve"> </w:t>
      </w:r>
    </w:p>
    <w:p w14:paraId="2928C86C" w14:textId="498FC95F" w:rsidR="00F6602C" w:rsidRPr="006D5AFB" w:rsidRDefault="00F6602C" w:rsidP="00056BC7">
      <w:pPr>
        <w:rPr>
          <w:rFonts w:ascii="Arial" w:eastAsiaTheme="minorHAnsi" w:hAnsi="Arial" w:cs="Arial"/>
          <w:kern w:val="2"/>
          <w:sz w:val="24"/>
          <w:szCs w:val="24"/>
          <w:u w:val="single"/>
          <w:lang w:eastAsia="en-US"/>
          <w14:ligatures w14:val="standardContextual"/>
        </w:rPr>
      </w:pPr>
      <w:r w:rsidRPr="006D5AFB">
        <w:rPr>
          <w:rFonts w:ascii="Arial" w:eastAsiaTheme="minorHAnsi" w:hAnsi="Arial" w:cs="Arial"/>
          <w:kern w:val="2"/>
          <w:sz w:val="24"/>
          <w:szCs w:val="24"/>
          <w:u w:val="single"/>
          <w:lang w:eastAsia="en-US"/>
          <w14:ligatures w14:val="standardContextual"/>
        </w:rPr>
        <w:t xml:space="preserve">VI </w:t>
      </w:r>
      <w:r w:rsidR="00F21920">
        <w:rPr>
          <w:rFonts w:ascii="Arial" w:eastAsiaTheme="minorHAnsi" w:hAnsi="Arial" w:cs="Arial"/>
          <w:kern w:val="2"/>
          <w:sz w:val="24"/>
          <w:szCs w:val="24"/>
          <w:u w:val="single"/>
          <w:lang w:eastAsia="en-US"/>
          <w14:ligatures w14:val="standardContextual"/>
        </w:rPr>
        <w:t>Exchange of Information</w:t>
      </w:r>
    </w:p>
    <w:p w14:paraId="1C9D96DA" w14:textId="6208B776" w:rsidR="00F6602C" w:rsidRPr="006D5AFB" w:rsidRDefault="00F6602C" w:rsidP="00056BC7">
      <w:pPr>
        <w:spacing w:after="0"/>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 xml:space="preserve">6.1 </w:t>
      </w:r>
      <w:r w:rsidR="00AF6C85">
        <w:rPr>
          <w:rFonts w:ascii="Arial" w:eastAsiaTheme="minorHAnsi" w:hAnsi="Arial" w:cs="Arial"/>
          <w:kern w:val="2"/>
          <w:sz w:val="24"/>
          <w:szCs w:val="24"/>
          <w:lang w:eastAsia="en-US"/>
          <w14:ligatures w14:val="standardContextual"/>
        </w:rPr>
        <w:t>T</w:t>
      </w:r>
      <w:r w:rsidRPr="006D5AFB">
        <w:rPr>
          <w:rFonts w:ascii="Arial" w:eastAsiaTheme="minorHAnsi" w:hAnsi="Arial" w:cs="Arial"/>
          <w:kern w:val="2"/>
          <w:sz w:val="24"/>
          <w:szCs w:val="24"/>
          <w:lang w:eastAsia="en-US"/>
          <w14:ligatures w14:val="standardContextual"/>
        </w:rPr>
        <w:t xml:space="preserve">he </w:t>
      </w:r>
      <w:r w:rsidR="002C109C">
        <w:rPr>
          <w:rFonts w:ascii="Arial" w:eastAsiaTheme="minorHAnsi" w:hAnsi="Arial" w:cs="Arial"/>
          <w:kern w:val="2"/>
          <w:sz w:val="24"/>
          <w:szCs w:val="24"/>
          <w:lang w:eastAsia="en-US"/>
          <w14:ligatures w14:val="standardContextual"/>
        </w:rPr>
        <w:t>[</w:t>
      </w:r>
      <w:r w:rsidRPr="006D5AFB">
        <w:rPr>
          <w:rFonts w:ascii="Arial" w:eastAsiaTheme="minorHAnsi" w:hAnsi="Arial" w:cs="Arial"/>
          <w:kern w:val="2"/>
          <w:sz w:val="24"/>
          <w:szCs w:val="24"/>
          <w:lang w:eastAsia="en-US"/>
          <w14:ligatures w14:val="standardContextual"/>
        </w:rPr>
        <w:t>NCA</w:t>
      </w:r>
      <w:r w:rsidR="002C109C">
        <w:rPr>
          <w:rFonts w:ascii="Arial" w:eastAsiaTheme="minorHAnsi" w:hAnsi="Arial" w:cs="Arial"/>
          <w:kern w:val="2"/>
          <w:sz w:val="24"/>
          <w:szCs w:val="24"/>
          <w:lang w:eastAsia="en-US"/>
          <w14:ligatures w14:val="standardContextual"/>
        </w:rPr>
        <w:t>]</w:t>
      </w:r>
      <w:r w:rsidRPr="006D5AFB">
        <w:rPr>
          <w:rFonts w:ascii="Arial" w:eastAsiaTheme="minorHAnsi" w:hAnsi="Arial" w:cs="Arial"/>
          <w:kern w:val="2"/>
          <w:sz w:val="24"/>
          <w:szCs w:val="24"/>
          <w:lang w:eastAsia="en-US"/>
          <w14:ligatures w14:val="standardContextual"/>
        </w:rPr>
        <w:t xml:space="preserve"> and the BoE agree to share information where relevant for the conduct of their respective supervision responsibilities </w:t>
      </w:r>
      <w:r w:rsidR="00F918C6">
        <w:rPr>
          <w:rFonts w:ascii="Arial" w:eastAsiaTheme="minorHAnsi" w:hAnsi="Arial" w:cs="Arial"/>
          <w:kern w:val="2"/>
          <w:sz w:val="24"/>
          <w:szCs w:val="24"/>
          <w:lang w:eastAsia="en-US"/>
          <w14:ligatures w14:val="standardContextual"/>
        </w:rPr>
        <w:t>in connection with</w:t>
      </w:r>
      <w:r w:rsidR="00F918C6" w:rsidRPr="006D5AFB">
        <w:rPr>
          <w:rFonts w:ascii="Arial" w:eastAsiaTheme="minorHAnsi" w:hAnsi="Arial" w:cs="Arial"/>
          <w:kern w:val="2"/>
          <w:sz w:val="24"/>
          <w:szCs w:val="24"/>
          <w:lang w:eastAsia="en-US"/>
          <w14:ligatures w14:val="standardContextual"/>
        </w:rPr>
        <w:t xml:space="preserve"> the [relevant non-UK CSD]</w:t>
      </w:r>
      <w:r w:rsidR="00F918C6">
        <w:rPr>
          <w:rFonts w:ascii="Arial" w:eastAsiaTheme="minorHAnsi" w:hAnsi="Arial" w:cs="Arial"/>
          <w:kern w:val="2"/>
          <w:sz w:val="24"/>
          <w:szCs w:val="24"/>
          <w:lang w:eastAsia="en-US"/>
          <w14:ligatures w14:val="standardContextual"/>
        </w:rPr>
        <w:t xml:space="preserve"> </w:t>
      </w:r>
      <w:r w:rsidRPr="006D5AFB">
        <w:rPr>
          <w:rFonts w:ascii="Arial" w:eastAsiaTheme="minorHAnsi" w:hAnsi="Arial" w:cs="Arial"/>
          <w:kern w:val="2"/>
          <w:sz w:val="24"/>
          <w:szCs w:val="24"/>
          <w:lang w:eastAsia="en-US"/>
          <w14:ligatures w14:val="standardContextual"/>
        </w:rPr>
        <w:t>and subject to the confidentiality arrangements described in Section VIII of the MoU</w:t>
      </w:r>
      <w:r w:rsidR="00C11329">
        <w:rPr>
          <w:rFonts w:ascii="Arial" w:eastAsiaTheme="minorHAnsi" w:hAnsi="Arial" w:cs="Arial"/>
          <w:kern w:val="2"/>
          <w:sz w:val="24"/>
          <w:szCs w:val="24"/>
          <w:lang w:eastAsia="en-US"/>
          <w14:ligatures w14:val="standardContextual"/>
        </w:rPr>
        <w:t xml:space="preserve"> and to the extent described in UK CSDR Article 25 (7)</w:t>
      </w:r>
      <w:r w:rsidR="0087213D">
        <w:rPr>
          <w:rFonts w:ascii="Arial" w:eastAsiaTheme="minorHAnsi" w:hAnsi="Arial" w:cs="Arial"/>
          <w:kern w:val="2"/>
          <w:sz w:val="24"/>
          <w:szCs w:val="24"/>
          <w:lang w:eastAsia="en-US"/>
          <w14:ligatures w14:val="standardContextual"/>
        </w:rPr>
        <w:t xml:space="preserve">. </w:t>
      </w:r>
      <w:r w:rsidR="0087213D" w:rsidRPr="0087213D">
        <w:rPr>
          <w:rFonts w:ascii="Arial" w:eastAsiaTheme="minorHAnsi" w:hAnsi="Arial" w:cs="Arial"/>
          <w:kern w:val="2"/>
          <w:sz w:val="24"/>
          <w:szCs w:val="24"/>
          <w:lang w:eastAsia="en-US"/>
          <w14:ligatures w14:val="standardContextual"/>
        </w:rPr>
        <w:t xml:space="preserve">The </w:t>
      </w:r>
      <w:r w:rsidR="009F57D4">
        <w:rPr>
          <w:rFonts w:ascii="Arial" w:eastAsiaTheme="minorHAnsi" w:hAnsi="Arial" w:cs="Arial"/>
          <w:kern w:val="2"/>
          <w:sz w:val="24"/>
          <w:szCs w:val="24"/>
          <w:lang w:eastAsia="en-US"/>
          <w14:ligatures w14:val="standardContextual"/>
        </w:rPr>
        <w:t xml:space="preserve">NCA and the BoE </w:t>
      </w:r>
      <w:r w:rsidR="0087213D" w:rsidRPr="0087213D">
        <w:rPr>
          <w:rFonts w:ascii="Arial" w:eastAsiaTheme="minorHAnsi" w:hAnsi="Arial" w:cs="Arial"/>
          <w:kern w:val="2"/>
          <w:sz w:val="24"/>
          <w:szCs w:val="24"/>
          <w:lang w:eastAsia="en-US"/>
          <w14:ligatures w14:val="standardContextual"/>
        </w:rPr>
        <w:t xml:space="preserve">shall seek to inform each other as soon as practicable of any significant information they may become aware of concerning a non-UK CSD or its </w:t>
      </w:r>
      <w:r w:rsidR="009F57D4">
        <w:rPr>
          <w:rFonts w:ascii="Arial" w:eastAsiaTheme="minorHAnsi" w:hAnsi="Arial" w:cs="Arial"/>
          <w:kern w:val="2"/>
          <w:sz w:val="24"/>
          <w:szCs w:val="24"/>
          <w:lang w:eastAsia="en-US"/>
          <w14:ligatures w14:val="standardContextual"/>
        </w:rPr>
        <w:t xml:space="preserve">known </w:t>
      </w:r>
      <w:r w:rsidR="0087213D" w:rsidRPr="0087213D">
        <w:rPr>
          <w:rFonts w:ascii="Arial" w:eastAsiaTheme="minorHAnsi" w:hAnsi="Arial" w:cs="Arial"/>
          <w:kern w:val="2"/>
          <w:sz w:val="24"/>
          <w:szCs w:val="24"/>
          <w:lang w:eastAsia="en-US"/>
          <w14:ligatures w14:val="standardContextual"/>
        </w:rPr>
        <w:t xml:space="preserve">UK participants or issuers which, may have a material effect on the non-UK CSD or may be relevant for the performance of the functions of the other </w:t>
      </w:r>
      <w:r w:rsidR="0087213D">
        <w:rPr>
          <w:rFonts w:ascii="Arial" w:eastAsiaTheme="minorHAnsi" w:hAnsi="Arial" w:cs="Arial"/>
          <w:kern w:val="2"/>
          <w:sz w:val="24"/>
          <w:szCs w:val="24"/>
          <w:lang w:eastAsia="en-US"/>
          <w14:ligatures w14:val="standardContextual"/>
        </w:rPr>
        <w:t>s</w:t>
      </w:r>
      <w:r w:rsidR="0087213D" w:rsidRPr="0087213D">
        <w:rPr>
          <w:rFonts w:ascii="Arial" w:eastAsiaTheme="minorHAnsi" w:hAnsi="Arial" w:cs="Arial"/>
          <w:kern w:val="2"/>
          <w:sz w:val="24"/>
          <w:szCs w:val="24"/>
          <w:lang w:eastAsia="en-US"/>
          <w14:ligatures w14:val="standardContextual"/>
        </w:rPr>
        <w:t>ignatory.</w:t>
      </w:r>
    </w:p>
    <w:p w14:paraId="761DBF2C" w14:textId="77777777" w:rsidR="009353F7" w:rsidRDefault="009353F7" w:rsidP="00056BC7">
      <w:pPr>
        <w:spacing w:after="0"/>
        <w:rPr>
          <w:rFonts w:ascii="Arial" w:eastAsiaTheme="minorHAnsi" w:hAnsi="Arial" w:cs="Arial"/>
          <w:kern w:val="2"/>
          <w:sz w:val="24"/>
          <w:szCs w:val="24"/>
          <w:lang w:eastAsia="en-US"/>
          <w14:ligatures w14:val="standardContextual"/>
        </w:rPr>
      </w:pPr>
    </w:p>
    <w:p w14:paraId="64B0FBD7" w14:textId="21EC3B59" w:rsidR="00F6602C" w:rsidRPr="006D5AFB" w:rsidRDefault="00F6602C" w:rsidP="00056BC7">
      <w:pPr>
        <w:spacing w:after="0"/>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 xml:space="preserve">In addition, the </w:t>
      </w:r>
      <w:r w:rsidR="002C109C">
        <w:rPr>
          <w:rFonts w:ascii="Arial" w:eastAsiaTheme="minorHAnsi" w:hAnsi="Arial" w:cs="Arial"/>
          <w:kern w:val="2"/>
          <w:sz w:val="24"/>
          <w:szCs w:val="24"/>
          <w:lang w:eastAsia="en-US"/>
          <w14:ligatures w14:val="standardContextual"/>
        </w:rPr>
        <w:t>[</w:t>
      </w:r>
      <w:r w:rsidRPr="006D5AFB">
        <w:rPr>
          <w:rFonts w:ascii="Arial" w:eastAsiaTheme="minorHAnsi" w:hAnsi="Arial" w:cs="Arial"/>
          <w:kern w:val="2"/>
          <w:sz w:val="24"/>
          <w:szCs w:val="24"/>
          <w:lang w:eastAsia="en-US"/>
          <w14:ligatures w14:val="standardContextual"/>
        </w:rPr>
        <w:t>NCA</w:t>
      </w:r>
      <w:r w:rsidR="002C109C">
        <w:rPr>
          <w:rFonts w:ascii="Arial" w:eastAsiaTheme="minorHAnsi" w:hAnsi="Arial" w:cs="Arial"/>
          <w:kern w:val="2"/>
          <w:sz w:val="24"/>
          <w:szCs w:val="24"/>
          <w:lang w:eastAsia="en-US"/>
          <w14:ligatures w14:val="standardContextual"/>
        </w:rPr>
        <w:t>]</w:t>
      </w:r>
      <w:r w:rsidRPr="006D5AFB">
        <w:rPr>
          <w:rFonts w:ascii="Arial" w:eastAsiaTheme="minorHAnsi" w:hAnsi="Arial" w:cs="Arial"/>
          <w:kern w:val="2"/>
          <w:sz w:val="24"/>
          <w:szCs w:val="24"/>
          <w:lang w:eastAsia="en-US"/>
          <w14:ligatures w14:val="standardContextual"/>
        </w:rPr>
        <w:t xml:space="preserve"> will provide to the BoE annually data on:</w:t>
      </w:r>
    </w:p>
    <w:p w14:paraId="74BA4E5B" w14:textId="77777777" w:rsidR="00F6602C" w:rsidRPr="006D5AFB" w:rsidRDefault="00F6602C" w:rsidP="00056BC7">
      <w:pPr>
        <w:spacing w:after="0"/>
        <w:rPr>
          <w:rFonts w:ascii="Arial" w:eastAsiaTheme="minorHAnsi" w:hAnsi="Arial" w:cs="Arial"/>
          <w:kern w:val="2"/>
          <w:sz w:val="24"/>
          <w:szCs w:val="24"/>
          <w:lang w:eastAsia="en-US"/>
          <w14:ligatures w14:val="standardContextual"/>
        </w:rPr>
      </w:pPr>
    </w:p>
    <w:p w14:paraId="2A5CDE70" w14:textId="27267C1C" w:rsidR="00F6602C" w:rsidRPr="006D5AFB" w:rsidRDefault="00F6602C" w:rsidP="00056BC7">
      <w:pPr>
        <w:numPr>
          <w:ilvl w:val="0"/>
          <w:numId w:val="2"/>
        </w:numPr>
        <w:spacing w:after="0"/>
        <w:contextualSpacing/>
        <w:rPr>
          <w:rFonts w:ascii="Arial" w:eastAsiaTheme="minorHAnsi" w:hAnsi="Arial" w:cs="Arial"/>
          <w:kern w:val="2"/>
          <w:sz w:val="24"/>
          <w:szCs w:val="24"/>
          <w:lang w:eastAsia="en-US"/>
          <w14:ligatures w14:val="standardContextual"/>
        </w:rPr>
      </w:pPr>
      <w:r w:rsidRPr="006D5AFB">
        <w:rPr>
          <w:rFonts w:ascii="Arial" w:hAnsi="Arial" w:cs="Arial"/>
          <w:bCs/>
          <w:sz w:val="24"/>
          <w:szCs w:val="24"/>
        </w:rPr>
        <w:t>Average market value (across prior 12 months) of securities held by the relevant CSD (i) on behalf of UK participants</w:t>
      </w:r>
      <w:r w:rsidR="002832B1">
        <w:rPr>
          <w:rFonts w:ascii="Arial" w:hAnsi="Arial" w:cs="Arial"/>
          <w:bCs/>
          <w:sz w:val="24"/>
          <w:szCs w:val="24"/>
        </w:rPr>
        <w:t xml:space="preserve"> (</w:t>
      </w:r>
      <w:r w:rsidR="00F21920">
        <w:rPr>
          <w:rFonts w:ascii="Arial" w:hAnsi="Arial" w:cs="Arial"/>
          <w:bCs/>
          <w:sz w:val="24"/>
          <w:szCs w:val="24"/>
        </w:rPr>
        <w:t>incorporated in the UK</w:t>
      </w:r>
      <w:r w:rsidR="002832B1">
        <w:rPr>
          <w:rFonts w:ascii="Arial" w:hAnsi="Arial" w:cs="Arial"/>
          <w:bCs/>
          <w:sz w:val="24"/>
          <w:szCs w:val="24"/>
        </w:rPr>
        <w:t>)</w:t>
      </w:r>
      <w:r w:rsidRPr="006D5AFB">
        <w:rPr>
          <w:rFonts w:ascii="Arial" w:hAnsi="Arial" w:cs="Arial"/>
          <w:bCs/>
          <w:sz w:val="24"/>
          <w:szCs w:val="24"/>
        </w:rPr>
        <w:t xml:space="preserve">; </w:t>
      </w:r>
      <w:r w:rsidR="00277926">
        <w:rPr>
          <w:rFonts w:ascii="Arial" w:hAnsi="Arial" w:cs="Arial"/>
          <w:bCs/>
          <w:sz w:val="24"/>
          <w:szCs w:val="24"/>
        </w:rPr>
        <w:t>and</w:t>
      </w:r>
      <w:r w:rsidRPr="006D5AFB">
        <w:rPr>
          <w:rFonts w:ascii="Arial" w:hAnsi="Arial" w:cs="Arial"/>
          <w:bCs/>
          <w:sz w:val="24"/>
          <w:szCs w:val="24"/>
        </w:rPr>
        <w:t xml:space="preserve"> (ii) issued by UK </w:t>
      </w:r>
      <w:proofErr w:type="gramStart"/>
      <w:r w:rsidRPr="006D5AFB">
        <w:rPr>
          <w:rFonts w:ascii="Arial" w:hAnsi="Arial" w:cs="Arial"/>
          <w:bCs/>
          <w:sz w:val="24"/>
          <w:szCs w:val="24"/>
        </w:rPr>
        <w:t>entities</w:t>
      </w:r>
      <w:r w:rsidR="00CB5C86">
        <w:rPr>
          <w:rFonts w:ascii="Arial" w:hAnsi="Arial" w:cs="Arial"/>
          <w:bCs/>
          <w:sz w:val="24"/>
          <w:szCs w:val="24"/>
        </w:rPr>
        <w:t>;</w:t>
      </w:r>
      <w:proofErr w:type="gramEnd"/>
    </w:p>
    <w:p w14:paraId="47CE3F63" w14:textId="77777777" w:rsidR="00F6602C" w:rsidRPr="006D5AFB" w:rsidRDefault="00F6602C" w:rsidP="00056BC7">
      <w:pPr>
        <w:spacing w:after="0"/>
        <w:ind w:left="720"/>
        <w:contextualSpacing/>
        <w:rPr>
          <w:rFonts w:ascii="Arial" w:eastAsiaTheme="minorHAnsi" w:hAnsi="Arial" w:cs="Arial"/>
          <w:kern w:val="2"/>
          <w:sz w:val="24"/>
          <w:szCs w:val="24"/>
          <w:lang w:eastAsia="en-US"/>
          <w14:ligatures w14:val="standardContextual"/>
        </w:rPr>
      </w:pPr>
    </w:p>
    <w:p w14:paraId="4E62847E" w14:textId="39E0AC3D" w:rsidR="00F6602C" w:rsidRPr="006D5AFB" w:rsidRDefault="00F6602C" w:rsidP="00056BC7">
      <w:pPr>
        <w:numPr>
          <w:ilvl w:val="0"/>
          <w:numId w:val="2"/>
        </w:numPr>
        <w:spacing w:after="0"/>
        <w:contextualSpacing/>
        <w:rPr>
          <w:rFonts w:ascii="Arial" w:eastAsiaTheme="minorHAnsi" w:hAnsi="Arial" w:cs="Arial"/>
          <w:bCs/>
          <w:kern w:val="2"/>
          <w:sz w:val="24"/>
          <w:szCs w:val="24"/>
          <w:lang w:eastAsia="en-US"/>
          <w14:ligatures w14:val="standardContextual"/>
        </w:rPr>
      </w:pPr>
      <w:r w:rsidRPr="006D5AFB">
        <w:rPr>
          <w:rFonts w:ascii="Arial" w:hAnsi="Arial" w:cs="Arial"/>
          <w:bCs/>
          <w:sz w:val="24"/>
          <w:szCs w:val="24"/>
        </w:rPr>
        <w:t>Average daily settlement value (across prior 12 months) of transactions at the CSD (i) involving UK participants</w:t>
      </w:r>
      <w:r w:rsidR="002832B1">
        <w:rPr>
          <w:rFonts w:ascii="Arial" w:hAnsi="Arial" w:cs="Arial"/>
          <w:bCs/>
          <w:sz w:val="24"/>
          <w:szCs w:val="24"/>
        </w:rPr>
        <w:t xml:space="preserve"> </w:t>
      </w:r>
      <w:r w:rsidR="00CB5C86">
        <w:rPr>
          <w:rFonts w:ascii="Arial" w:hAnsi="Arial" w:cs="Arial"/>
          <w:bCs/>
          <w:sz w:val="24"/>
          <w:szCs w:val="24"/>
        </w:rPr>
        <w:t>(</w:t>
      </w:r>
      <w:r w:rsidR="00F21920">
        <w:rPr>
          <w:rFonts w:ascii="Arial" w:hAnsi="Arial" w:cs="Arial"/>
          <w:bCs/>
          <w:sz w:val="24"/>
          <w:szCs w:val="24"/>
        </w:rPr>
        <w:t>incorporated in the UK</w:t>
      </w:r>
      <w:r w:rsidR="00CB5C86">
        <w:rPr>
          <w:rFonts w:ascii="Arial" w:hAnsi="Arial" w:cs="Arial"/>
          <w:bCs/>
          <w:sz w:val="24"/>
          <w:szCs w:val="24"/>
        </w:rPr>
        <w:t>)</w:t>
      </w:r>
      <w:r w:rsidRPr="006D5AFB">
        <w:rPr>
          <w:rFonts w:ascii="Arial" w:hAnsi="Arial" w:cs="Arial"/>
          <w:bCs/>
          <w:sz w:val="24"/>
          <w:szCs w:val="24"/>
        </w:rPr>
        <w:t xml:space="preserve">; </w:t>
      </w:r>
      <w:r w:rsidR="00277926">
        <w:rPr>
          <w:rFonts w:ascii="Arial" w:hAnsi="Arial" w:cs="Arial"/>
          <w:bCs/>
          <w:sz w:val="24"/>
          <w:szCs w:val="24"/>
        </w:rPr>
        <w:t>and</w:t>
      </w:r>
      <w:r w:rsidRPr="006D5AFB">
        <w:rPr>
          <w:rFonts w:ascii="Arial" w:hAnsi="Arial" w:cs="Arial"/>
          <w:bCs/>
          <w:sz w:val="24"/>
          <w:szCs w:val="24"/>
        </w:rPr>
        <w:t xml:space="preserve"> (ii) involving UK-issued </w:t>
      </w:r>
      <w:proofErr w:type="gramStart"/>
      <w:r w:rsidRPr="006D5AFB">
        <w:rPr>
          <w:rFonts w:ascii="Arial" w:hAnsi="Arial" w:cs="Arial"/>
          <w:bCs/>
          <w:sz w:val="24"/>
          <w:szCs w:val="24"/>
        </w:rPr>
        <w:t>securities;</w:t>
      </w:r>
      <w:proofErr w:type="gramEnd"/>
      <w:r w:rsidR="00462BB3">
        <w:rPr>
          <w:rFonts w:ascii="Arial" w:hAnsi="Arial" w:cs="Arial"/>
          <w:bCs/>
          <w:sz w:val="24"/>
          <w:szCs w:val="24"/>
        </w:rPr>
        <w:t xml:space="preserve"> </w:t>
      </w:r>
    </w:p>
    <w:p w14:paraId="3481B336" w14:textId="77777777" w:rsidR="00F6602C" w:rsidRPr="006D5AFB" w:rsidRDefault="00F6602C" w:rsidP="00056BC7">
      <w:pPr>
        <w:spacing w:after="0"/>
        <w:ind w:left="360"/>
        <w:contextualSpacing/>
        <w:rPr>
          <w:rFonts w:ascii="Arial" w:eastAsiaTheme="minorHAnsi" w:hAnsi="Arial" w:cs="Arial"/>
          <w:bCs/>
          <w:kern w:val="2"/>
          <w:sz w:val="24"/>
          <w:szCs w:val="24"/>
          <w:lang w:eastAsia="en-US"/>
          <w14:ligatures w14:val="standardContextual"/>
        </w:rPr>
      </w:pPr>
    </w:p>
    <w:p w14:paraId="6EC4E57F" w14:textId="1E571478" w:rsidR="00F6602C" w:rsidRPr="006D5AFB" w:rsidRDefault="00F6602C" w:rsidP="00056BC7">
      <w:pPr>
        <w:spacing w:after="0"/>
        <w:rPr>
          <w:rFonts w:ascii="Arial" w:eastAsiaTheme="minorHAnsi" w:hAnsi="Arial" w:cs="Arial"/>
          <w:kern w:val="2"/>
          <w:sz w:val="24"/>
          <w:szCs w:val="24"/>
          <w:lang w:eastAsia="en-US"/>
          <w14:ligatures w14:val="standardContextual"/>
        </w:rPr>
      </w:pPr>
      <w:r w:rsidRPr="006D1096">
        <w:rPr>
          <w:rFonts w:ascii="Arial" w:eastAsiaTheme="minorHAnsi" w:hAnsi="Arial" w:cs="Arial"/>
          <w:kern w:val="2"/>
          <w:sz w:val="24"/>
          <w:szCs w:val="24"/>
          <w:lang w:eastAsia="en-US"/>
          <w14:ligatures w14:val="standardContextual"/>
        </w:rPr>
        <w:t xml:space="preserve">6.2 </w:t>
      </w:r>
      <w:r w:rsidR="00510C4B">
        <w:rPr>
          <w:rFonts w:ascii="Arial" w:eastAsiaTheme="minorHAnsi" w:hAnsi="Arial" w:cs="Arial"/>
          <w:kern w:val="2"/>
          <w:sz w:val="24"/>
          <w:szCs w:val="24"/>
          <w:lang w:eastAsia="en-US"/>
          <w14:ligatures w14:val="standardContextual"/>
        </w:rPr>
        <w:t>This information will enable the BoE to continue to confirm that the relevant non-UK CSD remains non</w:t>
      </w:r>
      <w:r w:rsidR="0005738D">
        <w:rPr>
          <w:rFonts w:ascii="Arial" w:eastAsiaTheme="minorHAnsi" w:hAnsi="Arial" w:cs="Arial"/>
          <w:kern w:val="2"/>
          <w:sz w:val="24"/>
          <w:szCs w:val="24"/>
          <w:lang w:eastAsia="en-US"/>
          <w14:ligatures w14:val="standardContextual"/>
        </w:rPr>
        <w:t>-</w:t>
      </w:r>
      <w:r w:rsidR="00510C4B">
        <w:rPr>
          <w:rFonts w:ascii="Arial" w:eastAsiaTheme="minorHAnsi" w:hAnsi="Arial" w:cs="Arial"/>
          <w:kern w:val="2"/>
          <w:sz w:val="24"/>
          <w:szCs w:val="24"/>
          <w:lang w:eastAsia="en-US"/>
          <w14:ligatures w14:val="standardContextual"/>
        </w:rPr>
        <w:t xml:space="preserve"> systemic to UK financial stability. </w:t>
      </w:r>
      <w:r w:rsidR="00AF6C85" w:rsidRPr="006D1096">
        <w:rPr>
          <w:rFonts w:ascii="Arial" w:eastAsiaTheme="minorHAnsi" w:hAnsi="Arial" w:cs="Arial"/>
          <w:kern w:val="2"/>
          <w:sz w:val="24"/>
          <w:szCs w:val="24"/>
          <w:lang w:eastAsia="en-US"/>
          <w14:ligatures w14:val="standardContextual"/>
        </w:rPr>
        <w:t>The</w:t>
      </w:r>
      <w:r w:rsidRPr="006D1096">
        <w:rPr>
          <w:rFonts w:ascii="Arial" w:eastAsiaTheme="minorHAnsi" w:hAnsi="Arial" w:cs="Arial"/>
          <w:kern w:val="2"/>
          <w:sz w:val="24"/>
          <w:szCs w:val="24"/>
          <w:lang w:eastAsia="en-US"/>
          <w14:ligatures w14:val="standardContextual"/>
        </w:rPr>
        <w:t xml:space="preserve"> [NCA] will, on a best endeavour basis, send the data to the BoE within </w:t>
      </w:r>
      <w:r w:rsidR="00BA4C44">
        <w:rPr>
          <w:rFonts w:ascii="Arial" w:eastAsiaTheme="minorHAnsi" w:hAnsi="Arial" w:cs="Arial"/>
          <w:kern w:val="2"/>
          <w:sz w:val="24"/>
          <w:szCs w:val="24"/>
          <w:lang w:eastAsia="en-US"/>
          <w14:ligatures w14:val="standardContextual"/>
        </w:rPr>
        <w:t>10</w:t>
      </w:r>
      <w:r w:rsidRPr="006D1096">
        <w:rPr>
          <w:rFonts w:ascii="Arial" w:eastAsiaTheme="minorHAnsi" w:hAnsi="Arial" w:cs="Arial"/>
          <w:kern w:val="2"/>
          <w:sz w:val="24"/>
          <w:szCs w:val="24"/>
          <w:lang w:eastAsia="en-US"/>
          <w14:ligatures w14:val="standardContextual"/>
        </w:rPr>
        <w:t xml:space="preserve"> weeks of the end of</w:t>
      </w:r>
      <w:r w:rsidRPr="006D5AFB">
        <w:rPr>
          <w:rFonts w:ascii="Arial" w:eastAsiaTheme="minorHAnsi" w:hAnsi="Arial" w:cs="Arial"/>
          <w:kern w:val="2"/>
          <w:sz w:val="24"/>
          <w:szCs w:val="24"/>
          <w:lang w:eastAsia="en-US"/>
          <w14:ligatures w14:val="standardContextual"/>
        </w:rPr>
        <w:t xml:space="preserve"> each calendar year.</w:t>
      </w:r>
      <w:r w:rsidR="00510C4B">
        <w:rPr>
          <w:rFonts w:ascii="Arial" w:eastAsiaTheme="minorHAnsi" w:hAnsi="Arial" w:cs="Arial"/>
          <w:kern w:val="2"/>
          <w:sz w:val="24"/>
          <w:szCs w:val="24"/>
          <w:lang w:eastAsia="en-US"/>
          <w14:ligatures w14:val="standardContextual"/>
        </w:rPr>
        <w:t xml:space="preserve"> </w:t>
      </w:r>
    </w:p>
    <w:p w14:paraId="12A532E6" w14:textId="77777777" w:rsidR="00F6602C" w:rsidRPr="006D5AFB" w:rsidRDefault="00F6602C" w:rsidP="00056BC7">
      <w:pPr>
        <w:spacing w:after="0"/>
        <w:rPr>
          <w:rFonts w:ascii="Arial" w:eastAsiaTheme="minorHAnsi" w:hAnsi="Arial" w:cs="Arial"/>
          <w:kern w:val="2"/>
          <w:sz w:val="24"/>
          <w:szCs w:val="24"/>
          <w:lang w:eastAsia="en-US"/>
          <w14:ligatures w14:val="standardContextual"/>
        </w:rPr>
      </w:pPr>
    </w:p>
    <w:p w14:paraId="669E5B79" w14:textId="48D1FB2E" w:rsidR="00F6602C" w:rsidRPr="006D5AFB" w:rsidRDefault="00F6602C" w:rsidP="00056BC7">
      <w:pPr>
        <w:spacing w:after="0"/>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 xml:space="preserve">6.3 The BoE </w:t>
      </w:r>
      <w:r w:rsidR="00C11329">
        <w:rPr>
          <w:rFonts w:ascii="Arial" w:eastAsiaTheme="minorHAnsi" w:hAnsi="Arial" w:cs="Arial"/>
          <w:kern w:val="2"/>
          <w:sz w:val="24"/>
          <w:szCs w:val="24"/>
          <w:lang w:eastAsia="en-US"/>
          <w14:ligatures w14:val="standardContextual"/>
        </w:rPr>
        <w:t xml:space="preserve">and the [NCA] </w:t>
      </w:r>
      <w:r w:rsidRPr="006D5AFB">
        <w:rPr>
          <w:rFonts w:ascii="Arial" w:eastAsiaTheme="minorHAnsi" w:hAnsi="Arial" w:cs="Arial"/>
          <w:kern w:val="2"/>
          <w:sz w:val="24"/>
          <w:szCs w:val="24"/>
          <w:lang w:eastAsia="en-US"/>
          <w14:ligatures w14:val="standardContextual"/>
        </w:rPr>
        <w:t xml:space="preserve">may request </w:t>
      </w:r>
      <w:r w:rsidRPr="001E00E0">
        <w:rPr>
          <w:rFonts w:ascii="Arial" w:eastAsiaTheme="minorHAnsi" w:hAnsi="Arial" w:cs="Arial"/>
          <w:kern w:val="2"/>
          <w:sz w:val="24"/>
          <w:szCs w:val="24"/>
          <w:lang w:eastAsia="en-US"/>
          <w14:ligatures w14:val="standardContextual"/>
        </w:rPr>
        <w:t>additional information</w:t>
      </w:r>
      <w:r w:rsidRPr="006D5AFB">
        <w:rPr>
          <w:rFonts w:ascii="Arial" w:eastAsiaTheme="minorHAnsi" w:hAnsi="Arial" w:cs="Arial"/>
          <w:kern w:val="2"/>
          <w:sz w:val="24"/>
          <w:szCs w:val="24"/>
          <w:lang w:eastAsia="en-US"/>
          <w14:ligatures w14:val="standardContextual"/>
        </w:rPr>
        <w:t xml:space="preserve"> from </w:t>
      </w:r>
      <w:r w:rsidR="00C11329">
        <w:rPr>
          <w:rFonts w:ascii="Arial" w:eastAsiaTheme="minorHAnsi" w:hAnsi="Arial" w:cs="Arial"/>
          <w:kern w:val="2"/>
          <w:sz w:val="24"/>
          <w:szCs w:val="24"/>
          <w:lang w:eastAsia="en-US"/>
          <w14:ligatures w14:val="standardContextual"/>
        </w:rPr>
        <w:t xml:space="preserve">one </w:t>
      </w:r>
      <w:proofErr w:type="gramStart"/>
      <w:r w:rsidR="00C11329">
        <w:rPr>
          <w:rFonts w:ascii="Arial" w:eastAsiaTheme="minorHAnsi" w:hAnsi="Arial" w:cs="Arial"/>
          <w:kern w:val="2"/>
          <w:sz w:val="24"/>
          <w:szCs w:val="24"/>
          <w:lang w:eastAsia="en-US"/>
          <w14:ligatures w14:val="standardContextual"/>
        </w:rPr>
        <w:t xml:space="preserve">another </w:t>
      </w:r>
      <w:r w:rsidRPr="006D5AFB">
        <w:rPr>
          <w:rFonts w:ascii="Arial" w:eastAsiaTheme="minorHAnsi" w:hAnsi="Arial" w:cs="Arial"/>
          <w:kern w:val="2"/>
          <w:sz w:val="24"/>
          <w:szCs w:val="24"/>
          <w:lang w:eastAsia="en-US"/>
          <w14:ligatures w14:val="standardContextual"/>
        </w:rPr>
        <w:t xml:space="preserve"> where</w:t>
      </w:r>
      <w:proofErr w:type="gramEnd"/>
      <w:r w:rsidRPr="006D5AFB">
        <w:rPr>
          <w:rFonts w:ascii="Arial" w:eastAsiaTheme="minorHAnsi" w:hAnsi="Arial" w:cs="Arial"/>
          <w:kern w:val="2"/>
          <w:sz w:val="24"/>
          <w:szCs w:val="24"/>
          <w:lang w:eastAsia="en-US"/>
          <w14:ligatures w14:val="standardContextual"/>
        </w:rPr>
        <w:t xml:space="preserve"> relevant for the conduct of their responsibilities. For the avoidance of doubt, where the</w:t>
      </w:r>
      <w:r w:rsidR="00C11329">
        <w:rPr>
          <w:rFonts w:ascii="Arial" w:eastAsiaTheme="minorHAnsi" w:hAnsi="Arial" w:cs="Arial"/>
          <w:kern w:val="2"/>
          <w:sz w:val="24"/>
          <w:szCs w:val="24"/>
          <w:lang w:eastAsia="en-US"/>
          <w14:ligatures w14:val="standardContextual"/>
        </w:rPr>
        <w:t xml:space="preserve"> relevant authority</w:t>
      </w:r>
      <w:r w:rsidRPr="006D5AFB">
        <w:rPr>
          <w:rFonts w:ascii="Arial" w:eastAsiaTheme="minorHAnsi" w:hAnsi="Arial" w:cs="Arial"/>
          <w:kern w:val="2"/>
          <w:sz w:val="24"/>
          <w:szCs w:val="24"/>
          <w:lang w:eastAsia="en-US"/>
          <w14:ligatures w14:val="standardContextual"/>
        </w:rPr>
        <w:t xml:space="preserve"> BoE requests information from </w:t>
      </w:r>
      <w:bookmarkStart w:id="2" w:name="_Hlk178089066"/>
      <w:r w:rsidR="00C11329">
        <w:rPr>
          <w:rFonts w:ascii="Arial" w:eastAsiaTheme="minorHAnsi" w:hAnsi="Arial" w:cs="Arial"/>
          <w:kern w:val="2"/>
          <w:sz w:val="24"/>
          <w:szCs w:val="24"/>
          <w:lang w:eastAsia="en-US"/>
          <w14:ligatures w14:val="standardContextual"/>
        </w:rPr>
        <w:t xml:space="preserve">the other </w:t>
      </w:r>
      <w:r w:rsidRPr="006D5AFB">
        <w:rPr>
          <w:rFonts w:ascii="Arial" w:eastAsiaTheme="minorHAnsi" w:hAnsi="Arial" w:cs="Arial"/>
          <w:kern w:val="2"/>
          <w:sz w:val="24"/>
          <w:szCs w:val="24"/>
          <w:lang w:eastAsia="en-US"/>
          <w14:ligatures w14:val="standardContextual"/>
        </w:rPr>
        <w:t xml:space="preserve">NCA </w:t>
      </w:r>
      <w:bookmarkEnd w:id="2"/>
      <w:r w:rsidRPr="006D5AFB">
        <w:rPr>
          <w:rFonts w:ascii="Arial" w:eastAsiaTheme="minorHAnsi" w:hAnsi="Arial" w:cs="Arial"/>
          <w:kern w:val="2"/>
          <w:sz w:val="24"/>
          <w:szCs w:val="24"/>
          <w:lang w:eastAsia="en-US"/>
          <w14:ligatures w14:val="standardContextual"/>
        </w:rPr>
        <w:t xml:space="preserve">and </w:t>
      </w:r>
      <w:r w:rsidR="00C11329">
        <w:rPr>
          <w:rFonts w:ascii="Arial" w:eastAsiaTheme="minorHAnsi" w:hAnsi="Arial" w:cs="Arial"/>
          <w:kern w:val="2"/>
          <w:sz w:val="24"/>
          <w:szCs w:val="24"/>
          <w:lang w:eastAsia="en-US"/>
          <w14:ligatures w14:val="standardContextual"/>
        </w:rPr>
        <w:t xml:space="preserve">the relevant authority </w:t>
      </w:r>
      <w:r w:rsidRPr="006D5AFB">
        <w:rPr>
          <w:rFonts w:ascii="Arial" w:eastAsiaTheme="minorHAnsi" w:hAnsi="Arial" w:cs="Arial"/>
          <w:kern w:val="2"/>
          <w:sz w:val="24"/>
          <w:szCs w:val="24"/>
          <w:lang w:eastAsia="en-US"/>
          <w14:ligatures w14:val="standardContextual"/>
        </w:rPr>
        <w:t xml:space="preserve">NCA is not in possession of that information, the </w:t>
      </w:r>
      <w:r w:rsidR="00C11329">
        <w:rPr>
          <w:rFonts w:ascii="Arial" w:eastAsiaTheme="minorHAnsi" w:hAnsi="Arial" w:cs="Arial"/>
          <w:kern w:val="2"/>
          <w:sz w:val="24"/>
          <w:szCs w:val="24"/>
          <w:lang w:eastAsia="en-US"/>
          <w14:ligatures w14:val="standardContextual"/>
        </w:rPr>
        <w:t xml:space="preserve">relevant authority </w:t>
      </w:r>
      <w:r w:rsidRPr="006D5AFB">
        <w:rPr>
          <w:rFonts w:ascii="Arial" w:eastAsiaTheme="minorHAnsi" w:hAnsi="Arial" w:cs="Arial"/>
          <w:kern w:val="2"/>
          <w:sz w:val="24"/>
          <w:szCs w:val="24"/>
          <w:lang w:eastAsia="en-US"/>
          <w14:ligatures w14:val="standardContextual"/>
        </w:rPr>
        <w:t>BoE may request that NCA follows up with the relevant non-UK CSD to obtain that information.</w:t>
      </w:r>
    </w:p>
    <w:p w14:paraId="5F5F8D06" w14:textId="77777777" w:rsidR="00E93085" w:rsidRDefault="00E93085" w:rsidP="00F6602C">
      <w:pPr>
        <w:spacing w:after="0"/>
        <w:rPr>
          <w:rFonts w:ascii="Arial" w:eastAsiaTheme="minorHAnsi" w:hAnsi="Arial" w:cs="Arial"/>
          <w:kern w:val="2"/>
          <w:sz w:val="24"/>
          <w:szCs w:val="24"/>
          <w:lang w:eastAsia="en-US"/>
          <w14:ligatures w14:val="standardContextual"/>
        </w:rPr>
      </w:pPr>
    </w:p>
    <w:p w14:paraId="718BCAC0" w14:textId="77777777" w:rsidR="00F6602C" w:rsidRPr="006D5AFB" w:rsidRDefault="00F6602C" w:rsidP="00056BC7">
      <w:pPr>
        <w:rPr>
          <w:rFonts w:ascii="Arial" w:eastAsiaTheme="minorHAnsi" w:hAnsi="Arial" w:cs="Arial"/>
          <w:kern w:val="2"/>
          <w:sz w:val="24"/>
          <w:szCs w:val="24"/>
          <w:highlight w:val="yellow"/>
          <w:lang w:eastAsia="en-US"/>
          <w14:ligatures w14:val="standardContextual"/>
        </w:rPr>
      </w:pPr>
      <w:r w:rsidRPr="006D5AFB">
        <w:rPr>
          <w:rFonts w:ascii="Arial" w:eastAsiaTheme="minorHAnsi" w:hAnsi="Arial" w:cs="Arial"/>
          <w:kern w:val="2"/>
          <w:sz w:val="24"/>
          <w:szCs w:val="24"/>
          <w:u w:val="single"/>
          <w:lang w:eastAsia="en-US"/>
          <w14:ligatures w14:val="standardContextual"/>
        </w:rPr>
        <w:t>VII Crisis information sharing</w:t>
      </w:r>
    </w:p>
    <w:p w14:paraId="3AD64C1D" w14:textId="3CC3E3E3" w:rsidR="00F6602C" w:rsidRPr="006D5AFB" w:rsidRDefault="00F6602C" w:rsidP="00056BC7">
      <w:pPr>
        <w:spacing w:after="0"/>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 xml:space="preserve">7.1 The BoE recognises that, as the home authority, </w:t>
      </w:r>
      <w:r w:rsidR="00AF6C85">
        <w:rPr>
          <w:rFonts w:ascii="Arial" w:eastAsiaTheme="minorHAnsi" w:hAnsi="Arial" w:cs="Arial"/>
          <w:kern w:val="2"/>
          <w:sz w:val="24"/>
          <w:szCs w:val="24"/>
          <w:lang w:eastAsia="en-US"/>
          <w14:ligatures w14:val="standardContextual"/>
        </w:rPr>
        <w:t>the</w:t>
      </w:r>
      <w:r w:rsidRPr="006D5AFB">
        <w:rPr>
          <w:rFonts w:ascii="Arial" w:eastAsiaTheme="minorHAnsi" w:hAnsi="Arial" w:cs="Arial"/>
          <w:kern w:val="2"/>
          <w:sz w:val="24"/>
          <w:szCs w:val="24"/>
          <w:lang w:eastAsia="en-US"/>
          <w14:ligatures w14:val="standardContextual"/>
        </w:rPr>
        <w:t xml:space="preserve"> NCA will lead in </w:t>
      </w:r>
      <w:proofErr w:type="gramStart"/>
      <w:r w:rsidRPr="006D5AFB">
        <w:rPr>
          <w:rFonts w:ascii="Arial" w:eastAsiaTheme="minorHAnsi" w:hAnsi="Arial" w:cs="Arial"/>
          <w:kern w:val="2"/>
          <w:sz w:val="24"/>
          <w:szCs w:val="24"/>
          <w:lang w:eastAsia="en-US"/>
          <w14:ligatures w14:val="standardContextual"/>
        </w:rPr>
        <w:t>a crisis situation</w:t>
      </w:r>
      <w:proofErr w:type="gramEnd"/>
      <w:r w:rsidRPr="006D5AFB">
        <w:rPr>
          <w:rFonts w:ascii="Arial" w:eastAsiaTheme="minorHAnsi" w:hAnsi="Arial" w:cs="Arial"/>
          <w:kern w:val="2"/>
          <w:sz w:val="24"/>
          <w:szCs w:val="24"/>
          <w:lang w:eastAsia="en-US"/>
          <w14:ligatures w14:val="standardContextual"/>
        </w:rPr>
        <w:t>, defined as the occurrence of an event that could materially impair the financial or operational condition of the relevant non-UK CSD.</w:t>
      </w:r>
    </w:p>
    <w:p w14:paraId="4A32C71B" w14:textId="77777777" w:rsidR="00F6602C" w:rsidRPr="006D5AFB" w:rsidRDefault="00F6602C" w:rsidP="00056BC7">
      <w:pPr>
        <w:spacing w:after="0"/>
        <w:rPr>
          <w:rFonts w:ascii="Arial" w:eastAsiaTheme="minorHAnsi" w:hAnsi="Arial" w:cs="Arial"/>
          <w:kern w:val="2"/>
          <w:sz w:val="24"/>
          <w:szCs w:val="24"/>
          <w:lang w:eastAsia="en-US"/>
          <w14:ligatures w14:val="standardContextual"/>
        </w:rPr>
      </w:pPr>
    </w:p>
    <w:p w14:paraId="190D3718" w14:textId="578222A9" w:rsidR="00F6602C" w:rsidRPr="006D5AFB" w:rsidRDefault="00F6602C" w:rsidP="00056BC7">
      <w:pPr>
        <w:spacing w:after="0"/>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lastRenderedPageBreak/>
        <w:t xml:space="preserve">7.2 In fulfilling this role, relevant NCA will inform the BoE as soon as practicable and appropriate in accordance with the applicable laws, of any </w:t>
      </w:r>
      <w:r w:rsidR="00F918C6">
        <w:rPr>
          <w:rFonts w:ascii="Arial" w:eastAsiaTheme="minorHAnsi" w:hAnsi="Arial" w:cs="Arial"/>
          <w:kern w:val="2"/>
          <w:sz w:val="24"/>
          <w:szCs w:val="24"/>
          <w:lang w:eastAsia="en-US"/>
          <w14:ligatures w14:val="standardContextual"/>
        </w:rPr>
        <w:t xml:space="preserve">known </w:t>
      </w:r>
      <w:r w:rsidR="00EE404D">
        <w:rPr>
          <w:rFonts w:ascii="Arial" w:eastAsiaTheme="minorHAnsi" w:hAnsi="Arial" w:cs="Arial"/>
          <w:kern w:val="2"/>
          <w:sz w:val="24"/>
          <w:szCs w:val="24"/>
          <w:lang w:eastAsia="en-US"/>
          <w14:ligatures w14:val="standardContextual"/>
        </w:rPr>
        <w:t>significant</w:t>
      </w:r>
      <w:r w:rsidR="00CB5C86">
        <w:rPr>
          <w:rFonts w:ascii="Arial" w:eastAsiaTheme="minorHAnsi" w:hAnsi="Arial" w:cs="Arial"/>
          <w:kern w:val="2"/>
          <w:sz w:val="24"/>
          <w:szCs w:val="24"/>
          <w:lang w:eastAsia="en-US"/>
          <w14:ligatures w14:val="standardContextual"/>
        </w:rPr>
        <w:t xml:space="preserve"> </w:t>
      </w:r>
      <w:r w:rsidRPr="006D5AFB">
        <w:rPr>
          <w:rFonts w:ascii="Arial" w:eastAsiaTheme="minorHAnsi" w:hAnsi="Arial" w:cs="Arial"/>
          <w:kern w:val="2"/>
          <w:sz w:val="24"/>
          <w:szCs w:val="24"/>
          <w:lang w:eastAsia="en-US"/>
          <w14:ligatures w14:val="standardContextual"/>
        </w:rPr>
        <w:t xml:space="preserve">event that could </w:t>
      </w:r>
      <w:r w:rsidR="00EE404D">
        <w:rPr>
          <w:rFonts w:ascii="Arial" w:eastAsiaTheme="minorHAnsi" w:hAnsi="Arial" w:cs="Arial"/>
          <w:kern w:val="2"/>
          <w:sz w:val="24"/>
          <w:szCs w:val="24"/>
          <w:lang w:eastAsia="en-US"/>
          <w14:ligatures w14:val="standardContextual"/>
        </w:rPr>
        <w:t xml:space="preserve">pose a material risk to </w:t>
      </w:r>
      <w:r w:rsidRPr="006D5AFB">
        <w:rPr>
          <w:rFonts w:ascii="Arial" w:eastAsiaTheme="minorHAnsi" w:hAnsi="Arial" w:cs="Arial"/>
          <w:kern w:val="2"/>
          <w:sz w:val="24"/>
          <w:szCs w:val="24"/>
          <w:lang w:eastAsia="en-US"/>
          <w14:ligatures w14:val="standardContextual"/>
        </w:rPr>
        <w:t>the financial or operational resilience of the relevant non-UK CSD.</w:t>
      </w:r>
    </w:p>
    <w:p w14:paraId="2B0756DB" w14:textId="77777777" w:rsidR="00F6602C" w:rsidRPr="006D5AFB" w:rsidRDefault="00F6602C" w:rsidP="00056BC7">
      <w:pPr>
        <w:spacing w:after="0"/>
        <w:rPr>
          <w:rFonts w:ascii="Arial" w:eastAsiaTheme="minorHAnsi" w:hAnsi="Arial" w:cs="Arial"/>
          <w:kern w:val="2"/>
          <w:sz w:val="24"/>
          <w:szCs w:val="24"/>
          <w:lang w:eastAsia="en-US"/>
          <w14:ligatures w14:val="standardContextual"/>
        </w:rPr>
      </w:pPr>
    </w:p>
    <w:p w14:paraId="539BDFCE" w14:textId="77777777" w:rsidR="00F6602C" w:rsidRPr="006D5AFB" w:rsidRDefault="00F6602C" w:rsidP="00056BC7">
      <w:pPr>
        <w:spacing w:after="0"/>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7.3. Paragraph [7.2] does not preclude the signatories from entering into any further arrangements relating to notification regarding specific financial or operational issues related to the relevant non-UK CSD.</w:t>
      </w:r>
    </w:p>
    <w:p w14:paraId="1DE5D048" w14:textId="77777777" w:rsidR="00F6602C" w:rsidRPr="006D5AFB" w:rsidRDefault="00F6602C" w:rsidP="00056BC7">
      <w:pPr>
        <w:spacing w:after="0"/>
        <w:rPr>
          <w:rFonts w:ascii="Arial" w:eastAsiaTheme="minorHAnsi" w:hAnsi="Arial" w:cs="Arial"/>
          <w:kern w:val="2"/>
          <w:sz w:val="24"/>
          <w:szCs w:val="24"/>
          <w:lang w:eastAsia="en-US"/>
          <w14:ligatures w14:val="standardContextual"/>
        </w:rPr>
      </w:pPr>
    </w:p>
    <w:p w14:paraId="147429F5" w14:textId="18D8FB77" w:rsidR="00F6602C" w:rsidRPr="006D5AFB" w:rsidRDefault="00F6602C" w:rsidP="00056BC7">
      <w:pPr>
        <w:rPr>
          <w:rFonts w:ascii="Arial" w:eastAsiaTheme="minorHAnsi" w:hAnsi="Arial" w:cs="Arial"/>
          <w:strike/>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7.4 In the event of a crisis, requests for information by BoE</w:t>
      </w:r>
      <w:r w:rsidR="00BA4C44">
        <w:rPr>
          <w:rFonts w:ascii="Arial" w:eastAsiaTheme="minorHAnsi" w:hAnsi="Arial" w:cs="Arial"/>
          <w:kern w:val="2"/>
          <w:sz w:val="24"/>
          <w:szCs w:val="24"/>
          <w:lang w:eastAsia="en-US"/>
          <w14:ligatures w14:val="standardContextual"/>
        </w:rPr>
        <w:t xml:space="preserve"> or NCA</w:t>
      </w:r>
      <w:r w:rsidRPr="006D5AFB">
        <w:rPr>
          <w:rFonts w:ascii="Arial" w:eastAsiaTheme="minorHAnsi" w:hAnsi="Arial" w:cs="Arial"/>
          <w:kern w:val="2"/>
          <w:sz w:val="24"/>
          <w:szCs w:val="24"/>
          <w:lang w:eastAsia="en-US"/>
          <w14:ligatures w14:val="standardContextual"/>
        </w:rPr>
        <w:t xml:space="preserve"> may be made in any form, including orally, provided such communication is confirmed in writing as promptly as possible following such notification. </w:t>
      </w:r>
      <w:r w:rsidR="00AF6C85">
        <w:rPr>
          <w:rFonts w:ascii="Arial" w:eastAsiaTheme="minorHAnsi" w:hAnsi="Arial" w:cs="Arial"/>
          <w:kern w:val="2"/>
          <w:sz w:val="24"/>
          <w:szCs w:val="24"/>
          <w:lang w:eastAsia="en-US"/>
          <w14:ligatures w14:val="standardContextual"/>
        </w:rPr>
        <w:t>Relevant</w:t>
      </w:r>
      <w:r w:rsidRPr="006D5AFB">
        <w:rPr>
          <w:rFonts w:ascii="Arial" w:eastAsiaTheme="minorHAnsi" w:hAnsi="Arial" w:cs="Arial"/>
          <w:kern w:val="2"/>
          <w:sz w:val="24"/>
          <w:szCs w:val="24"/>
          <w:lang w:eastAsia="en-US"/>
          <w14:ligatures w14:val="standardContextual"/>
        </w:rPr>
        <w:t xml:space="preserve"> NCA </w:t>
      </w:r>
      <w:r w:rsidR="00BA4C44">
        <w:rPr>
          <w:rFonts w:ascii="Arial" w:eastAsiaTheme="minorHAnsi" w:hAnsi="Arial" w:cs="Arial"/>
          <w:kern w:val="2"/>
          <w:sz w:val="24"/>
          <w:szCs w:val="24"/>
          <w:lang w:eastAsia="en-US"/>
          <w14:ligatures w14:val="standardContextual"/>
        </w:rPr>
        <w:t xml:space="preserve">or the BoE </w:t>
      </w:r>
      <w:r w:rsidRPr="006D5AFB">
        <w:rPr>
          <w:rFonts w:ascii="Arial" w:eastAsiaTheme="minorHAnsi" w:hAnsi="Arial" w:cs="Arial"/>
          <w:kern w:val="2"/>
          <w:sz w:val="24"/>
          <w:szCs w:val="24"/>
          <w:lang w:eastAsia="en-US"/>
          <w14:ligatures w14:val="standardContextual"/>
        </w:rPr>
        <w:t xml:space="preserve">agrees to transmit the relevant information to the </w:t>
      </w:r>
      <w:r w:rsidR="00BA4C44">
        <w:rPr>
          <w:rFonts w:ascii="Arial" w:eastAsiaTheme="minorHAnsi" w:hAnsi="Arial" w:cs="Arial"/>
          <w:kern w:val="2"/>
          <w:sz w:val="24"/>
          <w:szCs w:val="24"/>
          <w:lang w:eastAsia="en-US"/>
          <w14:ligatures w14:val="standardContextual"/>
        </w:rPr>
        <w:t xml:space="preserve">NCA or </w:t>
      </w:r>
      <w:r w:rsidRPr="006D5AFB">
        <w:rPr>
          <w:rFonts w:ascii="Arial" w:eastAsiaTheme="minorHAnsi" w:hAnsi="Arial" w:cs="Arial"/>
          <w:kern w:val="2"/>
          <w:sz w:val="24"/>
          <w:szCs w:val="24"/>
          <w:lang w:eastAsia="en-US"/>
          <w14:ligatures w14:val="standardContextual"/>
        </w:rPr>
        <w:t>BoE as soon as practicable.</w:t>
      </w:r>
    </w:p>
    <w:p w14:paraId="477A60A3" w14:textId="0D28637C" w:rsidR="00F6602C" w:rsidRPr="006D5AFB" w:rsidRDefault="00F6602C" w:rsidP="00056BC7">
      <w:pPr>
        <w:rPr>
          <w:rFonts w:ascii="Arial" w:eastAsiaTheme="minorHAnsi" w:hAnsi="Arial" w:cs="Arial"/>
          <w:strike/>
          <w:kern w:val="2"/>
          <w:sz w:val="24"/>
          <w:szCs w:val="24"/>
          <w:u w:val="single"/>
          <w:lang w:eastAsia="en-US"/>
          <w14:ligatures w14:val="standardContextual"/>
        </w:rPr>
      </w:pPr>
      <w:r w:rsidRPr="006D5AFB">
        <w:rPr>
          <w:rFonts w:ascii="Arial" w:eastAsiaTheme="minorHAnsi" w:hAnsi="Arial" w:cs="Arial"/>
          <w:kern w:val="2"/>
          <w:sz w:val="24"/>
          <w:szCs w:val="24"/>
          <w:u w:val="single"/>
          <w:lang w:eastAsia="en-US"/>
          <w14:ligatures w14:val="standardContextual"/>
        </w:rPr>
        <w:t xml:space="preserve">VIII </w:t>
      </w:r>
      <w:r w:rsidR="0067068B">
        <w:rPr>
          <w:rFonts w:ascii="Arial" w:eastAsiaTheme="minorHAnsi" w:hAnsi="Arial" w:cs="Arial"/>
          <w:kern w:val="2"/>
          <w:sz w:val="24"/>
          <w:szCs w:val="24"/>
          <w:u w:val="single"/>
          <w:lang w:eastAsia="en-US"/>
          <w14:ligatures w14:val="standardContextual"/>
        </w:rPr>
        <w:t xml:space="preserve">PERMISSIBLE USES AND </w:t>
      </w:r>
      <w:r w:rsidRPr="006D5AFB">
        <w:rPr>
          <w:rFonts w:ascii="Arial" w:eastAsiaTheme="minorHAnsi" w:hAnsi="Arial" w:cs="Arial"/>
          <w:kern w:val="2"/>
          <w:sz w:val="24"/>
          <w:szCs w:val="24"/>
          <w:u w:val="single"/>
          <w:lang w:eastAsia="en-US"/>
          <w14:ligatures w14:val="standardContextual"/>
        </w:rPr>
        <w:t>CONFIDENTIALITY</w:t>
      </w:r>
    </w:p>
    <w:p w14:paraId="3CDA35BE" w14:textId="0B1AAC19" w:rsidR="00F6602C" w:rsidRPr="006D5AFB" w:rsidRDefault="00F6602C" w:rsidP="00056BC7">
      <w:pPr>
        <w:spacing w:after="0"/>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8.1 All non-public information shared by the signatories pursuant to this MoU shall be treated and kept as confidential (hereinafter "the confidential information") and shall be subject to the respective provisions of confidentiality and professional secrecy of the signatories, as are applicable to them</w:t>
      </w:r>
      <w:r w:rsidR="0000023D">
        <w:rPr>
          <w:rFonts w:ascii="Arial" w:eastAsiaTheme="minorHAnsi" w:hAnsi="Arial" w:cs="Arial"/>
          <w:kern w:val="2"/>
          <w:sz w:val="24"/>
          <w:szCs w:val="24"/>
          <w:lang w:eastAsia="en-US"/>
          <w14:ligatures w14:val="standardContextual"/>
        </w:rPr>
        <w:t xml:space="preserve"> under the respective legal framework</w:t>
      </w:r>
      <w:r w:rsidRPr="006D5AFB">
        <w:rPr>
          <w:rFonts w:ascii="Arial" w:eastAsiaTheme="minorHAnsi" w:hAnsi="Arial" w:cs="Arial"/>
          <w:kern w:val="2"/>
          <w:sz w:val="24"/>
          <w:szCs w:val="24"/>
          <w:lang w:eastAsia="en-US"/>
          <w14:ligatures w14:val="standardContextual"/>
        </w:rPr>
        <w:t>.</w:t>
      </w:r>
    </w:p>
    <w:p w14:paraId="1A4C7C6A" w14:textId="77777777" w:rsidR="00F6602C" w:rsidRPr="006D5AFB" w:rsidRDefault="00F6602C" w:rsidP="00056BC7">
      <w:pPr>
        <w:spacing w:after="0"/>
        <w:rPr>
          <w:rFonts w:ascii="Arial" w:eastAsiaTheme="minorHAnsi" w:hAnsi="Arial" w:cs="Arial"/>
          <w:kern w:val="2"/>
          <w:sz w:val="24"/>
          <w:szCs w:val="24"/>
          <w:lang w:eastAsia="en-US"/>
          <w14:ligatures w14:val="standardContextual"/>
        </w:rPr>
      </w:pPr>
    </w:p>
    <w:p w14:paraId="034D9F71" w14:textId="10B2C0E9" w:rsidR="00F6602C" w:rsidRPr="006D5AFB" w:rsidRDefault="00F6602C" w:rsidP="00F6602C">
      <w:pPr>
        <w:spacing w:after="0"/>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 xml:space="preserve">8.2 </w:t>
      </w:r>
      <w:r w:rsidRPr="006D5AFB">
        <w:rPr>
          <w:rFonts w:ascii="Arial" w:eastAsiaTheme="minorHAnsi" w:hAnsi="Arial" w:cs="Arial"/>
          <w:kern w:val="2"/>
          <w:sz w:val="24"/>
          <w:szCs w:val="24"/>
          <w:u w:val="single"/>
          <w:lang w:eastAsia="en-US"/>
          <w14:ligatures w14:val="standardContextual"/>
        </w:rPr>
        <w:t>NCA</w:t>
      </w:r>
      <w:r w:rsidRPr="006D5AFB">
        <w:rPr>
          <w:rFonts w:ascii="Arial" w:eastAsiaTheme="minorHAnsi" w:hAnsi="Arial" w:cs="Arial"/>
          <w:kern w:val="2"/>
          <w:sz w:val="24"/>
          <w:szCs w:val="24"/>
          <w:lang w:eastAsia="en-US"/>
          <w14:ligatures w14:val="standardContextual"/>
        </w:rPr>
        <w:t xml:space="preserve"> </w:t>
      </w:r>
    </w:p>
    <w:p w14:paraId="53EA569D" w14:textId="77777777" w:rsidR="00F6602C" w:rsidRPr="006D5AFB" w:rsidRDefault="00F6602C" w:rsidP="00F6602C">
      <w:pPr>
        <w:spacing w:after="0"/>
        <w:rPr>
          <w:rFonts w:ascii="Arial" w:eastAsiaTheme="minorHAnsi" w:hAnsi="Arial" w:cs="Arial"/>
          <w:kern w:val="2"/>
          <w:sz w:val="24"/>
          <w:szCs w:val="24"/>
          <w:lang w:eastAsia="en-US"/>
          <w14:ligatures w14:val="standardContextual"/>
        </w:rPr>
      </w:pPr>
    </w:p>
    <w:p w14:paraId="6009B774" w14:textId="3E4CA877" w:rsidR="00F6602C" w:rsidRPr="006D5AFB" w:rsidRDefault="00F6602C" w:rsidP="00F6602C">
      <w:pPr>
        <w:spacing w:after="0"/>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[NCA to insert relevant provisions]</w:t>
      </w:r>
    </w:p>
    <w:p w14:paraId="6FCFB5A1" w14:textId="77777777"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p>
    <w:p w14:paraId="0E77CF30" w14:textId="77777777" w:rsidR="00F6602C" w:rsidRDefault="00F6602C" w:rsidP="00A353A7">
      <w:pPr>
        <w:spacing w:after="0"/>
        <w:jc w:val="both"/>
        <w:rPr>
          <w:rFonts w:ascii="Arial" w:eastAsiaTheme="minorHAnsi" w:hAnsi="Arial" w:cs="Arial"/>
          <w:kern w:val="2"/>
          <w:sz w:val="24"/>
          <w:szCs w:val="24"/>
          <w:u w:val="single"/>
          <w:lang w:eastAsia="en-US"/>
          <w14:ligatures w14:val="standardContextual"/>
        </w:rPr>
      </w:pPr>
      <w:r w:rsidRPr="006D5AFB">
        <w:rPr>
          <w:rFonts w:ascii="Arial" w:eastAsiaTheme="minorHAnsi" w:hAnsi="Arial" w:cs="Arial"/>
          <w:kern w:val="2"/>
          <w:sz w:val="24"/>
          <w:szCs w:val="24"/>
          <w:lang w:eastAsia="en-US"/>
          <w14:ligatures w14:val="standardContextual"/>
        </w:rPr>
        <w:t xml:space="preserve">8.3 </w:t>
      </w:r>
      <w:r w:rsidRPr="006D5AFB">
        <w:rPr>
          <w:rFonts w:ascii="Arial" w:eastAsiaTheme="minorHAnsi" w:hAnsi="Arial" w:cs="Arial"/>
          <w:kern w:val="2"/>
          <w:sz w:val="24"/>
          <w:szCs w:val="24"/>
          <w:u w:val="single"/>
          <w:lang w:eastAsia="en-US"/>
          <w14:ligatures w14:val="standardContextual"/>
        </w:rPr>
        <w:t>BoE</w:t>
      </w:r>
    </w:p>
    <w:p w14:paraId="29B1B264" w14:textId="77777777" w:rsidR="000C4903" w:rsidRPr="006D5AFB" w:rsidRDefault="000C4903" w:rsidP="00A353A7">
      <w:pPr>
        <w:spacing w:after="0"/>
        <w:jc w:val="both"/>
        <w:rPr>
          <w:rFonts w:ascii="Arial" w:eastAsiaTheme="minorHAnsi" w:hAnsi="Arial" w:cs="Arial"/>
          <w:kern w:val="2"/>
          <w:sz w:val="24"/>
          <w:szCs w:val="24"/>
          <w:u w:val="single"/>
          <w:lang w:eastAsia="en-US"/>
          <w14:ligatures w14:val="standardContextual"/>
        </w:rPr>
      </w:pPr>
    </w:p>
    <w:p w14:paraId="255414EB" w14:textId="41A5B15D"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 xml:space="preserve">[Non-public information disclosed to the UK authorities is protected by virtue of provisions in legislation, including ss.348-352 of the Financial Services and Markets Act 2000.  It is a criminal offence to disclose that information unless disclosure is done for the reasons, and in the ways, specified in those provisions and the Confidential Information Regulations made under them. Additionally, all BoE employees sign an agreement agreeing to secrecy.  </w:t>
      </w:r>
    </w:p>
    <w:p w14:paraId="25B342DB" w14:textId="77777777"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p>
    <w:p w14:paraId="691889F9" w14:textId="77E5AF7F"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 xml:space="preserve">8.4 </w:t>
      </w:r>
      <w:r w:rsidR="005F3F42">
        <w:rPr>
          <w:rFonts w:ascii="Arial" w:eastAsiaTheme="minorHAnsi" w:hAnsi="Arial" w:cs="Arial"/>
          <w:kern w:val="2"/>
          <w:sz w:val="24"/>
          <w:szCs w:val="24"/>
          <w:u w:val="single"/>
          <w:lang w:eastAsia="en-US"/>
          <w14:ligatures w14:val="standardContextual"/>
        </w:rPr>
        <w:t>Permissible uses and Exceptions to Confidentiality</w:t>
      </w:r>
    </w:p>
    <w:p w14:paraId="6D71FB0F" w14:textId="77777777"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p>
    <w:p w14:paraId="48B953FA" w14:textId="2B873CDF"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As this MoU is concluded between the signatories, the BoE and the [NCA] in their capacities described in paragraphs</w:t>
      </w:r>
      <w:r w:rsidR="00367148">
        <w:rPr>
          <w:rFonts w:ascii="Arial" w:eastAsiaTheme="minorHAnsi" w:hAnsi="Arial" w:cs="Arial"/>
          <w:kern w:val="2"/>
          <w:sz w:val="24"/>
          <w:szCs w:val="24"/>
          <w:lang w:eastAsia="en-US"/>
          <w14:ligatures w14:val="standardContextual"/>
        </w:rPr>
        <w:t xml:space="preserve"> 3.1 and 3.2</w:t>
      </w:r>
      <w:r w:rsidRPr="006D5AFB">
        <w:rPr>
          <w:rFonts w:ascii="Arial" w:eastAsiaTheme="minorHAnsi" w:hAnsi="Arial" w:cs="Arial"/>
          <w:kern w:val="2"/>
          <w:sz w:val="24"/>
          <w:szCs w:val="24"/>
          <w:lang w:eastAsia="en-US"/>
          <w14:ligatures w14:val="standardContextual"/>
        </w:rPr>
        <w:t>, the confidential information as referred to in this MoU may be used only for oversight and supervisory purposes</w:t>
      </w:r>
      <w:r w:rsidR="005B753F">
        <w:rPr>
          <w:rFonts w:ascii="Arial" w:eastAsiaTheme="minorHAnsi" w:hAnsi="Arial" w:cs="Arial"/>
          <w:kern w:val="2"/>
          <w:sz w:val="24"/>
          <w:szCs w:val="24"/>
          <w:lang w:eastAsia="en-US"/>
          <w14:ligatures w14:val="standardContextual"/>
        </w:rPr>
        <w:t>,</w:t>
      </w:r>
      <w:r w:rsidRPr="006D5AFB">
        <w:rPr>
          <w:rFonts w:ascii="Arial" w:eastAsiaTheme="minorHAnsi" w:hAnsi="Arial" w:cs="Arial"/>
          <w:kern w:val="2"/>
          <w:sz w:val="24"/>
          <w:szCs w:val="24"/>
          <w:lang w:eastAsia="en-US"/>
          <w14:ligatures w14:val="standardContextual"/>
        </w:rPr>
        <w:t xml:space="preserve"> or for other statutory purposes as laid down in this MoU.</w:t>
      </w:r>
    </w:p>
    <w:p w14:paraId="08D77C75" w14:textId="77777777"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p>
    <w:p w14:paraId="4DCE57CA" w14:textId="77777777"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bookmarkStart w:id="3" w:name="_Hlk181181918"/>
      <w:r w:rsidRPr="006D5AFB">
        <w:rPr>
          <w:rFonts w:ascii="Arial" w:eastAsiaTheme="minorHAnsi" w:hAnsi="Arial" w:cs="Arial"/>
          <w:kern w:val="2"/>
          <w:sz w:val="24"/>
          <w:szCs w:val="24"/>
          <w:lang w:eastAsia="en-US"/>
          <w14:ligatures w14:val="standardContextual"/>
        </w:rPr>
        <w:t xml:space="preserve">Except as stated below, a signatory which receives such confidential information under this MoU may only share this information with non-signatories (i.e. prudential </w:t>
      </w:r>
      <w:r w:rsidRPr="006D5AFB">
        <w:rPr>
          <w:rFonts w:ascii="Arial" w:eastAsiaTheme="minorHAnsi" w:hAnsi="Arial" w:cs="Arial"/>
          <w:kern w:val="2"/>
          <w:sz w:val="24"/>
          <w:szCs w:val="24"/>
          <w:lang w:eastAsia="en-US"/>
          <w14:ligatures w14:val="standardContextual"/>
        </w:rPr>
        <w:lastRenderedPageBreak/>
        <w:t>authorities or other authorities/parties), upon express approval of the other signatory that provided the confidential information.</w:t>
      </w:r>
    </w:p>
    <w:bookmarkEnd w:id="3"/>
    <w:p w14:paraId="000ABE92" w14:textId="77777777"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p>
    <w:p w14:paraId="373DA6E1" w14:textId="4F3F162D"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 xml:space="preserve">Notwithstanding the provisions under this MoU, the BoE may use information it receives for the purposes of its 'statutory tasks' related to the conduct of monetary policy and related liquidity provision, </w:t>
      </w:r>
      <w:r w:rsidR="005B753F">
        <w:rPr>
          <w:rFonts w:ascii="Arial" w:eastAsiaTheme="minorHAnsi" w:hAnsi="Arial" w:cs="Arial"/>
          <w:kern w:val="2"/>
          <w:sz w:val="24"/>
          <w:szCs w:val="24"/>
          <w:lang w:eastAsia="en-US"/>
          <w14:ligatures w14:val="standardContextual"/>
        </w:rPr>
        <w:t>supervision</w:t>
      </w:r>
      <w:r w:rsidRPr="006D5AFB">
        <w:rPr>
          <w:rFonts w:ascii="Arial" w:eastAsiaTheme="minorHAnsi" w:hAnsi="Arial" w:cs="Arial"/>
          <w:kern w:val="2"/>
          <w:sz w:val="24"/>
          <w:szCs w:val="24"/>
          <w:lang w:eastAsia="en-US"/>
          <w14:ligatures w14:val="standardContextual"/>
        </w:rPr>
        <w:t xml:space="preserve"> of payments, clearing and settlement systems, and the safeguarding of stability of the UK financial system. It may share any such information that is confidential with other parts of the BoE including the Prudential Regulation Authority (PRA)</w:t>
      </w:r>
      <w:r w:rsidRPr="006D5AFB">
        <w:rPr>
          <w:rFonts w:ascii="Arial" w:eastAsiaTheme="minorHAnsi" w:hAnsi="Arial" w:cs="Arial"/>
          <w:kern w:val="2"/>
          <w:sz w:val="24"/>
          <w:szCs w:val="24"/>
          <w:vertAlign w:val="superscript"/>
          <w:lang w:eastAsia="en-US"/>
          <w14:ligatures w14:val="standardContextual"/>
        </w:rPr>
        <w:footnoteReference w:id="3"/>
      </w:r>
      <w:r w:rsidRPr="006D5AFB">
        <w:rPr>
          <w:rFonts w:ascii="Arial" w:eastAsiaTheme="minorHAnsi" w:hAnsi="Arial" w:cs="Arial"/>
          <w:kern w:val="2"/>
          <w:sz w:val="24"/>
          <w:szCs w:val="24"/>
          <w:lang w:eastAsia="en-US"/>
          <w14:ligatures w14:val="standardContextual"/>
        </w:rPr>
        <w:t>, or the Financial Conduct Authority (FCA)</w:t>
      </w:r>
      <w:r w:rsidRPr="006D5AFB">
        <w:rPr>
          <w:rFonts w:ascii="Arial" w:eastAsiaTheme="minorHAnsi" w:hAnsi="Arial" w:cs="Arial"/>
          <w:kern w:val="2"/>
          <w:sz w:val="24"/>
          <w:szCs w:val="24"/>
          <w:vertAlign w:val="superscript"/>
          <w:lang w:eastAsia="en-US"/>
          <w14:ligatures w14:val="standardContextual"/>
        </w:rPr>
        <w:footnoteReference w:id="4"/>
      </w:r>
      <w:r w:rsidRPr="006D5AFB">
        <w:rPr>
          <w:rFonts w:ascii="Arial" w:eastAsiaTheme="minorHAnsi" w:hAnsi="Arial" w:cs="Arial"/>
          <w:kern w:val="2"/>
          <w:sz w:val="24"/>
          <w:szCs w:val="24"/>
          <w:lang w:eastAsia="en-US"/>
          <w14:ligatures w14:val="standardContextual"/>
        </w:rPr>
        <w:t xml:space="preserve">, provided that such disclosure is exclusively made for the purposes of statutory tasks of the BoE. The receiving party shall only use the information in relation to the functions as listed above. In addition, </w:t>
      </w:r>
      <w:r w:rsidRPr="00BE0D7C">
        <w:rPr>
          <w:rFonts w:ascii="Arial" w:eastAsiaTheme="minorHAnsi" w:hAnsi="Arial" w:cs="Arial"/>
          <w:kern w:val="2"/>
          <w:sz w:val="24"/>
          <w:szCs w:val="24"/>
          <w:lang w:eastAsia="en-US"/>
          <w14:ligatures w14:val="standardContextual"/>
        </w:rPr>
        <w:t>the BoE will ensure that the received information will not be shared further with any other party.</w:t>
      </w:r>
    </w:p>
    <w:p w14:paraId="5337D649" w14:textId="77777777"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p>
    <w:p w14:paraId="2024A01D" w14:textId="37D008AF"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Similarly, the [NCA] may use information it receives under this MoU for the purposes of its 'statutory tasks'</w:t>
      </w:r>
      <w:r w:rsidR="000C4903">
        <w:rPr>
          <w:rFonts w:ascii="Arial" w:eastAsiaTheme="minorHAnsi" w:hAnsi="Arial" w:cs="Arial"/>
          <w:kern w:val="2"/>
          <w:sz w:val="24"/>
          <w:szCs w:val="24"/>
          <w:lang w:eastAsia="en-US"/>
          <w14:ligatures w14:val="standardContextual"/>
        </w:rPr>
        <w:t>,</w:t>
      </w:r>
      <w:r w:rsidR="00D92E3D">
        <w:rPr>
          <w:rFonts w:ascii="Arial" w:eastAsiaTheme="minorHAnsi" w:hAnsi="Arial" w:cs="Arial"/>
          <w:kern w:val="2"/>
          <w:sz w:val="24"/>
          <w:szCs w:val="24"/>
          <w:lang w:eastAsia="en-US"/>
          <w14:ligatures w14:val="standardContextual"/>
        </w:rPr>
        <w:t xml:space="preserve"> where </w:t>
      </w:r>
      <w:proofErr w:type="gramStart"/>
      <w:r w:rsidR="00D92E3D">
        <w:rPr>
          <w:rFonts w:ascii="Arial" w:eastAsiaTheme="minorHAnsi" w:hAnsi="Arial" w:cs="Arial"/>
          <w:kern w:val="2"/>
          <w:sz w:val="24"/>
          <w:szCs w:val="24"/>
          <w:lang w:eastAsia="en-US"/>
          <w14:ligatures w14:val="standardContextual"/>
        </w:rPr>
        <w:t>relevant</w:t>
      </w:r>
      <w:r w:rsidR="000C4903">
        <w:rPr>
          <w:rFonts w:ascii="Arial" w:eastAsiaTheme="minorHAnsi" w:hAnsi="Arial" w:cs="Arial"/>
          <w:kern w:val="2"/>
          <w:sz w:val="24"/>
          <w:szCs w:val="24"/>
          <w:lang w:eastAsia="en-US"/>
          <w14:ligatures w14:val="standardContextual"/>
        </w:rPr>
        <w:t>,</w:t>
      </w:r>
      <w:r w:rsidR="00D92E3D">
        <w:rPr>
          <w:rFonts w:ascii="Arial" w:eastAsiaTheme="minorHAnsi" w:hAnsi="Arial" w:cs="Arial"/>
          <w:kern w:val="2"/>
          <w:sz w:val="24"/>
          <w:szCs w:val="24"/>
          <w:lang w:eastAsia="en-US"/>
          <w14:ligatures w14:val="standardContextual"/>
        </w:rPr>
        <w:t xml:space="preserve"> </w:t>
      </w:r>
      <w:r w:rsidRPr="006D5AFB">
        <w:rPr>
          <w:rFonts w:ascii="Arial" w:eastAsiaTheme="minorHAnsi" w:hAnsi="Arial" w:cs="Arial"/>
          <w:kern w:val="2"/>
          <w:sz w:val="24"/>
          <w:szCs w:val="24"/>
          <w:lang w:eastAsia="en-US"/>
          <w14:ligatures w14:val="standardContextual"/>
        </w:rPr>
        <w:t xml:space="preserve"> related</w:t>
      </w:r>
      <w:proofErr w:type="gramEnd"/>
      <w:r w:rsidRPr="006D5AFB">
        <w:rPr>
          <w:rFonts w:ascii="Arial" w:eastAsiaTheme="minorHAnsi" w:hAnsi="Arial" w:cs="Arial"/>
          <w:kern w:val="2"/>
          <w:sz w:val="24"/>
          <w:szCs w:val="24"/>
          <w:lang w:eastAsia="en-US"/>
          <w14:ligatures w14:val="standardContextual"/>
        </w:rPr>
        <w:t xml:space="preserve"> to the conduct of monetary policy and related liquidity provision, </w:t>
      </w:r>
      <w:r w:rsidR="000C4903">
        <w:rPr>
          <w:rFonts w:ascii="Arial" w:eastAsiaTheme="minorHAnsi" w:hAnsi="Arial" w:cs="Arial"/>
          <w:kern w:val="2"/>
          <w:sz w:val="24"/>
          <w:szCs w:val="24"/>
          <w:lang w:eastAsia="en-US"/>
          <w14:ligatures w14:val="standardContextual"/>
        </w:rPr>
        <w:t>oversight or supervision</w:t>
      </w:r>
      <w:r w:rsidRPr="006D5AFB">
        <w:rPr>
          <w:rFonts w:ascii="Arial" w:eastAsiaTheme="minorHAnsi" w:hAnsi="Arial" w:cs="Arial"/>
          <w:kern w:val="2"/>
          <w:sz w:val="24"/>
          <w:szCs w:val="24"/>
          <w:lang w:eastAsia="en-US"/>
          <w14:ligatures w14:val="standardContextual"/>
        </w:rPr>
        <w:t xml:space="preserve"> of payments, clearing and settlement systems, and the safeguarding of stability of </w:t>
      </w:r>
      <w:r w:rsidR="00867B59">
        <w:rPr>
          <w:rFonts w:ascii="Arial" w:eastAsiaTheme="minorHAnsi" w:hAnsi="Arial" w:cs="Arial"/>
          <w:kern w:val="2"/>
          <w:sz w:val="24"/>
          <w:szCs w:val="24"/>
          <w:lang w:eastAsia="en-US"/>
          <w14:ligatures w14:val="standardContextual"/>
        </w:rPr>
        <w:t>its</w:t>
      </w:r>
      <w:r w:rsidR="00867B59" w:rsidRPr="006D5AFB">
        <w:rPr>
          <w:rFonts w:ascii="Arial" w:eastAsiaTheme="minorHAnsi" w:hAnsi="Arial" w:cs="Arial"/>
          <w:kern w:val="2"/>
          <w:sz w:val="24"/>
          <w:szCs w:val="24"/>
          <w:lang w:eastAsia="en-US"/>
          <w14:ligatures w14:val="standardContextual"/>
        </w:rPr>
        <w:t xml:space="preserve"> </w:t>
      </w:r>
      <w:r w:rsidR="00F90923">
        <w:rPr>
          <w:rFonts w:ascii="Arial" w:eastAsiaTheme="minorHAnsi" w:hAnsi="Arial" w:cs="Arial"/>
          <w:kern w:val="2"/>
          <w:sz w:val="24"/>
          <w:szCs w:val="24"/>
          <w:lang w:eastAsia="en-US"/>
          <w14:ligatures w14:val="standardContextual"/>
        </w:rPr>
        <w:t>[relevant country]</w:t>
      </w:r>
      <w:r w:rsidRPr="006D5AFB">
        <w:rPr>
          <w:rFonts w:ascii="Arial" w:eastAsiaTheme="minorHAnsi" w:hAnsi="Arial" w:cs="Arial"/>
          <w:kern w:val="2"/>
          <w:sz w:val="24"/>
          <w:szCs w:val="24"/>
          <w:lang w:eastAsia="en-US"/>
          <w14:ligatures w14:val="standardContextual"/>
        </w:rPr>
        <w:t xml:space="preserve"> </w:t>
      </w:r>
      <w:r w:rsidR="00867B59">
        <w:rPr>
          <w:rFonts w:ascii="Arial" w:eastAsiaTheme="minorHAnsi" w:hAnsi="Arial" w:cs="Arial"/>
          <w:kern w:val="2"/>
          <w:sz w:val="24"/>
          <w:szCs w:val="24"/>
          <w:lang w:eastAsia="en-US"/>
          <w14:ligatures w14:val="standardContextual"/>
        </w:rPr>
        <w:t>domestic</w:t>
      </w:r>
      <w:r w:rsidR="00947531">
        <w:rPr>
          <w:rFonts w:ascii="Arial" w:eastAsiaTheme="minorHAnsi" w:hAnsi="Arial" w:cs="Arial"/>
          <w:kern w:val="2"/>
          <w:sz w:val="24"/>
          <w:szCs w:val="24"/>
          <w:lang w:eastAsia="en-US"/>
          <w14:ligatures w14:val="standardContextual"/>
        </w:rPr>
        <w:t xml:space="preserve"> </w:t>
      </w:r>
      <w:r w:rsidR="00462BB3">
        <w:rPr>
          <w:rFonts w:ascii="Arial" w:eastAsiaTheme="minorHAnsi" w:hAnsi="Arial" w:cs="Arial"/>
          <w:kern w:val="2"/>
          <w:sz w:val="24"/>
          <w:szCs w:val="24"/>
          <w:lang w:eastAsia="en-US"/>
          <w14:ligatures w14:val="standardContextual"/>
        </w:rPr>
        <w:t>[relevant EU Member State]</w:t>
      </w:r>
      <w:r w:rsidR="00462BB3" w:rsidRPr="006D5AFB">
        <w:rPr>
          <w:rFonts w:ascii="Arial" w:eastAsiaTheme="minorHAnsi" w:hAnsi="Arial" w:cs="Arial"/>
          <w:kern w:val="2"/>
          <w:sz w:val="24"/>
          <w:szCs w:val="24"/>
          <w:lang w:eastAsia="en-US"/>
          <w14:ligatures w14:val="standardContextual"/>
        </w:rPr>
        <w:t xml:space="preserve"> </w:t>
      </w:r>
      <w:r w:rsidRPr="006D5AFB">
        <w:rPr>
          <w:rFonts w:ascii="Arial" w:eastAsiaTheme="minorHAnsi" w:hAnsi="Arial" w:cs="Arial"/>
          <w:kern w:val="2"/>
          <w:sz w:val="24"/>
          <w:szCs w:val="24"/>
          <w:lang w:eastAsia="en-US"/>
          <w14:ligatures w14:val="standardContextual"/>
        </w:rPr>
        <w:t>financial system. It may share any such information that is confidential with other parts of the [NCA] provided that such disclosure is made for the purposes of statutory tasks of the [NCA]. Also, while the receiving party shall only use the information in relation to the functions as listed above</w:t>
      </w:r>
      <w:r w:rsidR="00AF6C85">
        <w:rPr>
          <w:rFonts w:ascii="Arial" w:eastAsiaTheme="minorHAnsi" w:hAnsi="Arial" w:cs="Arial"/>
          <w:kern w:val="2"/>
          <w:sz w:val="24"/>
          <w:szCs w:val="24"/>
          <w:lang w:eastAsia="en-US"/>
          <w14:ligatures w14:val="standardContextual"/>
        </w:rPr>
        <w:t>, an</w:t>
      </w:r>
      <w:r w:rsidRPr="006D5AFB">
        <w:rPr>
          <w:rFonts w:ascii="Arial" w:eastAsiaTheme="minorHAnsi" w:hAnsi="Arial" w:cs="Arial"/>
          <w:kern w:val="2"/>
          <w:sz w:val="24"/>
          <w:szCs w:val="24"/>
          <w:lang w:eastAsia="en-US"/>
          <w14:ligatures w14:val="standardContextual"/>
        </w:rPr>
        <w:t>d the [NCA] will in addition ensure that the received information will not be shared further with any other party.</w:t>
      </w:r>
    </w:p>
    <w:p w14:paraId="381F3A19" w14:textId="77777777"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p>
    <w:p w14:paraId="2104A873" w14:textId="785E963D"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If there is a legally enforceable demand for confidential information supplied under this MoU, the signatory receiving the demand shall confirm the validity and enforceability of such demand and notify the other signatory that supplied the information of the demand beforehand, unless such notification is not practicable for reasons of urgency.</w:t>
      </w:r>
      <w:r w:rsidR="009755C1">
        <w:rPr>
          <w:rFonts w:ascii="Arial" w:eastAsiaTheme="minorHAnsi" w:hAnsi="Arial" w:cs="Arial"/>
          <w:kern w:val="2"/>
          <w:sz w:val="24"/>
          <w:szCs w:val="24"/>
          <w:lang w:eastAsia="en-US"/>
          <w14:ligatures w14:val="standardContextual"/>
        </w:rPr>
        <w:t xml:space="preserve"> </w:t>
      </w:r>
      <w:r w:rsidR="000366E2" w:rsidRPr="000366E2">
        <w:rPr>
          <w:rFonts w:ascii="Arial" w:eastAsiaTheme="minorHAnsi" w:hAnsi="Arial" w:cs="Arial"/>
          <w:kern w:val="2"/>
          <w:sz w:val="24"/>
          <w:szCs w:val="24"/>
          <w:lang w:eastAsia="en-US"/>
          <w14:ligatures w14:val="standardContextual"/>
        </w:rPr>
        <w:t>Nevertheless, in such urgent cases</w:t>
      </w:r>
      <w:r w:rsidR="000366E2">
        <w:rPr>
          <w:rFonts w:ascii="Arial" w:eastAsiaTheme="minorHAnsi" w:hAnsi="Arial" w:cs="Arial"/>
          <w:kern w:val="2"/>
          <w:sz w:val="24"/>
          <w:szCs w:val="24"/>
          <w:lang w:eastAsia="en-US"/>
          <w14:ligatures w14:val="standardContextual"/>
        </w:rPr>
        <w:t>,</w:t>
      </w:r>
      <w:r w:rsidR="000366E2" w:rsidRPr="000366E2">
        <w:rPr>
          <w:rFonts w:ascii="Arial" w:eastAsiaTheme="minorHAnsi" w:hAnsi="Arial" w:cs="Arial"/>
          <w:kern w:val="2"/>
          <w:sz w:val="24"/>
          <w:szCs w:val="24"/>
          <w:lang w:eastAsia="en-US"/>
          <w14:ligatures w14:val="standardContextual"/>
        </w:rPr>
        <w:t xml:space="preserve"> the validity and enforceability of the demand should be notified and confirmed later to the other signatory that supplied the information</w:t>
      </w:r>
      <w:r w:rsidR="000366E2">
        <w:rPr>
          <w:rFonts w:ascii="Arial" w:eastAsiaTheme="minorHAnsi" w:hAnsi="Arial" w:cs="Arial"/>
          <w:kern w:val="2"/>
          <w:sz w:val="24"/>
          <w:szCs w:val="24"/>
          <w:lang w:eastAsia="en-US"/>
          <w14:ligatures w14:val="standardContextual"/>
        </w:rPr>
        <w:t>.</w:t>
      </w:r>
    </w:p>
    <w:p w14:paraId="4ABF15AC" w14:textId="77777777"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p>
    <w:p w14:paraId="1FAF55C8" w14:textId="7F567469"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p>
    <w:p w14:paraId="247A9B85" w14:textId="77777777"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 xml:space="preserve">8.5 </w:t>
      </w:r>
      <w:r w:rsidRPr="006D5AFB">
        <w:rPr>
          <w:rFonts w:ascii="Arial" w:eastAsiaTheme="minorHAnsi" w:hAnsi="Arial" w:cs="Arial"/>
          <w:kern w:val="2"/>
          <w:sz w:val="24"/>
          <w:szCs w:val="24"/>
          <w:u w:val="single"/>
          <w:lang w:eastAsia="en-US"/>
          <w14:ligatures w14:val="standardContextual"/>
        </w:rPr>
        <w:t>Data protection</w:t>
      </w:r>
      <w:r w:rsidRPr="006D5AFB">
        <w:rPr>
          <w:rFonts w:ascii="Arial" w:eastAsiaTheme="minorHAnsi" w:hAnsi="Arial" w:cs="Arial"/>
          <w:kern w:val="2"/>
          <w:sz w:val="24"/>
          <w:szCs w:val="24"/>
          <w:lang w:eastAsia="en-US"/>
          <w14:ligatures w14:val="standardContextual"/>
        </w:rPr>
        <w:t xml:space="preserve"> </w:t>
      </w:r>
    </w:p>
    <w:p w14:paraId="0EAD0A32" w14:textId="77777777"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p>
    <w:p w14:paraId="1F6CE194" w14:textId="5015A043" w:rsidR="00F6602C" w:rsidRPr="006D5AFB" w:rsidRDefault="00F6602C" w:rsidP="00A353A7">
      <w:pPr>
        <w:spacing w:after="0"/>
        <w:jc w:val="both"/>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 xml:space="preserve">The signatories will ensure the confidentiality of information exchanged and any matter arising under this MoU, as well as the protection of personal data contained in such exchange of information. The signatories are bound by their applicable legal </w:t>
      </w:r>
      <w:r w:rsidRPr="006D5AFB">
        <w:rPr>
          <w:rFonts w:ascii="Arial" w:eastAsiaTheme="minorHAnsi" w:hAnsi="Arial" w:cs="Arial"/>
          <w:kern w:val="2"/>
          <w:sz w:val="24"/>
          <w:szCs w:val="24"/>
          <w:lang w:eastAsia="en-US"/>
          <w14:ligatures w14:val="standardContextual"/>
        </w:rPr>
        <w:lastRenderedPageBreak/>
        <w:t>framework to the protection of personal data contained in the information that they exchange under the terms of this MoU</w:t>
      </w:r>
      <w:r w:rsidR="007276A5">
        <w:rPr>
          <w:rFonts w:ascii="Arial" w:eastAsiaTheme="minorHAnsi" w:hAnsi="Arial" w:cs="Arial"/>
          <w:kern w:val="2"/>
          <w:sz w:val="24"/>
          <w:szCs w:val="24"/>
          <w:lang w:eastAsia="en-US"/>
          <w14:ligatures w14:val="standardContextual"/>
        </w:rPr>
        <w:t xml:space="preserve"> [References to relevant national legislation on protection of personal data to be inserted here]</w:t>
      </w:r>
      <w:r w:rsidRPr="006D5AFB">
        <w:rPr>
          <w:rFonts w:ascii="Arial" w:eastAsiaTheme="minorHAnsi" w:hAnsi="Arial" w:cs="Arial"/>
          <w:kern w:val="2"/>
          <w:sz w:val="24"/>
          <w:szCs w:val="24"/>
          <w:lang w:eastAsia="en-US"/>
          <w14:ligatures w14:val="standardContextual"/>
        </w:rPr>
        <w:t>.</w:t>
      </w:r>
    </w:p>
    <w:p w14:paraId="729C13C1" w14:textId="7B8B0658" w:rsidR="007276A5" w:rsidRPr="006D5AFB" w:rsidRDefault="007276A5" w:rsidP="00066A76">
      <w:pPr>
        <w:spacing w:after="0"/>
        <w:jc w:val="both"/>
        <w:rPr>
          <w:rFonts w:ascii="Arial" w:eastAsiaTheme="minorHAnsi" w:hAnsi="Arial" w:cs="Arial"/>
          <w:kern w:val="2"/>
          <w:sz w:val="24"/>
          <w:szCs w:val="24"/>
          <w:lang w:eastAsia="en-US"/>
          <w14:ligatures w14:val="standardContextual"/>
        </w:rPr>
      </w:pPr>
    </w:p>
    <w:p w14:paraId="150BBC4E" w14:textId="77777777" w:rsidR="00F6602C" w:rsidRPr="006D5AFB" w:rsidRDefault="00F6602C" w:rsidP="00056BC7">
      <w:pPr>
        <w:spacing w:after="0"/>
        <w:rPr>
          <w:rFonts w:ascii="Arial" w:eastAsiaTheme="minorHAnsi" w:hAnsi="Arial" w:cs="Arial"/>
          <w:kern w:val="2"/>
          <w:sz w:val="24"/>
          <w:szCs w:val="24"/>
          <w:lang w:eastAsia="en-US"/>
          <w14:ligatures w14:val="standardContextual"/>
        </w:rPr>
      </w:pPr>
      <w:r w:rsidRPr="00BE0D7C">
        <w:rPr>
          <w:rFonts w:ascii="Arial" w:eastAsiaTheme="minorHAnsi" w:hAnsi="Arial" w:cs="Arial"/>
          <w:kern w:val="2"/>
          <w:sz w:val="24"/>
          <w:szCs w:val="24"/>
          <w:lang w:eastAsia="en-US"/>
          <w14:ligatures w14:val="standardContextual"/>
        </w:rPr>
        <w:t>Each signatory is solely responsible for implementing appropriate technical and organisational measures to ensure an adequate level of security of the exchanged personal data; as far as necessary, providing the data subjects with all legally required information about the processing of their personal data - including the transfer of their personal data to the other signatory - and their rights; and handling requests from data subjects exercising their rights.</w:t>
      </w:r>
    </w:p>
    <w:p w14:paraId="7E43C384" w14:textId="77777777" w:rsidR="00F6602C" w:rsidRPr="006D5AFB" w:rsidRDefault="00F6602C" w:rsidP="00056BC7">
      <w:pPr>
        <w:spacing w:after="0"/>
        <w:rPr>
          <w:rFonts w:ascii="Arial" w:eastAsiaTheme="minorHAnsi" w:hAnsi="Arial" w:cs="Arial"/>
          <w:kern w:val="2"/>
          <w:sz w:val="24"/>
          <w:szCs w:val="24"/>
          <w:lang w:eastAsia="en-US"/>
          <w14:ligatures w14:val="standardContextual"/>
        </w:rPr>
      </w:pPr>
    </w:p>
    <w:p w14:paraId="08B08E3A" w14:textId="77777777" w:rsidR="00F6602C" w:rsidRPr="006D5AFB" w:rsidRDefault="00F6602C" w:rsidP="00056BC7">
      <w:pPr>
        <w:spacing w:after="0"/>
        <w:rPr>
          <w:rFonts w:ascii="Arial" w:eastAsiaTheme="minorHAnsi" w:hAnsi="Arial" w:cs="Arial"/>
          <w:kern w:val="2"/>
          <w:sz w:val="24"/>
          <w:szCs w:val="24"/>
          <w:u w:val="single"/>
          <w:lang w:eastAsia="en-US"/>
          <w14:ligatures w14:val="standardContextual"/>
        </w:rPr>
      </w:pPr>
      <w:r w:rsidRPr="006D5AFB">
        <w:rPr>
          <w:rFonts w:ascii="Arial" w:eastAsiaTheme="minorHAnsi" w:hAnsi="Arial" w:cs="Arial"/>
          <w:kern w:val="2"/>
          <w:sz w:val="24"/>
          <w:szCs w:val="24"/>
          <w:u w:val="single"/>
          <w:lang w:eastAsia="en-US"/>
          <w14:ligatures w14:val="standardContextual"/>
        </w:rPr>
        <w:t>IX GENERAL PROVISIONS</w:t>
      </w:r>
    </w:p>
    <w:p w14:paraId="784CF081" w14:textId="77777777" w:rsidR="00F6602C" w:rsidRPr="006D5AFB" w:rsidRDefault="00F6602C" w:rsidP="00056BC7">
      <w:pPr>
        <w:spacing w:after="0"/>
        <w:rPr>
          <w:rFonts w:ascii="Arial" w:eastAsiaTheme="minorHAnsi" w:hAnsi="Arial" w:cs="Arial"/>
          <w:kern w:val="2"/>
          <w:sz w:val="24"/>
          <w:szCs w:val="24"/>
          <w:u w:val="single"/>
          <w:lang w:eastAsia="en-US"/>
          <w14:ligatures w14:val="standardContextual"/>
        </w:rPr>
      </w:pPr>
    </w:p>
    <w:p w14:paraId="3AB36FDD" w14:textId="77777777" w:rsidR="00F6602C" w:rsidRPr="006D5AFB" w:rsidRDefault="00F6602C" w:rsidP="00056BC7">
      <w:pPr>
        <w:spacing w:after="0"/>
        <w:rPr>
          <w:rFonts w:ascii="Arial" w:eastAsiaTheme="minorHAnsi" w:hAnsi="Arial" w:cs="Arial"/>
          <w:kern w:val="2"/>
          <w:sz w:val="24"/>
          <w:szCs w:val="24"/>
          <w:u w:val="single"/>
          <w:lang w:eastAsia="en-US"/>
          <w14:ligatures w14:val="standardContextual"/>
        </w:rPr>
      </w:pPr>
      <w:r w:rsidRPr="006D5AFB">
        <w:rPr>
          <w:rFonts w:ascii="Arial" w:eastAsiaTheme="minorHAnsi" w:hAnsi="Arial" w:cs="Arial"/>
          <w:kern w:val="2"/>
          <w:sz w:val="24"/>
          <w:szCs w:val="24"/>
          <w:lang w:eastAsia="en-US"/>
          <w14:ligatures w14:val="standardContextual"/>
        </w:rPr>
        <w:t xml:space="preserve">9.1 </w:t>
      </w:r>
      <w:r w:rsidRPr="006D5AFB">
        <w:rPr>
          <w:rFonts w:ascii="Arial" w:eastAsiaTheme="minorHAnsi" w:hAnsi="Arial" w:cs="Arial"/>
          <w:kern w:val="2"/>
          <w:sz w:val="24"/>
          <w:szCs w:val="24"/>
          <w:u w:val="single"/>
          <w:lang w:eastAsia="en-US"/>
          <w14:ligatures w14:val="standardContextual"/>
        </w:rPr>
        <w:t>Amendments</w:t>
      </w:r>
    </w:p>
    <w:p w14:paraId="10D73373" w14:textId="77777777" w:rsidR="00F6602C" w:rsidRPr="006D5AFB" w:rsidRDefault="00F6602C" w:rsidP="00056BC7">
      <w:pPr>
        <w:spacing w:after="0"/>
        <w:rPr>
          <w:rFonts w:ascii="Arial" w:eastAsiaTheme="minorHAnsi" w:hAnsi="Arial" w:cs="Arial"/>
          <w:kern w:val="2"/>
          <w:sz w:val="24"/>
          <w:szCs w:val="24"/>
          <w:u w:val="single"/>
          <w:lang w:eastAsia="en-US"/>
          <w14:ligatures w14:val="standardContextual"/>
        </w:rPr>
      </w:pPr>
    </w:p>
    <w:p w14:paraId="2ADD852A" w14:textId="77777777" w:rsidR="00F6602C" w:rsidRPr="006D5AFB" w:rsidRDefault="00F6602C" w:rsidP="00056BC7">
      <w:pPr>
        <w:spacing w:after="0"/>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This MoU may be amended by the mutual consent of the signatories, as they deem necessary.</w:t>
      </w:r>
    </w:p>
    <w:p w14:paraId="0F4A738D" w14:textId="77777777" w:rsidR="00F6602C" w:rsidRPr="006D5AFB" w:rsidRDefault="00F6602C" w:rsidP="00056BC7">
      <w:pPr>
        <w:spacing w:after="0"/>
        <w:rPr>
          <w:rFonts w:ascii="Arial" w:eastAsiaTheme="minorHAnsi" w:hAnsi="Arial" w:cs="Arial"/>
          <w:kern w:val="2"/>
          <w:sz w:val="24"/>
          <w:szCs w:val="24"/>
          <w:u w:val="single"/>
          <w:lang w:eastAsia="en-US"/>
          <w14:ligatures w14:val="standardContextual"/>
        </w:rPr>
      </w:pPr>
    </w:p>
    <w:p w14:paraId="363FB327" w14:textId="77777777" w:rsidR="00F6602C" w:rsidRPr="006D5AFB" w:rsidRDefault="00F6602C" w:rsidP="00056BC7">
      <w:pPr>
        <w:spacing w:after="0"/>
        <w:rPr>
          <w:rFonts w:ascii="Arial" w:eastAsiaTheme="minorHAnsi" w:hAnsi="Arial" w:cs="Arial"/>
          <w:kern w:val="2"/>
          <w:sz w:val="24"/>
          <w:szCs w:val="24"/>
          <w:u w:val="single"/>
          <w:lang w:eastAsia="en-US"/>
          <w14:ligatures w14:val="standardContextual"/>
        </w:rPr>
      </w:pPr>
      <w:r w:rsidRPr="006D5AFB">
        <w:rPr>
          <w:rFonts w:ascii="Arial" w:eastAsiaTheme="minorHAnsi" w:hAnsi="Arial" w:cs="Arial"/>
          <w:kern w:val="2"/>
          <w:sz w:val="24"/>
          <w:szCs w:val="24"/>
          <w:u w:val="single"/>
          <w:lang w:eastAsia="en-US"/>
          <w14:ligatures w14:val="standardContextual"/>
        </w:rPr>
        <w:t>9.2 Entry into force / termination</w:t>
      </w:r>
    </w:p>
    <w:p w14:paraId="44C8AB38" w14:textId="77777777" w:rsidR="00F6602C" w:rsidRPr="006D5AFB" w:rsidRDefault="00F6602C" w:rsidP="00056BC7">
      <w:pPr>
        <w:spacing w:after="0"/>
        <w:rPr>
          <w:rFonts w:ascii="Arial" w:eastAsiaTheme="minorHAnsi" w:hAnsi="Arial" w:cs="Arial"/>
          <w:kern w:val="2"/>
          <w:sz w:val="24"/>
          <w:szCs w:val="24"/>
          <w:u w:val="single"/>
          <w:lang w:eastAsia="en-US"/>
          <w14:ligatures w14:val="standardContextual"/>
        </w:rPr>
      </w:pPr>
    </w:p>
    <w:p w14:paraId="32D0F642" w14:textId="760F434F" w:rsidR="00947531" w:rsidRDefault="00F6602C" w:rsidP="00056BC7">
      <w:pPr>
        <w:spacing w:after="0"/>
        <w:rPr>
          <w:rFonts w:ascii="Arial" w:hAnsi="Arial" w:cs="Arial"/>
          <w:sz w:val="24"/>
          <w:szCs w:val="24"/>
        </w:rPr>
      </w:pPr>
      <w:r w:rsidRPr="006D5AFB">
        <w:rPr>
          <w:rFonts w:ascii="Arial" w:eastAsiaTheme="minorHAnsi" w:hAnsi="Arial" w:cs="Arial"/>
          <w:kern w:val="2"/>
          <w:sz w:val="24"/>
          <w:szCs w:val="24"/>
          <w:lang w:eastAsia="en-US"/>
          <w14:ligatures w14:val="standardContextual"/>
        </w:rPr>
        <w:t>This MoU will come into force at the date of signatures shown below. It remains in force until terminated in writing by the signatories, giving 30 days advance written notice to each of the other signatories. Any individual signatory has the right to terminate following the same procedure.</w:t>
      </w:r>
      <w:r w:rsidRPr="006D5AFB">
        <w:rPr>
          <w:rFonts w:ascii="Arial" w:hAnsi="Arial" w:cs="Arial"/>
        </w:rPr>
        <w:t xml:space="preserve"> </w:t>
      </w:r>
      <w:r w:rsidRPr="000C4903">
        <w:rPr>
          <w:rFonts w:ascii="Arial" w:hAnsi="Arial" w:cs="Arial"/>
          <w:sz w:val="24"/>
          <w:szCs w:val="24"/>
        </w:rPr>
        <w:t>In the event of termination of this MoU, information obtained under this MoU will continue to be treated in the manner described under Section VIII</w:t>
      </w:r>
      <w:r w:rsidR="007276A5" w:rsidRPr="000C4903">
        <w:rPr>
          <w:rFonts w:ascii="Arial" w:hAnsi="Arial" w:cs="Arial"/>
          <w:sz w:val="24"/>
          <w:szCs w:val="24"/>
        </w:rPr>
        <w:t xml:space="preserve">. </w:t>
      </w:r>
    </w:p>
    <w:p w14:paraId="185721AC" w14:textId="77777777" w:rsidR="00A95AE4" w:rsidRDefault="00A95AE4" w:rsidP="00056BC7">
      <w:pPr>
        <w:spacing w:after="0"/>
        <w:rPr>
          <w:rFonts w:ascii="Arial" w:hAnsi="Arial" w:cs="Arial"/>
          <w:sz w:val="24"/>
          <w:szCs w:val="24"/>
        </w:rPr>
      </w:pPr>
    </w:p>
    <w:p w14:paraId="2F525363" w14:textId="466972A6" w:rsidR="00A95AE4" w:rsidRDefault="00A95AE4" w:rsidP="00056BC7">
      <w:pPr>
        <w:spacing w:after="0"/>
        <w:rPr>
          <w:rFonts w:ascii="Arial" w:hAnsi="Arial" w:cs="Arial"/>
          <w:sz w:val="24"/>
          <w:szCs w:val="24"/>
        </w:rPr>
      </w:pPr>
      <w:r>
        <w:rPr>
          <w:rFonts w:ascii="Arial" w:hAnsi="Arial" w:cs="Arial"/>
          <w:sz w:val="24"/>
          <w:szCs w:val="24"/>
        </w:rPr>
        <w:t>W</w:t>
      </w:r>
      <w:r w:rsidRPr="00A95AE4">
        <w:rPr>
          <w:rFonts w:ascii="Arial" w:hAnsi="Arial" w:cs="Arial"/>
          <w:sz w:val="24"/>
          <w:szCs w:val="24"/>
        </w:rPr>
        <w:t>here there are parallel and overlapping EU and UK processes, for example, extension of services under EU CSDR Article 19 and UK CSDR Article 25, the BoE and NCA will seek to co-ordinate to reduce duplication</w:t>
      </w:r>
      <w:r>
        <w:rPr>
          <w:rFonts w:ascii="Arial" w:hAnsi="Arial" w:cs="Arial"/>
          <w:sz w:val="24"/>
          <w:szCs w:val="24"/>
        </w:rPr>
        <w:t>.</w:t>
      </w:r>
    </w:p>
    <w:p w14:paraId="6BCC66F5" w14:textId="77777777" w:rsidR="00947531" w:rsidRDefault="00947531" w:rsidP="00056BC7">
      <w:pPr>
        <w:spacing w:after="0"/>
        <w:rPr>
          <w:rFonts w:ascii="Arial" w:hAnsi="Arial" w:cs="Arial"/>
          <w:sz w:val="24"/>
          <w:szCs w:val="24"/>
        </w:rPr>
      </w:pPr>
    </w:p>
    <w:p w14:paraId="777E5E46" w14:textId="053832A4" w:rsidR="00EC4B27" w:rsidRPr="00484F3F" w:rsidRDefault="00484F3F" w:rsidP="00EC4B27">
      <w:pPr>
        <w:spacing w:line="270" w:lineRule="atLeast"/>
        <w:jc w:val="both"/>
        <w:rPr>
          <w:rFonts w:ascii="Arial" w:hAnsi="Arial" w:cs="Arial"/>
          <w:sz w:val="24"/>
          <w:szCs w:val="24"/>
        </w:rPr>
      </w:pPr>
      <w:r w:rsidRPr="00484F3F">
        <w:rPr>
          <w:rFonts w:ascii="Arial" w:hAnsi="Arial" w:cs="Arial"/>
          <w:sz w:val="24"/>
          <w:szCs w:val="24"/>
        </w:rPr>
        <w:t xml:space="preserve">If the MoU is terminated without being substituted in a reasonable timeframe by an equivalent arrangement, pursuant to Article 25 of UK CSDR, the BoE will consider the withdrawal of recognition of the relevant non-UK CSD. </w:t>
      </w:r>
    </w:p>
    <w:p w14:paraId="41CA7371" w14:textId="72B4573B" w:rsidR="009F57D4" w:rsidRDefault="009F57D4" w:rsidP="009F57D4">
      <w:pPr>
        <w:spacing w:after="0"/>
        <w:rPr>
          <w:rFonts w:ascii="Arial" w:hAnsi="Arial" w:cs="Arial"/>
          <w:sz w:val="24"/>
          <w:szCs w:val="24"/>
        </w:rPr>
      </w:pPr>
      <w:r>
        <w:rPr>
          <w:rFonts w:ascii="Arial" w:hAnsi="Arial" w:cs="Arial"/>
          <w:sz w:val="24"/>
          <w:szCs w:val="24"/>
        </w:rPr>
        <w:t>This MoU will cease to be in effect if the BoE withdraws recognition of the relevant non-UK CSD.</w:t>
      </w:r>
    </w:p>
    <w:p w14:paraId="257C07BF" w14:textId="77777777" w:rsidR="009F57D4" w:rsidRPr="000C4903" w:rsidRDefault="009F57D4" w:rsidP="009F57D4">
      <w:pPr>
        <w:spacing w:after="0"/>
        <w:rPr>
          <w:rFonts w:ascii="Arial" w:hAnsi="Arial" w:cs="Arial"/>
          <w:sz w:val="24"/>
          <w:szCs w:val="24"/>
        </w:rPr>
      </w:pPr>
    </w:p>
    <w:p w14:paraId="51A0DAC0" w14:textId="4D317543" w:rsidR="001947DC" w:rsidRDefault="00484F3F" w:rsidP="00056BC7">
      <w:pPr>
        <w:spacing w:after="0"/>
        <w:rPr>
          <w:rFonts w:ascii="Arial" w:hAnsi="Arial" w:cs="Arial"/>
          <w:sz w:val="24"/>
          <w:szCs w:val="24"/>
        </w:rPr>
      </w:pPr>
      <w:r>
        <w:rPr>
          <w:rFonts w:ascii="Arial" w:hAnsi="Arial" w:cs="Arial"/>
          <w:sz w:val="24"/>
          <w:szCs w:val="24"/>
        </w:rPr>
        <w:t>Should the relevant non-UK CSD seek an extension of services, under UK CSDR Article 25(8), the BoE will review this MoU as part of its review of the recognition</w:t>
      </w:r>
      <w:r w:rsidR="001947DC">
        <w:rPr>
          <w:rFonts w:ascii="Arial" w:hAnsi="Arial" w:cs="Arial"/>
          <w:sz w:val="24"/>
          <w:szCs w:val="24"/>
        </w:rPr>
        <w:t>.</w:t>
      </w:r>
    </w:p>
    <w:p w14:paraId="615D6B31" w14:textId="4A7C327F" w:rsidR="00F6602C" w:rsidRPr="000C4903" w:rsidRDefault="007276A5" w:rsidP="007276A5">
      <w:pPr>
        <w:pStyle w:val="pf0"/>
        <w:rPr>
          <w:rFonts w:ascii="Arial" w:hAnsi="Arial" w:cs="Arial"/>
        </w:rPr>
      </w:pPr>
      <w:r w:rsidRPr="000C4903">
        <w:rPr>
          <w:rStyle w:val="cf11"/>
          <w:rFonts w:ascii="Arial" w:hAnsi="Arial" w:cs="Arial"/>
          <w:i w:val="0"/>
          <w:iCs w:val="0"/>
          <w:sz w:val="24"/>
          <w:szCs w:val="24"/>
        </w:rPr>
        <w:t>This MoU does not create any legally binding obligations, confer any enforceable rights, or supersede applicable legislation. This MoU does not confer upon any Person the right or ability directly or indirectly to obtain, suppress, or exclude any information or to challenge the execution of a request for assistance under this MoU</w:t>
      </w:r>
      <w:r w:rsidRPr="000C4903">
        <w:rPr>
          <w:rStyle w:val="cf21"/>
          <w:rFonts w:ascii="Arial" w:hAnsi="Arial" w:cs="Arial"/>
          <w:sz w:val="24"/>
          <w:szCs w:val="24"/>
        </w:rPr>
        <w:t>.</w:t>
      </w:r>
    </w:p>
    <w:p w14:paraId="57E62D90" w14:textId="77777777" w:rsidR="00F6602C" w:rsidRPr="006D5AFB" w:rsidRDefault="00F6602C" w:rsidP="00056BC7">
      <w:pPr>
        <w:spacing w:after="0"/>
        <w:rPr>
          <w:rFonts w:ascii="Arial" w:eastAsiaTheme="minorHAnsi" w:hAnsi="Arial" w:cs="Arial"/>
          <w:kern w:val="2"/>
          <w:sz w:val="24"/>
          <w:szCs w:val="24"/>
          <w:lang w:eastAsia="en-US"/>
          <w14:ligatures w14:val="standardContextual"/>
        </w:rPr>
      </w:pPr>
    </w:p>
    <w:p w14:paraId="346EC355" w14:textId="77777777" w:rsidR="00F6602C" w:rsidRPr="006D5AFB" w:rsidRDefault="00F6602C" w:rsidP="00056BC7">
      <w:pPr>
        <w:spacing w:after="0"/>
        <w:rPr>
          <w:rFonts w:ascii="Arial" w:eastAsiaTheme="minorHAnsi" w:hAnsi="Arial" w:cs="Arial"/>
          <w:kern w:val="2"/>
          <w:sz w:val="24"/>
          <w:szCs w:val="24"/>
          <w:u w:val="single"/>
          <w:lang w:eastAsia="en-US"/>
          <w14:ligatures w14:val="standardContextual"/>
        </w:rPr>
      </w:pPr>
      <w:r w:rsidRPr="006D5AFB">
        <w:rPr>
          <w:rFonts w:ascii="Arial" w:eastAsiaTheme="minorHAnsi" w:hAnsi="Arial" w:cs="Arial"/>
          <w:kern w:val="2"/>
          <w:sz w:val="24"/>
          <w:szCs w:val="24"/>
          <w:u w:val="single"/>
          <w:lang w:eastAsia="en-US"/>
          <w14:ligatures w14:val="standardContextual"/>
        </w:rPr>
        <w:t>9.3 Disclosure</w:t>
      </w:r>
    </w:p>
    <w:p w14:paraId="18485B70" w14:textId="77777777" w:rsidR="00F6602C" w:rsidRPr="006D5AFB" w:rsidRDefault="00F6602C" w:rsidP="00056BC7">
      <w:pPr>
        <w:spacing w:after="0"/>
        <w:rPr>
          <w:rFonts w:ascii="Arial" w:eastAsiaTheme="minorHAnsi" w:hAnsi="Arial" w:cs="Arial"/>
          <w:kern w:val="2"/>
          <w:sz w:val="24"/>
          <w:szCs w:val="24"/>
          <w:u w:val="single"/>
          <w:lang w:eastAsia="en-US"/>
          <w14:ligatures w14:val="standardContextual"/>
        </w:rPr>
      </w:pPr>
    </w:p>
    <w:p w14:paraId="2AE89D13" w14:textId="77777777" w:rsidR="00F6602C" w:rsidRPr="006D5AFB" w:rsidRDefault="00F6602C" w:rsidP="00056BC7">
      <w:pPr>
        <w:spacing w:after="0"/>
        <w:rPr>
          <w:rFonts w:ascii="Arial" w:eastAsiaTheme="minorHAnsi" w:hAnsi="Arial" w:cs="Arial"/>
          <w:kern w:val="2"/>
          <w:sz w:val="24"/>
          <w:szCs w:val="24"/>
          <w:lang w:eastAsia="en-US"/>
          <w14:ligatures w14:val="standardContextual"/>
        </w:rPr>
      </w:pPr>
      <w:r w:rsidRPr="006D5AFB">
        <w:rPr>
          <w:rFonts w:ascii="Arial" w:eastAsiaTheme="minorHAnsi" w:hAnsi="Arial" w:cs="Arial"/>
          <w:kern w:val="2"/>
          <w:sz w:val="24"/>
          <w:szCs w:val="24"/>
          <w:lang w:eastAsia="en-US"/>
          <w14:ligatures w14:val="standardContextual"/>
        </w:rPr>
        <w:t>This MoU will be disclosed to the relevant non-UK CSD. The signatories may also disclose this MoU to other public authorities (including supranational institutions) or the public in general to the extent permitted by applicable law.</w:t>
      </w:r>
    </w:p>
    <w:p w14:paraId="38DE9D06" w14:textId="77777777" w:rsidR="00F6602C" w:rsidRPr="006D5AFB" w:rsidRDefault="00F6602C" w:rsidP="00056BC7">
      <w:pPr>
        <w:spacing w:after="0"/>
        <w:rPr>
          <w:rFonts w:ascii="Arial" w:eastAsiaTheme="minorHAnsi" w:hAnsi="Arial" w:cs="Arial"/>
          <w:kern w:val="2"/>
          <w:sz w:val="24"/>
          <w:szCs w:val="24"/>
          <w:lang w:eastAsia="en-US"/>
          <w14:ligatures w14:val="standardContextual"/>
        </w:rPr>
      </w:pPr>
    </w:p>
    <w:p w14:paraId="4F3AAEB8" w14:textId="77777777" w:rsidR="00F6602C" w:rsidRPr="006D5AFB" w:rsidRDefault="00F6602C" w:rsidP="00056BC7">
      <w:pPr>
        <w:spacing w:after="0"/>
        <w:rPr>
          <w:rFonts w:ascii="Arial" w:eastAsiaTheme="minorHAnsi" w:hAnsi="Arial" w:cs="Arial"/>
          <w:kern w:val="2"/>
          <w:sz w:val="24"/>
          <w:szCs w:val="24"/>
          <w:u w:val="single"/>
          <w:lang w:eastAsia="en-US"/>
          <w14:ligatures w14:val="standardContextual"/>
        </w:rPr>
      </w:pPr>
      <w:r w:rsidRPr="006D5AFB">
        <w:rPr>
          <w:rFonts w:ascii="Arial" w:eastAsiaTheme="minorHAnsi" w:hAnsi="Arial" w:cs="Arial"/>
          <w:kern w:val="2"/>
          <w:sz w:val="24"/>
          <w:szCs w:val="24"/>
          <w:u w:val="single"/>
          <w:lang w:eastAsia="en-US"/>
          <w14:ligatures w14:val="standardContextual"/>
        </w:rPr>
        <w:t>9.4 Review of the MoU</w:t>
      </w:r>
    </w:p>
    <w:p w14:paraId="194DA3E2" w14:textId="77777777" w:rsidR="00F6602C" w:rsidRPr="006D5AFB" w:rsidRDefault="00F6602C" w:rsidP="00056BC7">
      <w:pPr>
        <w:spacing w:after="0"/>
        <w:rPr>
          <w:rFonts w:ascii="Arial" w:eastAsiaTheme="minorHAnsi" w:hAnsi="Arial" w:cs="Arial"/>
          <w:kern w:val="2"/>
          <w:sz w:val="24"/>
          <w:szCs w:val="24"/>
          <w:u w:val="single"/>
          <w:lang w:eastAsia="en-US"/>
          <w14:ligatures w14:val="standardContextual"/>
        </w:rPr>
      </w:pPr>
    </w:p>
    <w:p w14:paraId="5294E32D" w14:textId="2F7322CB" w:rsidR="00F6602C" w:rsidRPr="006D5AFB" w:rsidRDefault="00AF6C85" w:rsidP="00056BC7">
      <w:pPr>
        <w:spacing w:after="0"/>
        <w:rPr>
          <w:rFonts w:ascii="Arial" w:eastAsiaTheme="minorHAnsi" w:hAnsi="Arial" w:cs="Arial"/>
          <w:kern w:val="2"/>
          <w:sz w:val="24"/>
          <w:szCs w:val="24"/>
          <w:lang w:eastAsia="en-US"/>
          <w14:ligatures w14:val="standardContextual"/>
        </w:rPr>
      </w:pPr>
      <w:r>
        <w:rPr>
          <w:rFonts w:ascii="Arial" w:eastAsiaTheme="minorHAnsi" w:hAnsi="Arial" w:cs="Arial"/>
          <w:kern w:val="2"/>
          <w:sz w:val="24"/>
          <w:szCs w:val="24"/>
          <w:lang w:eastAsia="en-US"/>
          <w14:ligatures w14:val="standardContextual"/>
        </w:rPr>
        <w:t>The</w:t>
      </w:r>
      <w:r w:rsidR="00F6602C" w:rsidRPr="006D5AFB">
        <w:rPr>
          <w:rFonts w:ascii="Arial" w:eastAsiaTheme="minorHAnsi" w:hAnsi="Arial" w:cs="Arial"/>
          <w:kern w:val="2"/>
          <w:sz w:val="24"/>
          <w:szCs w:val="24"/>
          <w:lang w:eastAsia="en-US"/>
          <w14:ligatures w14:val="standardContextual"/>
        </w:rPr>
        <w:t xml:space="preserve"> [NCA] and the BoE will review where necessary (for instance, where BoE determines from the regular data provided that the non-UK CSD is close to becoming of systemic importance to UK financial stability and therefore an enhanced MoU would be warranted) the implementation of this MoU. </w:t>
      </w:r>
      <w:r w:rsidR="00F6602C" w:rsidRPr="006D5AFB">
        <w:rPr>
          <w:rFonts w:ascii="Arial" w:eastAsiaTheme="minorHAnsi" w:hAnsi="Arial" w:cs="Arial"/>
          <w:kern w:val="2"/>
          <w:sz w:val="24"/>
          <w:szCs w:val="24"/>
          <w:lang w:eastAsia="en-US"/>
          <w14:ligatures w14:val="standardContextual"/>
        </w:rPr>
        <w:br w:type="page"/>
      </w:r>
    </w:p>
    <w:p w14:paraId="7ACC2442" w14:textId="77777777" w:rsidR="00F6602C" w:rsidRPr="006D5AFB" w:rsidRDefault="00F6602C" w:rsidP="00056BC7">
      <w:pPr>
        <w:rPr>
          <w:rFonts w:ascii="Arial" w:hAnsi="Arial" w:cs="Arial"/>
          <w:sz w:val="24"/>
          <w:szCs w:val="24"/>
        </w:rPr>
      </w:pPr>
      <w:r w:rsidRPr="006D5AFB">
        <w:rPr>
          <w:rFonts w:ascii="Arial" w:hAnsi="Arial" w:cs="Arial"/>
          <w:sz w:val="24"/>
          <w:szCs w:val="24"/>
        </w:rPr>
        <w:lastRenderedPageBreak/>
        <w:t xml:space="preserve">Bank of England </w:t>
      </w:r>
    </w:p>
    <w:p w14:paraId="0497FE7A" w14:textId="77777777" w:rsidR="00F6602C" w:rsidRPr="006D5AFB" w:rsidRDefault="00F6602C" w:rsidP="00056BC7">
      <w:pPr>
        <w:pBdr>
          <w:bottom w:val="single" w:sz="6" w:space="1" w:color="auto"/>
        </w:pBdr>
        <w:rPr>
          <w:rFonts w:ascii="Arial" w:hAnsi="Arial" w:cs="Arial"/>
          <w:sz w:val="24"/>
          <w:szCs w:val="24"/>
        </w:rPr>
      </w:pPr>
    </w:p>
    <w:p w14:paraId="560A4398" w14:textId="77777777" w:rsidR="00F6602C" w:rsidRPr="006D5AFB" w:rsidRDefault="00F6602C" w:rsidP="00056BC7">
      <w:pPr>
        <w:pBdr>
          <w:bottom w:val="single" w:sz="6" w:space="1" w:color="auto"/>
        </w:pBdr>
        <w:rPr>
          <w:rFonts w:ascii="Arial" w:hAnsi="Arial" w:cs="Arial"/>
          <w:sz w:val="24"/>
          <w:szCs w:val="24"/>
        </w:rPr>
      </w:pPr>
    </w:p>
    <w:p w14:paraId="62CFFDAD" w14:textId="77777777" w:rsidR="00F6602C" w:rsidRPr="006D5AFB" w:rsidRDefault="00F6602C" w:rsidP="00056BC7">
      <w:pPr>
        <w:pBdr>
          <w:bottom w:val="single" w:sz="6" w:space="1" w:color="auto"/>
        </w:pBdr>
        <w:rPr>
          <w:rFonts w:ascii="Arial" w:hAnsi="Arial" w:cs="Arial"/>
          <w:sz w:val="24"/>
          <w:szCs w:val="24"/>
        </w:rPr>
      </w:pPr>
    </w:p>
    <w:p w14:paraId="2E8DBD4C" w14:textId="77777777" w:rsidR="00F6602C" w:rsidRPr="006D5AFB" w:rsidRDefault="00F6602C" w:rsidP="00056BC7">
      <w:pPr>
        <w:rPr>
          <w:rFonts w:ascii="Arial" w:hAnsi="Arial" w:cs="Arial"/>
          <w:b/>
          <w:bCs/>
          <w:sz w:val="24"/>
          <w:szCs w:val="24"/>
        </w:rPr>
      </w:pPr>
    </w:p>
    <w:p w14:paraId="0EA3D0DF" w14:textId="28370B3A" w:rsidR="00F6602C" w:rsidRPr="006D5AFB" w:rsidRDefault="00F6602C" w:rsidP="00056BC7">
      <w:pPr>
        <w:pBdr>
          <w:bottom w:val="single" w:sz="6" w:space="1" w:color="auto"/>
        </w:pBdr>
        <w:rPr>
          <w:rFonts w:ascii="Arial" w:hAnsi="Arial" w:cs="Arial"/>
          <w:sz w:val="24"/>
          <w:szCs w:val="24"/>
        </w:rPr>
      </w:pPr>
      <w:r w:rsidRPr="006D5AFB">
        <w:rPr>
          <w:rFonts w:ascii="Arial" w:hAnsi="Arial" w:cs="Arial"/>
          <w:sz w:val="24"/>
          <w:szCs w:val="24"/>
        </w:rPr>
        <w:t>NCA</w:t>
      </w:r>
    </w:p>
    <w:p w14:paraId="3D90C0B2" w14:textId="77777777" w:rsidR="00F6602C" w:rsidRPr="006D5AFB" w:rsidRDefault="00F6602C" w:rsidP="00056BC7">
      <w:pPr>
        <w:pBdr>
          <w:bottom w:val="single" w:sz="6" w:space="1" w:color="auto"/>
        </w:pBdr>
        <w:rPr>
          <w:rFonts w:ascii="Arial" w:hAnsi="Arial" w:cs="Arial"/>
          <w:b/>
          <w:bCs/>
          <w:sz w:val="24"/>
          <w:szCs w:val="24"/>
        </w:rPr>
      </w:pPr>
    </w:p>
    <w:p w14:paraId="753D43A7" w14:textId="77777777" w:rsidR="00F6602C" w:rsidRPr="006D5AFB" w:rsidRDefault="00F6602C" w:rsidP="00056BC7">
      <w:pPr>
        <w:pBdr>
          <w:bottom w:val="single" w:sz="6" w:space="1" w:color="auto"/>
        </w:pBdr>
        <w:rPr>
          <w:rFonts w:ascii="Arial" w:hAnsi="Arial" w:cs="Arial"/>
          <w:b/>
          <w:bCs/>
          <w:sz w:val="24"/>
          <w:szCs w:val="24"/>
        </w:rPr>
      </w:pPr>
    </w:p>
    <w:p w14:paraId="4A595973" w14:textId="77777777" w:rsidR="00F6602C" w:rsidRPr="00B405DA" w:rsidRDefault="00F6602C" w:rsidP="00056BC7">
      <w:pPr>
        <w:rPr>
          <w:rFonts w:ascii="Arial" w:hAnsi="Arial" w:cs="Arial"/>
          <w:b/>
          <w:bCs/>
          <w:sz w:val="24"/>
          <w:szCs w:val="24"/>
        </w:rPr>
      </w:pPr>
    </w:p>
    <w:p w14:paraId="60C96D50" w14:textId="77777777" w:rsidR="00F6602C" w:rsidRPr="007E0665" w:rsidRDefault="00F6602C" w:rsidP="00056BC7">
      <w:pPr>
        <w:rPr>
          <w:rFonts w:ascii="Arial" w:hAnsi="Arial" w:cs="Arial"/>
          <w:sz w:val="24"/>
          <w:szCs w:val="24"/>
        </w:rPr>
      </w:pPr>
    </w:p>
    <w:p w14:paraId="38560DAF" w14:textId="77777777" w:rsidR="00BC329A" w:rsidRDefault="00BC329A" w:rsidP="00056BC7"/>
    <w:p w14:paraId="36069100" w14:textId="77777777" w:rsidR="00BA4C44" w:rsidRDefault="00BA4C44" w:rsidP="00056BC7"/>
    <w:p w14:paraId="2C253B65" w14:textId="77777777" w:rsidR="00BA4C44" w:rsidRDefault="00BA4C44" w:rsidP="00056BC7"/>
    <w:p w14:paraId="0BD363DD" w14:textId="77777777" w:rsidR="00BA4C44" w:rsidRDefault="00BA4C44" w:rsidP="00056BC7"/>
    <w:p w14:paraId="2AFD8FFF" w14:textId="77777777" w:rsidR="00BA4C44" w:rsidRDefault="00BA4C44" w:rsidP="00056BC7"/>
    <w:p w14:paraId="475FA409" w14:textId="77777777" w:rsidR="00BA4C44" w:rsidRDefault="00BA4C44" w:rsidP="00056BC7"/>
    <w:p w14:paraId="175B5E95" w14:textId="77777777" w:rsidR="00BA4C44" w:rsidRDefault="00BA4C44" w:rsidP="00056BC7"/>
    <w:sectPr w:rsidR="00BA4C44" w:rsidSect="00F660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BA844" w14:textId="77777777" w:rsidR="00B07EA9" w:rsidRDefault="00B07EA9" w:rsidP="00F6602C">
      <w:pPr>
        <w:spacing w:after="0" w:line="240" w:lineRule="auto"/>
      </w:pPr>
      <w:r>
        <w:separator/>
      </w:r>
    </w:p>
  </w:endnote>
  <w:endnote w:type="continuationSeparator" w:id="0">
    <w:p w14:paraId="60A8B60B" w14:textId="77777777" w:rsidR="00B07EA9" w:rsidRDefault="00B07EA9" w:rsidP="00F6602C">
      <w:pPr>
        <w:spacing w:after="0" w:line="240" w:lineRule="auto"/>
      </w:pPr>
      <w:r>
        <w:continuationSeparator/>
      </w:r>
    </w:p>
  </w:endnote>
  <w:endnote w:type="continuationNotice" w:id="1">
    <w:p w14:paraId="57E59573" w14:textId="77777777" w:rsidR="00B07EA9" w:rsidRDefault="00B07E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08A37" w14:textId="77777777" w:rsidR="00B07EA9" w:rsidRDefault="00B07EA9" w:rsidP="00F6602C">
      <w:pPr>
        <w:spacing w:after="0" w:line="240" w:lineRule="auto"/>
      </w:pPr>
      <w:r>
        <w:separator/>
      </w:r>
    </w:p>
  </w:footnote>
  <w:footnote w:type="continuationSeparator" w:id="0">
    <w:p w14:paraId="2453214B" w14:textId="77777777" w:rsidR="00B07EA9" w:rsidRDefault="00B07EA9" w:rsidP="00F6602C">
      <w:pPr>
        <w:spacing w:after="0" w:line="240" w:lineRule="auto"/>
      </w:pPr>
      <w:r>
        <w:continuationSeparator/>
      </w:r>
    </w:p>
  </w:footnote>
  <w:footnote w:type="continuationNotice" w:id="1">
    <w:p w14:paraId="06C5E53C" w14:textId="77777777" w:rsidR="00B07EA9" w:rsidRDefault="00B07EA9">
      <w:pPr>
        <w:spacing w:after="0" w:line="240" w:lineRule="auto"/>
      </w:pPr>
    </w:p>
  </w:footnote>
  <w:footnote w:id="2">
    <w:p w14:paraId="2A737C6B" w14:textId="77777777" w:rsidR="00F6602C" w:rsidRPr="006D5AFB" w:rsidRDefault="00F6602C" w:rsidP="00F6602C">
      <w:pPr>
        <w:pStyle w:val="FootnoteText"/>
        <w:rPr>
          <w:rFonts w:ascii="Arial" w:hAnsi="Arial" w:cs="Arial"/>
          <w:sz w:val="22"/>
          <w:szCs w:val="22"/>
        </w:rPr>
      </w:pPr>
      <w:r w:rsidRPr="006D5AFB">
        <w:rPr>
          <w:rStyle w:val="FootnoteReference"/>
          <w:rFonts w:ascii="Arial" w:hAnsi="Arial" w:cs="Arial"/>
          <w:sz w:val="22"/>
          <w:szCs w:val="22"/>
        </w:rPr>
        <w:footnoteRef/>
      </w:r>
      <w:r w:rsidRPr="006D5AFB">
        <w:rPr>
          <w:rFonts w:ascii="Arial" w:hAnsi="Arial" w:cs="Arial"/>
          <w:sz w:val="22"/>
          <w:szCs w:val="22"/>
        </w:rPr>
        <w:t xml:space="preserve"> Regulation (EU) No 909/2014 of the European Parliament and of the Council of 23 July 2014, as amended and retained in UK law.</w:t>
      </w:r>
    </w:p>
    <w:p w14:paraId="2B78CCFE" w14:textId="77777777" w:rsidR="00F6602C" w:rsidRDefault="00F6602C" w:rsidP="00F6602C">
      <w:pPr>
        <w:pStyle w:val="FootnoteText"/>
      </w:pPr>
    </w:p>
  </w:footnote>
  <w:footnote w:id="3">
    <w:p w14:paraId="545D07FC" w14:textId="77777777" w:rsidR="00F6602C" w:rsidRDefault="00F6602C" w:rsidP="00F6602C">
      <w:pPr>
        <w:pStyle w:val="FootnoteText"/>
      </w:pPr>
      <w:r>
        <w:rPr>
          <w:rStyle w:val="FootnoteReference"/>
        </w:rPr>
        <w:footnoteRef/>
      </w:r>
      <w:r>
        <w:t xml:space="preserve"> The PRA (part of the BoE) is responsible for prudential supervision of deposit takers, insurers and significant investment firms.</w:t>
      </w:r>
    </w:p>
  </w:footnote>
  <w:footnote w:id="4">
    <w:p w14:paraId="100834FA" w14:textId="309B0A7E" w:rsidR="00F6602C" w:rsidRDefault="00F6602C" w:rsidP="00F6602C">
      <w:pPr>
        <w:pStyle w:val="FootnoteText"/>
      </w:pPr>
      <w:r>
        <w:rPr>
          <w:rStyle w:val="FootnoteReference"/>
        </w:rPr>
        <w:footnoteRef/>
      </w:r>
      <w:r>
        <w:t xml:space="preserve"> The FCA is responsible for regulating conduct in retail and wholesale markets (including both exchange-operated markets and over-the-counter dealing), supervising the trading infrastructure that supports those markets</w:t>
      </w:r>
      <w:r w:rsidR="00D92E3D">
        <w:t xml:space="preserve"> </w:t>
      </w:r>
      <w:r w:rsidRPr="005D2606">
        <w:t xml:space="preserve">and the prudential regulation </w:t>
      </w:r>
      <w:r w:rsidR="005D2606">
        <w:t>of firm</w:t>
      </w:r>
      <w:r w:rsidR="005D2606" w:rsidRPr="005D2606">
        <w:t xml:space="preserve">s </w:t>
      </w:r>
      <w:r w:rsidRPr="005D2606">
        <w:t>not prudentially regulated by the PRA.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C7669"/>
    <w:multiLevelType w:val="hybridMultilevel"/>
    <w:tmpl w:val="E53831DE"/>
    <w:lvl w:ilvl="0" w:tplc="04070001">
      <w:start w:val="1"/>
      <w:numFmt w:val="bullet"/>
      <w:lvlText w:val=""/>
      <w:lvlJc w:val="left"/>
      <w:pPr>
        <w:ind w:left="770" w:hanging="360"/>
      </w:pPr>
      <w:rPr>
        <w:rFonts w:ascii="Symbol" w:hAnsi="Symbol" w:hint="default"/>
      </w:rPr>
    </w:lvl>
    <w:lvl w:ilvl="1" w:tplc="04070003">
      <w:start w:val="1"/>
      <w:numFmt w:val="bullet"/>
      <w:lvlText w:val="o"/>
      <w:lvlJc w:val="left"/>
      <w:pPr>
        <w:ind w:left="1490" w:hanging="360"/>
      </w:pPr>
      <w:rPr>
        <w:rFonts w:ascii="Courier New" w:hAnsi="Courier New" w:cs="Courier New" w:hint="default"/>
      </w:rPr>
    </w:lvl>
    <w:lvl w:ilvl="2" w:tplc="04070005">
      <w:start w:val="1"/>
      <w:numFmt w:val="bullet"/>
      <w:lvlText w:val=""/>
      <w:lvlJc w:val="left"/>
      <w:pPr>
        <w:ind w:left="2210" w:hanging="360"/>
      </w:pPr>
      <w:rPr>
        <w:rFonts w:ascii="Wingdings" w:hAnsi="Wingdings" w:hint="default"/>
      </w:rPr>
    </w:lvl>
    <w:lvl w:ilvl="3" w:tplc="04070001">
      <w:start w:val="1"/>
      <w:numFmt w:val="bullet"/>
      <w:lvlText w:val=""/>
      <w:lvlJc w:val="left"/>
      <w:pPr>
        <w:ind w:left="2930" w:hanging="360"/>
      </w:pPr>
      <w:rPr>
        <w:rFonts w:ascii="Symbol" w:hAnsi="Symbol" w:hint="default"/>
      </w:rPr>
    </w:lvl>
    <w:lvl w:ilvl="4" w:tplc="04070003">
      <w:start w:val="1"/>
      <w:numFmt w:val="bullet"/>
      <w:lvlText w:val="o"/>
      <w:lvlJc w:val="left"/>
      <w:pPr>
        <w:ind w:left="3650" w:hanging="360"/>
      </w:pPr>
      <w:rPr>
        <w:rFonts w:ascii="Courier New" w:hAnsi="Courier New" w:cs="Courier New" w:hint="default"/>
      </w:rPr>
    </w:lvl>
    <w:lvl w:ilvl="5" w:tplc="04070005">
      <w:start w:val="1"/>
      <w:numFmt w:val="bullet"/>
      <w:lvlText w:val=""/>
      <w:lvlJc w:val="left"/>
      <w:pPr>
        <w:ind w:left="4370" w:hanging="360"/>
      </w:pPr>
      <w:rPr>
        <w:rFonts w:ascii="Wingdings" w:hAnsi="Wingdings" w:hint="default"/>
      </w:rPr>
    </w:lvl>
    <w:lvl w:ilvl="6" w:tplc="04070001">
      <w:start w:val="1"/>
      <w:numFmt w:val="bullet"/>
      <w:lvlText w:val=""/>
      <w:lvlJc w:val="left"/>
      <w:pPr>
        <w:ind w:left="5090" w:hanging="360"/>
      </w:pPr>
      <w:rPr>
        <w:rFonts w:ascii="Symbol" w:hAnsi="Symbol" w:hint="default"/>
      </w:rPr>
    </w:lvl>
    <w:lvl w:ilvl="7" w:tplc="04070003">
      <w:start w:val="1"/>
      <w:numFmt w:val="bullet"/>
      <w:lvlText w:val="o"/>
      <w:lvlJc w:val="left"/>
      <w:pPr>
        <w:ind w:left="5810" w:hanging="360"/>
      </w:pPr>
      <w:rPr>
        <w:rFonts w:ascii="Courier New" w:hAnsi="Courier New" w:cs="Courier New" w:hint="default"/>
      </w:rPr>
    </w:lvl>
    <w:lvl w:ilvl="8" w:tplc="04070005">
      <w:start w:val="1"/>
      <w:numFmt w:val="bullet"/>
      <w:lvlText w:val=""/>
      <w:lvlJc w:val="left"/>
      <w:pPr>
        <w:ind w:left="6530" w:hanging="360"/>
      </w:pPr>
      <w:rPr>
        <w:rFonts w:ascii="Wingdings" w:hAnsi="Wingdings" w:hint="default"/>
      </w:rPr>
    </w:lvl>
  </w:abstractNum>
  <w:abstractNum w:abstractNumId="1" w15:restartNumberingAfterBreak="0">
    <w:nsid w:val="0E335F23"/>
    <w:multiLevelType w:val="hybridMultilevel"/>
    <w:tmpl w:val="06D0D1EC"/>
    <w:lvl w:ilvl="0" w:tplc="0360EA46">
      <w:start w:val="1"/>
      <w:numFmt w:val="upperLetter"/>
      <w:lvlText w:val="%1)"/>
      <w:lvlJc w:val="left"/>
      <w:pPr>
        <w:ind w:left="1020" w:hanging="360"/>
      </w:pPr>
    </w:lvl>
    <w:lvl w:ilvl="1" w:tplc="2A30D872">
      <w:start w:val="1"/>
      <w:numFmt w:val="upperLetter"/>
      <w:lvlText w:val="%2)"/>
      <w:lvlJc w:val="left"/>
      <w:pPr>
        <w:ind w:left="1020" w:hanging="360"/>
      </w:pPr>
    </w:lvl>
    <w:lvl w:ilvl="2" w:tplc="46C0B93A">
      <w:start w:val="1"/>
      <w:numFmt w:val="upperLetter"/>
      <w:lvlText w:val="%3)"/>
      <w:lvlJc w:val="left"/>
      <w:pPr>
        <w:ind w:left="1020" w:hanging="360"/>
      </w:pPr>
    </w:lvl>
    <w:lvl w:ilvl="3" w:tplc="8A183FA8">
      <w:start w:val="1"/>
      <w:numFmt w:val="upperLetter"/>
      <w:lvlText w:val="%4)"/>
      <w:lvlJc w:val="left"/>
      <w:pPr>
        <w:ind w:left="1020" w:hanging="360"/>
      </w:pPr>
    </w:lvl>
    <w:lvl w:ilvl="4" w:tplc="7C9E454C">
      <w:start w:val="1"/>
      <w:numFmt w:val="upperLetter"/>
      <w:lvlText w:val="%5)"/>
      <w:lvlJc w:val="left"/>
      <w:pPr>
        <w:ind w:left="1020" w:hanging="360"/>
      </w:pPr>
    </w:lvl>
    <w:lvl w:ilvl="5" w:tplc="F4D8B098">
      <w:start w:val="1"/>
      <w:numFmt w:val="upperLetter"/>
      <w:lvlText w:val="%6)"/>
      <w:lvlJc w:val="left"/>
      <w:pPr>
        <w:ind w:left="1020" w:hanging="360"/>
      </w:pPr>
    </w:lvl>
    <w:lvl w:ilvl="6" w:tplc="3F46C0FC">
      <w:start w:val="1"/>
      <w:numFmt w:val="upperLetter"/>
      <w:lvlText w:val="%7)"/>
      <w:lvlJc w:val="left"/>
      <w:pPr>
        <w:ind w:left="1020" w:hanging="360"/>
      </w:pPr>
    </w:lvl>
    <w:lvl w:ilvl="7" w:tplc="3D5C72A8">
      <w:start w:val="1"/>
      <w:numFmt w:val="upperLetter"/>
      <w:lvlText w:val="%8)"/>
      <w:lvlJc w:val="left"/>
      <w:pPr>
        <w:ind w:left="1020" w:hanging="360"/>
      </w:pPr>
    </w:lvl>
    <w:lvl w:ilvl="8" w:tplc="116CA422">
      <w:start w:val="1"/>
      <w:numFmt w:val="upperLetter"/>
      <w:lvlText w:val="%9)"/>
      <w:lvlJc w:val="left"/>
      <w:pPr>
        <w:ind w:left="1020" w:hanging="360"/>
      </w:pPr>
    </w:lvl>
  </w:abstractNum>
  <w:abstractNum w:abstractNumId="2" w15:restartNumberingAfterBreak="0">
    <w:nsid w:val="1663015A"/>
    <w:multiLevelType w:val="hybridMultilevel"/>
    <w:tmpl w:val="EBDABC02"/>
    <w:lvl w:ilvl="0" w:tplc="47FCE4FC">
      <w:start w:val="1"/>
      <w:numFmt w:val="decimal"/>
      <w:lvlText w:val="%1)"/>
      <w:lvlJc w:val="left"/>
      <w:pPr>
        <w:ind w:left="1020" w:hanging="360"/>
      </w:pPr>
    </w:lvl>
    <w:lvl w:ilvl="1" w:tplc="4C3ACF8E">
      <w:start w:val="1"/>
      <w:numFmt w:val="decimal"/>
      <w:lvlText w:val="%2)"/>
      <w:lvlJc w:val="left"/>
      <w:pPr>
        <w:ind w:left="1020" w:hanging="360"/>
      </w:pPr>
    </w:lvl>
    <w:lvl w:ilvl="2" w:tplc="29087BFE">
      <w:start w:val="1"/>
      <w:numFmt w:val="decimal"/>
      <w:lvlText w:val="%3)"/>
      <w:lvlJc w:val="left"/>
      <w:pPr>
        <w:ind w:left="1020" w:hanging="360"/>
      </w:pPr>
    </w:lvl>
    <w:lvl w:ilvl="3" w:tplc="2CBA443E">
      <w:start w:val="1"/>
      <w:numFmt w:val="decimal"/>
      <w:lvlText w:val="%4)"/>
      <w:lvlJc w:val="left"/>
      <w:pPr>
        <w:ind w:left="1020" w:hanging="360"/>
      </w:pPr>
    </w:lvl>
    <w:lvl w:ilvl="4" w:tplc="7B76D922">
      <w:start w:val="1"/>
      <w:numFmt w:val="decimal"/>
      <w:lvlText w:val="%5)"/>
      <w:lvlJc w:val="left"/>
      <w:pPr>
        <w:ind w:left="1020" w:hanging="360"/>
      </w:pPr>
    </w:lvl>
    <w:lvl w:ilvl="5" w:tplc="89AAC77A">
      <w:start w:val="1"/>
      <w:numFmt w:val="decimal"/>
      <w:lvlText w:val="%6)"/>
      <w:lvlJc w:val="left"/>
      <w:pPr>
        <w:ind w:left="1020" w:hanging="360"/>
      </w:pPr>
    </w:lvl>
    <w:lvl w:ilvl="6" w:tplc="2430AEFA">
      <w:start w:val="1"/>
      <w:numFmt w:val="decimal"/>
      <w:lvlText w:val="%7)"/>
      <w:lvlJc w:val="left"/>
      <w:pPr>
        <w:ind w:left="1020" w:hanging="360"/>
      </w:pPr>
    </w:lvl>
    <w:lvl w:ilvl="7" w:tplc="2D1E2076">
      <w:start w:val="1"/>
      <w:numFmt w:val="decimal"/>
      <w:lvlText w:val="%8)"/>
      <w:lvlJc w:val="left"/>
      <w:pPr>
        <w:ind w:left="1020" w:hanging="360"/>
      </w:pPr>
    </w:lvl>
    <w:lvl w:ilvl="8" w:tplc="9B98C54A">
      <w:start w:val="1"/>
      <w:numFmt w:val="decimal"/>
      <w:lvlText w:val="%9)"/>
      <w:lvlJc w:val="left"/>
      <w:pPr>
        <w:ind w:left="1020" w:hanging="360"/>
      </w:pPr>
    </w:lvl>
  </w:abstractNum>
  <w:abstractNum w:abstractNumId="3" w15:restartNumberingAfterBreak="0">
    <w:nsid w:val="1D185D25"/>
    <w:multiLevelType w:val="hybridMultilevel"/>
    <w:tmpl w:val="3EEA0900"/>
    <w:lvl w:ilvl="0" w:tplc="8FBEDEFC">
      <w:start w:val="1"/>
      <w:numFmt w:val="decimal"/>
      <w:lvlText w:val="%1)"/>
      <w:lvlJc w:val="left"/>
      <w:pPr>
        <w:ind w:left="1020" w:hanging="360"/>
      </w:pPr>
    </w:lvl>
    <w:lvl w:ilvl="1" w:tplc="0C22D42C">
      <w:start w:val="1"/>
      <w:numFmt w:val="decimal"/>
      <w:lvlText w:val="%2)"/>
      <w:lvlJc w:val="left"/>
      <w:pPr>
        <w:ind w:left="1020" w:hanging="360"/>
      </w:pPr>
    </w:lvl>
    <w:lvl w:ilvl="2" w:tplc="457045B6">
      <w:start w:val="1"/>
      <w:numFmt w:val="decimal"/>
      <w:lvlText w:val="%3)"/>
      <w:lvlJc w:val="left"/>
      <w:pPr>
        <w:ind w:left="1020" w:hanging="360"/>
      </w:pPr>
    </w:lvl>
    <w:lvl w:ilvl="3" w:tplc="E99452EE">
      <w:start w:val="1"/>
      <w:numFmt w:val="decimal"/>
      <w:lvlText w:val="%4)"/>
      <w:lvlJc w:val="left"/>
      <w:pPr>
        <w:ind w:left="1020" w:hanging="360"/>
      </w:pPr>
    </w:lvl>
    <w:lvl w:ilvl="4" w:tplc="FF561DD0">
      <w:start w:val="1"/>
      <w:numFmt w:val="decimal"/>
      <w:lvlText w:val="%5)"/>
      <w:lvlJc w:val="left"/>
      <w:pPr>
        <w:ind w:left="1020" w:hanging="360"/>
      </w:pPr>
    </w:lvl>
    <w:lvl w:ilvl="5" w:tplc="F5CAC6F0">
      <w:start w:val="1"/>
      <w:numFmt w:val="decimal"/>
      <w:lvlText w:val="%6)"/>
      <w:lvlJc w:val="left"/>
      <w:pPr>
        <w:ind w:left="1020" w:hanging="360"/>
      </w:pPr>
    </w:lvl>
    <w:lvl w:ilvl="6" w:tplc="714252BC">
      <w:start w:val="1"/>
      <w:numFmt w:val="decimal"/>
      <w:lvlText w:val="%7)"/>
      <w:lvlJc w:val="left"/>
      <w:pPr>
        <w:ind w:left="1020" w:hanging="360"/>
      </w:pPr>
    </w:lvl>
    <w:lvl w:ilvl="7" w:tplc="8E76AE5E">
      <w:start w:val="1"/>
      <w:numFmt w:val="decimal"/>
      <w:lvlText w:val="%8)"/>
      <w:lvlJc w:val="left"/>
      <w:pPr>
        <w:ind w:left="1020" w:hanging="360"/>
      </w:pPr>
    </w:lvl>
    <w:lvl w:ilvl="8" w:tplc="CFFC9944">
      <w:start w:val="1"/>
      <w:numFmt w:val="decimal"/>
      <w:lvlText w:val="%9)"/>
      <w:lvlJc w:val="left"/>
      <w:pPr>
        <w:ind w:left="1020" w:hanging="360"/>
      </w:pPr>
    </w:lvl>
  </w:abstractNum>
  <w:abstractNum w:abstractNumId="4" w15:restartNumberingAfterBreak="0">
    <w:nsid w:val="1D533C86"/>
    <w:multiLevelType w:val="hybridMultilevel"/>
    <w:tmpl w:val="2A0C87AE"/>
    <w:lvl w:ilvl="0" w:tplc="7D0CC070">
      <w:start w:val="1"/>
      <w:numFmt w:val="decimal"/>
      <w:lvlText w:val="%1)"/>
      <w:lvlJc w:val="left"/>
      <w:pPr>
        <w:ind w:left="1320" w:hanging="360"/>
      </w:pPr>
    </w:lvl>
    <w:lvl w:ilvl="1" w:tplc="27400A86">
      <w:start w:val="1"/>
      <w:numFmt w:val="decimal"/>
      <w:lvlText w:val="%2)"/>
      <w:lvlJc w:val="left"/>
      <w:pPr>
        <w:ind w:left="1320" w:hanging="360"/>
      </w:pPr>
    </w:lvl>
    <w:lvl w:ilvl="2" w:tplc="203CE092">
      <w:start w:val="1"/>
      <w:numFmt w:val="decimal"/>
      <w:lvlText w:val="%3)"/>
      <w:lvlJc w:val="left"/>
      <w:pPr>
        <w:ind w:left="1320" w:hanging="360"/>
      </w:pPr>
    </w:lvl>
    <w:lvl w:ilvl="3" w:tplc="E444BEA4">
      <w:start w:val="1"/>
      <w:numFmt w:val="decimal"/>
      <w:lvlText w:val="%4)"/>
      <w:lvlJc w:val="left"/>
      <w:pPr>
        <w:ind w:left="1320" w:hanging="360"/>
      </w:pPr>
    </w:lvl>
    <w:lvl w:ilvl="4" w:tplc="2B560F0E">
      <w:start w:val="1"/>
      <w:numFmt w:val="decimal"/>
      <w:lvlText w:val="%5)"/>
      <w:lvlJc w:val="left"/>
      <w:pPr>
        <w:ind w:left="1320" w:hanging="360"/>
      </w:pPr>
    </w:lvl>
    <w:lvl w:ilvl="5" w:tplc="EB3C1892">
      <w:start w:val="1"/>
      <w:numFmt w:val="decimal"/>
      <w:lvlText w:val="%6)"/>
      <w:lvlJc w:val="left"/>
      <w:pPr>
        <w:ind w:left="1320" w:hanging="360"/>
      </w:pPr>
    </w:lvl>
    <w:lvl w:ilvl="6" w:tplc="E082633E">
      <w:start w:val="1"/>
      <w:numFmt w:val="decimal"/>
      <w:lvlText w:val="%7)"/>
      <w:lvlJc w:val="left"/>
      <w:pPr>
        <w:ind w:left="1320" w:hanging="360"/>
      </w:pPr>
    </w:lvl>
    <w:lvl w:ilvl="7" w:tplc="E1AE6968">
      <w:start w:val="1"/>
      <w:numFmt w:val="decimal"/>
      <w:lvlText w:val="%8)"/>
      <w:lvlJc w:val="left"/>
      <w:pPr>
        <w:ind w:left="1320" w:hanging="360"/>
      </w:pPr>
    </w:lvl>
    <w:lvl w:ilvl="8" w:tplc="3D625AE0">
      <w:start w:val="1"/>
      <w:numFmt w:val="decimal"/>
      <w:lvlText w:val="%9)"/>
      <w:lvlJc w:val="left"/>
      <w:pPr>
        <w:ind w:left="1320" w:hanging="360"/>
      </w:pPr>
    </w:lvl>
  </w:abstractNum>
  <w:abstractNum w:abstractNumId="5" w15:restartNumberingAfterBreak="0">
    <w:nsid w:val="277200E0"/>
    <w:multiLevelType w:val="hybridMultilevel"/>
    <w:tmpl w:val="827C3A66"/>
    <w:lvl w:ilvl="0" w:tplc="BE1A65A0">
      <w:start w:val="1"/>
      <w:numFmt w:val="decimal"/>
      <w:lvlText w:val="%1)"/>
      <w:lvlJc w:val="left"/>
      <w:pPr>
        <w:ind w:left="1020" w:hanging="360"/>
      </w:pPr>
    </w:lvl>
    <w:lvl w:ilvl="1" w:tplc="3230A24A">
      <w:start w:val="1"/>
      <w:numFmt w:val="decimal"/>
      <w:lvlText w:val="%2)"/>
      <w:lvlJc w:val="left"/>
      <w:pPr>
        <w:ind w:left="1020" w:hanging="360"/>
      </w:pPr>
    </w:lvl>
    <w:lvl w:ilvl="2" w:tplc="7D06B6A2">
      <w:start w:val="1"/>
      <w:numFmt w:val="decimal"/>
      <w:lvlText w:val="%3)"/>
      <w:lvlJc w:val="left"/>
      <w:pPr>
        <w:ind w:left="1020" w:hanging="360"/>
      </w:pPr>
    </w:lvl>
    <w:lvl w:ilvl="3" w:tplc="FA2ACEC2">
      <w:start w:val="1"/>
      <w:numFmt w:val="decimal"/>
      <w:lvlText w:val="%4)"/>
      <w:lvlJc w:val="left"/>
      <w:pPr>
        <w:ind w:left="1020" w:hanging="360"/>
      </w:pPr>
    </w:lvl>
    <w:lvl w:ilvl="4" w:tplc="6BD415E8">
      <w:start w:val="1"/>
      <w:numFmt w:val="decimal"/>
      <w:lvlText w:val="%5)"/>
      <w:lvlJc w:val="left"/>
      <w:pPr>
        <w:ind w:left="1020" w:hanging="360"/>
      </w:pPr>
    </w:lvl>
    <w:lvl w:ilvl="5" w:tplc="A50EB192">
      <w:start w:val="1"/>
      <w:numFmt w:val="decimal"/>
      <w:lvlText w:val="%6)"/>
      <w:lvlJc w:val="left"/>
      <w:pPr>
        <w:ind w:left="1020" w:hanging="360"/>
      </w:pPr>
    </w:lvl>
    <w:lvl w:ilvl="6" w:tplc="D982F7AC">
      <w:start w:val="1"/>
      <w:numFmt w:val="decimal"/>
      <w:lvlText w:val="%7)"/>
      <w:lvlJc w:val="left"/>
      <w:pPr>
        <w:ind w:left="1020" w:hanging="360"/>
      </w:pPr>
    </w:lvl>
    <w:lvl w:ilvl="7" w:tplc="25B4EED4">
      <w:start w:val="1"/>
      <w:numFmt w:val="decimal"/>
      <w:lvlText w:val="%8)"/>
      <w:lvlJc w:val="left"/>
      <w:pPr>
        <w:ind w:left="1020" w:hanging="360"/>
      </w:pPr>
    </w:lvl>
    <w:lvl w:ilvl="8" w:tplc="E01C4006">
      <w:start w:val="1"/>
      <w:numFmt w:val="decimal"/>
      <w:lvlText w:val="%9)"/>
      <w:lvlJc w:val="left"/>
      <w:pPr>
        <w:ind w:left="1020" w:hanging="360"/>
      </w:pPr>
    </w:lvl>
  </w:abstractNum>
  <w:abstractNum w:abstractNumId="6" w15:restartNumberingAfterBreak="0">
    <w:nsid w:val="32BB601A"/>
    <w:multiLevelType w:val="hybridMultilevel"/>
    <w:tmpl w:val="02861A7E"/>
    <w:lvl w:ilvl="0" w:tplc="AE5EC572">
      <w:start w:val="1"/>
      <w:numFmt w:val="decimal"/>
      <w:lvlText w:val="%1)"/>
      <w:lvlJc w:val="left"/>
      <w:pPr>
        <w:ind w:left="1020" w:hanging="360"/>
      </w:pPr>
    </w:lvl>
    <w:lvl w:ilvl="1" w:tplc="17BE3E74">
      <w:start w:val="1"/>
      <w:numFmt w:val="decimal"/>
      <w:lvlText w:val="%2)"/>
      <w:lvlJc w:val="left"/>
      <w:pPr>
        <w:ind w:left="1020" w:hanging="360"/>
      </w:pPr>
    </w:lvl>
    <w:lvl w:ilvl="2" w:tplc="5ADC1C10">
      <w:start w:val="1"/>
      <w:numFmt w:val="decimal"/>
      <w:lvlText w:val="%3)"/>
      <w:lvlJc w:val="left"/>
      <w:pPr>
        <w:ind w:left="1020" w:hanging="360"/>
      </w:pPr>
    </w:lvl>
    <w:lvl w:ilvl="3" w:tplc="D29E81BC">
      <w:start w:val="1"/>
      <w:numFmt w:val="decimal"/>
      <w:lvlText w:val="%4)"/>
      <w:lvlJc w:val="left"/>
      <w:pPr>
        <w:ind w:left="1020" w:hanging="360"/>
      </w:pPr>
    </w:lvl>
    <w:lvl w:ilvl="4" w:tplc="77580E38">
      <w:start w:val="1"/>
      <w:numFmt w:val="decimal"/>
      <w:lvlText w:val="%5)"/>
      <w:lvlJc w:val="left"/>
      <w:pPr>
        <w:ind w:left="1020" w:hanging="360"/>
      </w:pPr>
    </w:lvl>
    <w:lvl w:ilvl="5" w:tplc="E49CBBFE">
      <w:start w:val="1"/>
      <w:numFmt w:val="decimal"/>
      <w:lvlText w:val="%6)"/>
      <w:lvlJc w:val="left"/>
      <w:pPr>
        <w:ind w:left="1020" w:hanging="360"/>
      </w:pPr>
    </w:lvl>
    <w:lvl w:ilvl="6" w:tplc="A3D812FA">
      <w:start w:val="1"/>
      <w:numFmt w:val="decimal"/>
      <w:lvlText w:val="%7)"/>
      <w:lvlJc w:val="left"/>
      <w:pPr>
        <w:ind w:left="1020" w:hanging="360"/>
      </w:pPr>
    </w:lvl>
    <w:lvl w:ilvl="7" w:tplc="44F033C8">
      <w:start w:val="1"/>
      <w:numFmt w:val="decimal"/>
      <w:lvlText w:val="%8)"/>
      <w:lvlJc w:val="left"/>
      <w:pPr>
        <w:ind w:left="1020" w:hanging="360"/>
      </w:pPr>
    </w:lvl>
    <w:lvl w:ilvl="8" w:tplc="F4C6FBD6">
      <w:start w:val="1"/>
      <w:numFmt w:val="decimal"/>
      <w:lvlText w:val="%9)"/>
      <w:lvlJc w:val="left"/>
      <w:pPr>
        <w:ind w:left="1020" w:hanging="360"/>
      </w:pPr>
    </w:lvl>
  </w:abstractNum>
  <w:abstractNum w:abstractNumId="7" w15:restartNumberingAfterBreak="0">
    <w:nsid w:val="32EB0EB9"/>
    <w:multiLevelType w:val="hybridMultilevel"/>
    <w:tmpl w:val="284683B0"/>
    <w:lvl w:ilvl="0" w:tplc="642ED4D0">
      <w:start w:val="1"/>
      <w:numFmt w:val="decimal"/>
      <w:lvlText w:val="%1)"/>
      <w:lvlJc w:val="left"/>
      <w:pPr>
        <w:ind w:left="1020" w:hanging="360"/>
      </w:pPr>
    </w:lvl>
    <w:lvl w:ilvl="1" w:tplc="BB74DAB6">
      <w:start w:val="1"/>
      <w:numFmt w:val="decimal"/>
      <w:lvlText w:val="%2)"/>
      <w:lvlJc w:val="left"/>
      <w:pPr>
        <w:ind w:left="1020" w:hanging="360"/>
      </w:pPr>
    </w:lvl>
    <w:lvl w:ilvl="2" w:tplc="0AB40AE8">
      <w:start w:val="1"/>
      <w:numFmt w:val="decimal"/>
      <w:lvlText w:val="%3)"/>
      <w:lvlJc w:val="left"/>
      <w:pPr>
        <w:ind w:left="1020" w:hanging="360"/>
      </w:pPr>
    </w:lvl>
    <w:lvl w:ilvl="3" w:tplc="B8483026">
      <w:start w:val="1"/>
      <w:numFmt w:val="decimal"/>
      <w:lvlText w:val="%4)"/>
      <w:lvlJc w:val="left"/>
      <w:pPr>
        <w:ind w:left="1020" w:hanging="360"/>
      </w:pPr>
    </w:lvl>
    <w:lvl w:ilvl="4" w:tplc="69A8D616">
      <w:start w:val="1"/>
      <w:numFmt w:val="decimal"/>
      <w:lvlText w:val="%5)"/>
      <w:lvlJc w:val="left"/>
      <w:pPr>
        <w:ind w:left="1020" w:hanging="360"/>
      </w:pPr>
    </w:lvl>
    <w:lvl w:ilvl="5" w:tplc="A1BC4D7C">
      <w:start w:val="1"/>
      <w:numFmt w:val="decimal"/>
      <w:lvlText w:val="%6)"/>
      <w:lvlJc w:val="left"/>
      <w:pPr>
        <w:ind w:left="1020" w:hanging="360"/>
      </w:pPr>
    </w:lvl>
    <w:lvl w:ilvl="6" w:tplc="25C44CA4">
      <w:start w:val="1"/>
      <w:numFmt w:val="decimal"/>
      <w:lvlText w:val="%7)"/>
      <w:lvlJc w:val="left"/>
      <w:pPr>
        <w:ind w:left="1020" w:hanging="360"/>
      </w:pPr>
    </w:lvl>
    <w:lvl w:ilvl="7" w:tplc="A66E6184">
      <w:start w:val="1"/>
      <w:numFmt w:val="decimal"/>
      <w:lvlText w:val="%8)"/>
      <w:lvlJc w:val="left"/>
      <w:pPr>
        <w:ind w:left="1020" w:hanging="360"/>
      </w:pPr>
    </w:lvl>
    <w:lvl w:ilvl="8" w:tplc="9AAA0CFE">
      <w:start w:val="1"/>
      <w:numFmt w:val="decimal"/>
      <w:lvlText w:val="%9)"/>
      <w:lvlJc w:val="left"/>
      <w:pPr>
        <w:ind w:left="1020" w:hanging="360"/>
      </w:pPr>
    </w:lvl>
  </w:abstractNum>
  <w:abstractNum w:abstractNumId="8" w15:restartNumberingAfterBreak="0">
    <w:nsid w:val="34876E16"/>
    <w:multiLevelType w:val="hybridMultilevel"/>
    <w:tmpl w:val="37E83D40"/>
    <w:lvl w:ilvl="0" w:tplc="20D036B6">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A00140"/>
    <w:multiLevelType w:val="hybridMultilevel"/>
    <w:tmpl w:val="4EB4C95A"/>
    <w:lvl w:ilvl="0" w:tplc="4E42C028">
      <w:numFmt w:val="bullet"/>
      <w:lvlText w:val="-"/>
      <w:lvlJc w:val="left"/>
      <w:pPr>
        <w:ind w:left="720" w:hanging="360"/>
      </w:pPr>
      <w:rPr>
        <w:rFonts w:ascii="Aptos" w:eastAsia="Aptos" w:hAnsi="Aptos"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 w15:restartNumberingAfterBreak="0">
    <w:nsid w:val="3C1B2722"/>
    <w:multiLevelType w:val="multilevel"/>
    <w:tmpl w:val="1416F66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C5D77FB"/>
    <w:multiLevelType w:val="hybridMultilevel"/>
    <w:tmpl w:val="2FDED222"/>
    <w:lvl w:ilvl="0" w:tplc="E32CCEC8">
      <w:start w:val="1"/>
      <w:numFmt w:val="decimal"/>
      <w:lvlText w:val="%1)"/>
      <w:lvlJc w:val="left"/>
      <w:pPr>
        <w:ind w:left="1020" w:hanging="360"/>
      </w:pPr>
    </w:lvl>
    <w:lvl w:ilvl="1" w:tplc="626E9F90">
      <w:start w:val="1"/>
      <w:numFmt w:val="decimal"/>
      <w:lvlText w:val="%2)"/>
      <w:lvlJc w:val="left"/>
      <w:pPr>
        <w:ind w:left="1020" w:hanging="360"/>
      </w:pPr>
    </w:lvl>
    <w:lvl w:ilvl="2" w:tplc="CAD4B6BE">
      <w:start w:val="1"/>
      <w:numFmt w:val="decimal"/>
      <w:lvlText w:val="%3)"/>
      <w:lvlJc w:val="left"/>
      <w:pPr>
        <w:ind w:left="1020" w:hanging="360"/>
      </w:pPr>
    </w:lvl>
    <w:lvl w:ilvl="3" w:tplc="1D7C6C12">
      <w:start w:val="1"/>
      <w:numFmt w:val="decimal"/>
      <w:lvlText w:val="%4)"/>
      <w:lvlJc w:val="left"/>
      <w:pPr>
        <w:ind w:left="1020" w:hanging="360"/>
      </w:pPr>
    </w:lvl>
    <w:lvl w:ilvl="4" w:tplc="5D2AA7D8">
      <w:start w:val="1"/>
      <w:numFmt w:val="decimal"/>
      <w:lvlText w:val="%5)"/>
      <w:lvlJc w:val="left"/>
      <w:pPr>
        <w:ind w:left="1020" w:hanging="360"/>
      </w:pPr>
    </w:lvl>
    <w:lvl w:ilvl="5" w:tplc="8732281A">
      <w:start w:val="1"/>
      <w:numFmt w:val="decimal"/>
      <w:lvlText w:val="%6)"/>
      <w:lvlJc w:val="left"/>
      <w:pPr>
        <w:ind w:left="1020" w:hanging="360"/>
      </w:pPr>
    </w:lvl>
    <w:lvl w:ilvl="6" w:tplc="F65A5D0C">
      <w:start w:val="1"/>
      <w:numFmt w:val="decimal"/>
      <w:lvlText w:val="%7)"/>
      <w:lvlJc w:val="left"/>
      <w:pPr>
        <w:ind w:left="1020" w:hanging="360"/>
      </w:pPr>
    </w:lvl>
    <w:lvl w:ilvl="7" w:tplc="F76EBC76">
      <w:start w:val="1"/>
      <w:numFmt w:val="decimal"/>
      <w:lvlText w:val="%8)"/>
      <w:lvlJc w:val="left"/>
      <w:pPr>
        <w:ind w:left="1020" w:hanging="360"/>
      </w:pPr>
    </w:lvl>
    <w:lvl w:ilvl="8" w:tplc="77EE8342">
      <w:start w:val="1"/>
      <w:numFmt w:val="decimal"/>
      <w:lvlText w:val="%9)"/>
      <w:lvlJc w:val="left"/>
      <w:pPr>
        <w:ind w:left="1020" w:hanging="360"/>
      </w:pPr>
    </w:lvl>
  </w:abstractNum>
  <w:abstractNum w:abstractNumId="12" w15:restartNumberingAfterBreak="0">
    <w:nsid w:val="46697A65"/>
    <w:multiLevelType w:val="hybridMultilevel"/>
    <w:tmpl w:val="8EF241E6"/>
    <w:lvl w:ilvl="0" w:tplc="819012A0">
      <w:start w:val="1"/>
      <w:numFmt w:val="decimal"/>
      <w:lvlText w:val="%1)"/>
      <w:lvlJc w:val="left"/>
      <w:pPr>
        <w:ind w:left="1320" w:hanging="360"/>
      </w:pPr>
    </w:lvl>
    <w:lvl w:ilvl="1" w:tplc="0952D80E">
      <w:start w:val="1"/>
      <w:numFmt w:val="decimal"/>
      <w:lvlText w:val="%2)"/>
      <w:lvlJc w:val="left"/>
      <w:pPr>
        <w:ind w:left="1320" w:hanging="360"/>
      </w:pPr>
    </w:lvl>
    <w:lvl w:ilvl="2" w:tplc="1A0CB826">
      <w:start w:val="1"/>
      <w:numFmt w:val="decimal"/>
      <w:lvlText w:val="%3)"/>
      <w:lvlJc w:val="left"/>
      <w:pPr>
        <w:ind w:left="1320" w:hanging="360"/>
      </w:pPr>
    </w:lvl>
    <w:lvl w:ilvl="3" w:tplc="FDFEB13A">
      <w:start w:val="1"/>
      <w:numFmt w:val="decimal"/>
      <w:lvlText w:val="%4)"/>
      <w:lvlJc w:val="left"/>
      <w:pPr>
        <w:ind w:left="1320" w:hanging="360"/>
      </w:pPr>
    </w:lvl>
    <w:lvl w:ilvl="4" w:tplc="9A5AE1E2">
      <w:start w:val="1"/>
      <w:numFmt w:val="decimal"/>
      <w:lvlText w:val="%5)"/>
      <w:lvlJc w:val="left"/>
      <w:pPr>
        <w:ind w:left="1320" w:hanging="360"/>
      </w:pPr>
    </w:lvl>
    <w:lvl w:ilvl="5" w:tplc="534E3416">
      <w:start w:val="1"/>
      <w:numFmt w:val="decimal"/>
      <w:lvlText w:val="%6)"/>
      <w:lvlJc w:val="left"/>
      <w:pPr>
        <w:ind w:left="1320" w:hanging="360"/>
      </w:pPr>
    </w:lvl>
    <w:lvl w:ilvl="6" w:tplc="78CA48AE">
      <w:start w:val="1"/>
      <w:numFmt w:val="decimal"/>
      <w:lvlText w:val="%7)"/>
      <w:lvlJc w:val="left"/>
      <w:pPr>
        <w:ind w:left="1320" w:hanging="360"/>
      </w:pPr>
    </w:lvl>
    <w:lvl w:ilvl="7" w:tplc="A9A6B844">
      <w:start w:val="1"/>
      <w:numFmt w:val="decimal"/>
      <w:lvlText w:val="%8)"/>
      <w:lvlJc w:val="left"/>
      <w:pPr>
        <w:ind w:left="1320" w:hanging="360"/>
      </w:pPr>
    </w:lvl>
    <w:lvl w:ilvl="8" w:tplc="AF4ECC2C">
      <w:start w:val="1"/>
      <w:numFmt w:val="decimal"/>
      <w:lvlText w:val="%9)"/>
      <w:lvlJc w:val="left"/>
      <w:pPr>
        <w:ind w:left="1320" w:hanging="360"/>
      </w:pPr>
    </w:lvl>
  </w:abstractNum>
  <w:abstractNum w:abstractNumId="13" w15:restartNumberingAfterBreak="0">
    <w:nsid w:val="4AA97ABA"/>
    <w:multiLevelType w:val="hybridMultilevel"/>
    <w:tmpl w:val="2D16ED6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BB5352"/>
    <w:multiLevelType w:val="hybridMultilevel"/>
    <w:tmpl w:val="528AFD6C"/>
    <w:lvl w:ilvl="0" w:tplc="B2A85386">
      <w:start w:val="1"/>
      <w:numFmt w:val="upperLetter"/>
      <w:lvlText w:val="%1)"/>
      <w:lvlJc w:val="left"/>
      <w:pPr>
        <w:ind w:left="1020" w:hanging="360"/>
      </w:pPr>
    </w:lvl>
    <w:lvl w:ilvl="1" w:tplc="905A390E">
      <w:start w:val="1"/>
      <w:numFmt w:val="upperLetter"/>
      <w:lvlText w:val="%2)"/>
      <w:lvlJc w:val="left"/>
      <w:pPr>
        <w:ind w:left="1020" w:hanging="360"/>
      </w:pPr>
    </w:lvl>
    <w:lvl w:ilvl="2" w:tplc="600E8FC0">
      <w:start w:val="1"/>
      <w:numFmt w:val="upperLetter"/>
      <w:lvlText w:val="%3)"/>
      <w:lvlJc w:val="left"/>
      <w:pPr>
        <w:ind w:left="1020" w:hanging="360"/>
      </w:pPr>
    </w:lvl>
    <w:lvl w:ilvl="3" w:tplc="2F0AE4DE">
      <w:start w:val="1"/>
      <w:numFmt w:val="upperLetter"/>
      <w:lvlText w:val="%4)"/>
      <w:lvlJc w:val="left"/>
      <w:pPr>
        <w:ind w:left="1020" w:hanging="360"/>
      </w:pPr>
    </w:lvl>
    <w:lvl w:ilvl="4" w:tplc="B49428C2">
      <w:start w:val="1"/>
      <w:numFmt w:val="upperLetter"/>
      <w:lvlText w:val="%5)"/>
      <w:lvlJc w:val="left"/>
      <w:pPr>
        <w:ind w:left="1020" w:hanging="360"/>
      </w:pPr>
    </w:lvl>
    <w:lvl w:ilvl="5" w:tplc="0526E9B8">
      <w:start w:val="1"/>
      <w:numFmt w:val="upperLetter"/>
      <w:lvlText w:val="%6)"/>
      <w:lvlJc w:val="left"/>
      <w:pPr>
        <w:ind w:left="1020" w:hanging="360"/>
      </w:pPr>
    </w:lvl>
    <w:lvl w:ilvl="6" w:tplc="B450D18C">
      <w:start w:val="1"/>
      <w:numFmt w:val="upperLetter"/>
      <w:lvlText w:val="%7)"/>
      <w:lvlJc w:val="left"/>
      <w:pPr>
        <w:ind w:left="1020" w:hanging="360"/>
      </w:pPr>
    </w:lvl>
    <w:lvl w:ilvl="7" w:tplc="A246EF36">
      <w:start w:val="1"/>
      <w:numFmt w:val="upperLetter"/>
      <w:lvlText w:val="%8)"/>
      <w:lvlJc w:val="left"/>
      <w:pPr>
        <w:ind w:left="1020" w:hanging="360"/>
      </w:pPr>
    </w:lvl>
    <w:lvl w:ilvl="8" w:tplc="9A36B394">
      <w:start w:val="1"/>
      <w:numFmt w:val="upperLetter"/>
      <w:lvlText w:val="%9)"/>
      <w:lvlJc w:val="left"/>
      <w:pPr>
        <w:ind w:left="1020" w:hanging="360"/>
      </w:pPr>
    </w:lvl>
  </w:abstractNum>
  <w:abstractNum w:abstractNumId="15" w15:restartNumberingAfterBreak="0">
    <w:nsid w:val="61B523C1"/>
    <w:multiLevelType w:val="hybridMultilevel"/>
    <w:tmpl w:val="B16A9EC8"/>
    <w:lvl w:ilvl="0" w:tplc="F984FA42">
      <w:start w:val="1"/>
      <w:numFmt w:val="decimal"/>
      <w:lvlText w:val="%1)"/>
      <w:lvlJc w:val="left"/>
      <w:pPr>
        <w:ind w:left="1020" w:hanging="360"/>
      </w:pPr>
    </w:lvl>
    <w:lvl w:ilvl="1" w:tplc="4EA4384E">
      <w:start w:val="1"/>
      <w:numFmt w:val="decimal"/>
      <w:lvlText w:val="%2)"/>
      <w:lvlJc w:val="left"/>
      <w:pPr>
        <w:ind w:left="1020" w:hanging="360"/>
      </w:pPr>
    </w:lvl>
    <w:lvl w:ilvl="2" w:tplc="5D4C8F4E">
      <w:start w:val="1"/>
      <w:numFmt w:val="decimal"/>
      <w:lvlText w:val="%3)"/>
      <w:lvlJc w:val="left"/>
      <w:pPr>
        <w:ind w:left="1020" w:hanging="360"/>
      </w:pPr>
    </w:lvl>
    <w:lvl w:ilvl="3" w:tplc="5096F662">
      <w:start w:val="1"/>
      <w:numFmt w:val="decimal"/>
      <w:lvlText w:val="%4)"/>
      <w:lvlJc w:val="left"/>
      <w:pPr>
        <w:ind w:left="1020" w:hanging="360"/>
      </w:pPr>
    </w:lvl>
    <w:lvl w:ilvl="4" w:tplc="C03AE722">
      <w:start w:val="1"/>
      <w:numFmt w:val="decimal"/>
      <w:lvlText w:val="%5)"/>
      <w:lvlJc w:val="left"/>
      <w:pPr>
        <w:ind w:left="1020" w:hanging="360"/>
      </w:pPr>
    </w:lvl>
    <w:lvl w:ilvl="5" w:tplc="B8D0883A">
      <w:start w:val="1"/>
      <w:numFmt w:val="decimal"/>
      <w:lvlText w:val="%6)"/>
      <w:lvlJc w:val="left"/>
      <w:pPr>
        <w:ind w:left="1020" w:hanging="360"/>
      </w:pPr>
    </w:lvl>
    <w:lvl w:ilvl="6" w:tplc="B28C3C44">
      <w:start w:val="1"/>
      <w:numFmt w:val="decimal"/>
      <w:lvlText w:val="%7)"/>
      <w:lvlJc w:val="left"/>
      <w:pPr>
        <w:ind w:left="1020" w:hanging="360"/>
      </w:pPr>
    </w:lvl>
    <w:lvl w:ilvl="7" w:tplc="76F642A0">
      <w:start w:val="1"/>
      <w:numFmt w:val="decimal"/>
      <w:lvlText w:val="%8)"/>
      <w:lvlJc w:val="left"/>
      <w:pPr>
        <w:ind w:left="1020" w:hanging="360"/>
      </w:pPr>
    </w:lvl>
    <w:lvl w:ilvl="8" w:tplc="7D00F45C">
      <w:start w:val="1"/>
      <w:numFmt w:val="decimal"/>
      <w:lvlText w:val="%9)"/>
      <w:lvlJc w:val="left"/>
      <w:pPr>
        <w:ind w:left="1020" w:hanging="360"/>
      </w:pPr>
    </w:lvl>
  </w:abstractNum>
  <w:abstractNum w:abstractNumId="16" w15:restartNumberingAfterBreak="0">
    <w:nsid w:val="6A1A32CB"/>
    <w:multiLevelType w:val="hybridMultilevel"/>
    <w:tmpl w:val="B5C60D84"/>
    <w:lvl w:ilvl="0" w:tplc="E67267DC">
      <w:start w:val="1"/>
      <w:numFmt w:val="decimal"/>
      <w:lvlText w:val="%1)"/>
      <w:lvlJc w:val="left"/>
      <w:pPr>
        <w:ind w:left="1020" w:hanging="360"/>
      </w:pPr>
    </w:lvl>
    <w:lvl w:ilvl="1" w:tplc="FAB0C0BA">
      <w:start w:val="1"/>
      <w:numFmt w:val="decimal"/>
      <w:lvlText w:val="%2)"/>
      <w:lvlJc w:val="left"/>
      <w:pPr>
        <w:ind w:left="1020" w:hanging="360"/>
      </w:pPr>
    </w:lvl>
    <w:lvl w:ilvl="2" w:tplc="44EECD14">
      <w:start w:val="1"/>
      <w:numFmt w:val="decimal"/>
      <w:lvlText w:val="%3)"/>
      <w:lvlJc w:val="left"/>
      <w:pPr>
        <w:ind w:left="1020" w:hanging="360"/>
      </w:pPr>
    </w:lvl>
    <w:lvl w:ilvl="3" w:tplc="1D000410">
      <w:start w:val="1"/>
      <w:numFmt w:val="decimal"/>
      <w:lvlText w:val="%4)"/>
      <w:lvlJc w:val="left"/>
      <w:pPr>
        <w:ind w:left="1020" w:hanging="360"/>
      </w:pPr>
    </w:lvl>
    <w:lvl w:ilvl="4" w:tplc="5C00E856">
      <w:start w:val="1"/>
      <w:numFmt w:val="decimal"/>
      <w:lvlText w:val="%5)"/>
      <w:lvlJc w:val="left"/>
      <w:pPr>
        <w:ind w:left="1020" w:hanging="360"/>
      </w:pPr>
    </w:lvl>
    <w:lvl w:ilvl="5" w:tplc="B300A048">
      <w:start w:val="1"/>
      <w:numFmt w:val="decimal"/>
      <w:lvlText w:val="%6)"/>
      <w:lvlJc w:val="left"/>
      <w:pPr>
        <w:ind w:left="1020" w:hanging="360"/>
      </w:pPr>
    </w:lvl>
    <w:lvl w:ilvl="6" w:tplc="78C235D8">
      <w:start w:val="1"/>
      <w:numFmt w:val="decimal"/>
      <w:lvlText w:val="%7)"/>
      <w:lvlJc w:val="left"/>
      <w:pPr>
        <w:ind w:left="1020" w:hanging="360"/>
      </w:pPr>
    </w:lvl>
    <w:lvl w:ilvl="7" w:tplc="E8581B96">
      <w:start w:val="1"/>
      <w:numFmt w:val="decimal"/>
      <w:lvlText w:val="%8)"/>
      <w:lvlJc w:val="left"/>
      <w:pPr>
        <w:ind w:left="1020" w:hanging="360"/>
      </w:pPr>
    </w:lvl>
    <w:lvl w:ilvl="8" w:tplc="C90A2AA0">
      <w:start w:val="1"/>
      <w:numFmt w:val="decimal"/>
      <w:lvlText w:val="%9)"/>
      <w:lvlJc w:val="left"/>
      <w:pPr>
        <w:ind w:left="1020" w:hanging="360"/>
      </w:pPr>
    </w:lvl>
  </w:abstractNum>
  <w:abstractNum w:abstractNumId="17" w15:restartNumberingAfterBreak="0">
    <w:nsid w:val="6D094A08"/>
    <w:multiLevelType w:val="hybridMultilevel"/>
    <w:tmpl w:val="C9BA5916"/>
    <w:lvl w:ilvl="0" w:tplc="16A2946A">
      <w:start w:val="1"/>
      <w:numFmt w:val="decimal"/>
      <w:lvlText w:val="%1)"/>
      <w:lvlJc w:val="left"/>
      <w:pPr>
        <w:ind w:left="1020" w:hanging="360"/>
      </w:pPr>
    </w:lvl>
    <w:lvl w:ilvl="1" w:tplc="17B24880">
      <w:start w:val="1"/>
      <w:numFmt w:val="decimal"/>
      <w:lvlText w:val="%2)"/>
      <w:lvlJc w:val="left"/>
      <w:pPr>
        <w:ind w:left="1020" w:hanging="360"/>
      </w:pPr>
    </w:lvl>
    <w:lvl w:ilvl="2" w:tplc="BFE688D0">
      <w:start w:val="1"/>
      <w:numFmt w:val="decimal"/>
      <w:lvlText w:val="%3)"/>
      <w:lvlJc w:val="left"/>
      <w:pPr>
        <w:ind w:left="1020" w:hanging="360"/>
      </w:pPr>
    </w:lvl>
    <w:lvl w:ilvl="3" w:tplc="051693C6">
      <w:start w:val="1"/>
      <w:numFmt w:val="decimal"/>
      <w:lvlText w:val="%4)"/>
      <w:lvlJc w:val="left"/>
      <w:pPr>
        <w:ind w:left="1020" w:hanging="360"/>
      </w:pPr>
    </w:lvl>
    <w:lvl w:ilvl="4" w:tplc="819A6FEC">
      <w:start w:val="1"/>
      <w:numFmt w:val="decimal"/>
      <w:lvlText w:val="%5)"/>
      <w:lvlJc w:val="left"/>
      <w:pPr>
        <w:ind w:left="1020" w:hanging="360"/>
      </w:pPr>
    </w:lvl>
    <w:lvl w:ilvl="5" w:tplc="50CC09AE">
      <w:start w:val="1"/>
      <w:numFmt w:val="decimal"/>
      <w:lvlText w:val="%6)"/>
      <w:lvlJc w:val="left"/>
      <w:pPr>
        <w:ind w:left="1020" w:hanging="360"/>
      </w:pPr>
    </w:lvl>
    <w:lvl w:ilvl="6" w:tplc="D73A5FC8">
      <w:start w:val="1"/>
      <w:numFmt w:val="decimal"/>
      <w:lvlText w:val="%7)"/>
      <w:lvlJc w:val="left"/>
      <w:pPr>
        <w:ind w:left="1020" w:hanging="360"/>
      </w:pPr>
    </w:lvl>
    <w:lvl w:ilvl="7" w:tplc="E4FAFA82">
      <w:start w:val="1"/>
      <w:numFmt w:val="decimal"/>
      <w:lvlText w:val="%8)"/>
      <w:lvlJc w:val="left"/>
      <w:pPr>
        <w:ind w:left="1020" w:hanging="360"/>
      </w:pPr>
    </w:lvl>
    <w:lvl w:ilvl="8" w:tplc="09C4DE10">
      <w:start w:val="1"/>
      <w:numFmt w:val="decimal"/>
      <w:lvlText w:val="%9)"/>
      <w:lvlJc w:val="left"/>
      <w:pPr>
        <w:ind w:left="1020" w:hanging="360"/>
      </w:pPr>
    </w:lvl>
  </w:abstractNum>
  <w:abstractNum w:abstractNumId="18" w15:restartNumberingAfterBreak="0">
    <w:nsid w:val="772650A2"/>
    <w:multiLevelType w:val="multilevel"/>
    <w:tmpl w:val="28C8CD3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8762722"/>
    <w:multiLevelType w:val="hybridMultilevel"/>
    <w:tmpl w:val="F1FA90B4"/>
    <w:lvl w:ilvl="0" w:tplc="CF00E35E">
      <w:start w:val="1"/>
      <w:numFmt w:val="decimal"/>
      <w:lvlText w:val="%1)"/>
      <w:lvlJc w:val="left"/>
      <w:pPr>
        <w:ind w:left="1020" w:hanging="360"/>
      </w:pPr>
    </w:lvl>
    <w:lvl w:ilvl="1" w:tplc="2F44C514">
      <w:start w:val="1"/>
      <w:numFmt w:val="decimal"/>
      <w:lvlText w:val="%2)"/>
      <w:lvlJc w:val="left"/>
      <w:pPr>
        <w:ind w:left="1020" w:hanging="360"/>
      </w:pPr>
    </w:lvl>
    <w:lvl w:ilvl="2" w:tplc="1792C450">
      <w:start w:val="1"/>
      <w:numFmt w:val="decimal"/>
      <w:lvlText w:val="%3)"/>
      <w:lvlJc w:val="left"/>
      <w:pPr>
        <w:ind w:left="1020" w:hanging="360"/>
      </w:pPr>
    </w:lvl>
    <w:lvl w:ilvl="3" w:tplc="E5466B54">
      <w:start w:val="1"/>
      <w:numFmt w:val="decimal"/>
      <w:lvlText w:val="%4)"/>
      <w:lvlJc w:val="left"/>
      <w:pPr>
        <w:ind w:left="1020" w:hanging="360"/>
      </w:pPr>
    </w:lvl>
    <w:lvl w:ilvl="4" w:tplc="06D6C1A0">
      <w:start w:val="1"/>
      <w:numFmt w:val="decimal"/>
      <w:lvlText w:val="%5)"/>
      <w:lvlJc w:val="left"/>
      <w:pPr>
        <w:ind w:left="1020" w:hanging="360"/>
      </w:pPr>
    </w:lvl>
    <w:lvl w:ilvl="5" w:tplc="BB727C04">
      <w:start w:val="1"/>
      <w:numFmt w:val="decimal"/>
      <w:lvlText w:val="%6)"/>
      <w:lvlJc w:val="left"/>
      <w:pPr>
        <w:ind w:left="1020" w:hanging="360"/>
      </w:pPr>
    </w:lvl>
    <w:lvl w:ilvl="6" w:tplc="18BC235C">
      <w:start w:val="1"/>
      <w:numFmt w:val="decimal"/>
      <w:lvlText w:val="%7)"/>
      <w:lvlJc w:val="left"/>
      <w:pPr>
        <w:ind w:left="1020" w:hanging="360"/>
      </w:pPr>
    </w:lvl>
    <w:lvl w:ilvl="7" w:tplc="FAF0842C">
      <w:start w:val="1"/>
      <w:numFmt w:val="decimal"/>
      <w:lvlText w:val="%8)"/>
      <w:lvlJc w:val="left"/>
      <w:pPr>
        <w:ind w:left="1020" w:hanging="360"/>
      </w:pPr>
    </w:lvl>
    <w:lvl w:ilvl="8" w:tplc="EEC6BA20">
      <w:start w:val="1"/>
      <w:numFmt w:val="decimal"/>
      <w:lvlText w:val="%9)"/>
      <w:lvlJc w:val="left"/>
      <w:pPr>
        <w:ind w:left="1020" w:hanging="360"/>
      </w:pPr>
    </w:lvl>
  </w:abstractNum>
  <w:num w:numId="1" w16cid:durableId="696346687">
    <w:abstractNumId w:val="8"/>
  </w:num>
  <w:num w:numId="2" w16cid:durableId="1392119309">
    <w:abstractNumId w:val="13"/>
  </w:num>
  <w:num w:numId="3" w16cid:durableId="508524904">
    <w:abstractNumId w:val="10"/>
  </w:num>
  <w:num w:numId="4" w16cid:durableId="192039247">
    <w:abstractNumId w:val="18"/>
  </w:num>
  <w:num w:numId="5" w16cid:durableId="741489725">
    <w:abstractNumId w:val="1"/>
  </w:num>
  <w:num w:numId="6" w16cid:durableId="1815635717">
    <w:abstractNumId w:val="14"/>
  </w:num>
  <w:num w:numId="7" w16cid:durableId="102384103">
    <w:abstractNumId w:val="0"/>
  </w:num>
  <w:num w:numId="8" w16cid:durableId="1107964079">
    <w:abstractNumId w:val="9"/>
  </w:num>
  <w:num w:numId="9" w16cid:durableId="1310599563">
    <w:abstractNumId w:val="4"/>
  </w:num>
  <w:num w:numId="10" w16cid:durableId="985931522">
    <w:abstractNumId w:val="5"/>
  </w:num>
  <w:num w:numId="11" w16cid:durableId="1583294853">
    <w:abstractNumId w:val="17"/>
  </w:num>
  <w:num w:numId="12" w16cid:durableId="940380238">
    <w:abstractNumId w:val="3"/>
  </w:num>
  <w:num w:numId="13" w16cid:durableId="1855722573">
    <w:abstractNumId w:val="6"/>
  </w:num>
  <w:num w:numId="14" w16cid:durableId="809829616">
    <w:abstractNumId w:val="12"/>
  </w:num>
  <w:num w:numId="15" w16cid:durableId="124928416">
    <w:abstractNumId w:val="15"/>
  </w:num>
  <w:num w:numId="16" w16cid:durableId="1424574436">
    <w:abstractNumId w:val="7"/>
  </w:num>
  <w:num w:numId="17" w16cid:durableId="194080513">
    <w:abstractNumId w:val="19"/>
  </w:num>
  <w:num w:numId="18" w16cid:durableId="1610619161">
    <w:abstractNumId w:val="16"/>
  </w:num>
  <w:num w:numId="19" w16cid:durableId="380204716">
    <w:abstractNumId w:val="2"/>
  </w:num>
  <w:num w:numId="20" w16cid:durableId="18487904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02C"/>
    <w:rsid w:val="0000023D"/>
    <w:rsid w:val="00033194"/>
    <w:rsid w:val="000366E2"/>
    <w:rsid w:val="00043182"/>
    <w:rsid w:val="00043F3C"/>
    <w:rsid w:val="000456F9"/>
    <w:rsid w:val="00056BC7"/>
    <w:rsid w:val="0005738D"/>
    <w:rsid w:val="00061DDA"/>
    <w:rsid w:val="00064255"/>
    <w:rsid w:val="0006665B"/>
    <w:rsid w:val="00066A76"/>
    <w:rsid w:val="00072443"/>
    <w:rsid w:val="00077FFD"/>
    <w:rsid w:val="000811BC"/>
    <w:rsid w:val="00090E72"/>
    <w:rsid w:val="0009704F"/>
    <w:rsid w:val="00097182"/>
    <w:rsid w:val="000A09F6"/>
    <w:rsid w:val="000A54F8"/>
    <w:rsid w:val="000C4903"/>
    <w:rsid w:val="000C497A"/>
    <w:rsid w:val="000C6C4F"/>
    <w:rsid w:val="000D601D"/>
    <w:rsid w:val="000E20D4"/>
    <w:rsid w:val="000F583D"/>
    <w:rsid w:val="0010470C"/>
    <w:rsid w:val="00106138"/>
    <w:rsid w:val="00107E6C"/>
    <w:rsid w:val="00111F5C"/>
    <w:rsid w:val="00137411"/>
    <w:rsid w:val="00155E74"/>
    <w:rsid w:val="0015639F"/>
    <w:rsid w:val="00167CE5"/>
    <w:rsid w:val="00181C73"/>
    <w:rsid w:val="001947DC"/>
    <w:rsid w:val="001A3CA1"/>
    <w:rsid w:val="001D05A7"/>
    <w:rsid w:val="001D1684"/>
    <w:rsid w:val="001D6E6E"/>
    <w:rsid w:val="001E00E0"/>
    <w:rsid w:val="001E119B"/>
    <w:rsid w:val="001E1C06"/>
    <w:rsid w:val="00202B21"/>
    <w:rsid w:val="00203D15"/>
    <w:rsid w:val="0021033C"/>
    <w:rsid w:val="002244CE"/>
    <w:rsid w:val="002321C1"/>
    <w:rsid w:val="00237557"/>
    <w:rsid w:val="00242551"/>
    <w:rsid w:val="00244023"/>
    <w:rsid w:val="002446BB"/>
    <w:rsid w:val="00245109"/>
    <w:rsid w:val="00245863"/>
    <w:rsid w:val="00247292"/>
    <w:rsid w:val="00250D7D"/>
    <w:rsid w:val="00275D12"/>
    <w:rsid w:val="0027715D"/>
    <w:rsid w:val="00277926"/>
    <w:rsid w:val="002818B5"/>
    <w:rsid w:val="002832B1"/>
    <w:rsid w:val="002876D0"/>
    <w:rsid w:val="00290D3A"/>
    <w:rsid w:val="00296FD8"/>
    <w:rsid w:val="002A5F49"/>
    <w:rsid w:val="002A7F9E"/>
    <w:rsid w:val="002C109C"/>
    <w:rsid w:val="002C195B"/>
    <w:rsid w:val="00312E18"/>
    <w:rsid w:val="00315849"/>
    <w:rsid w:val="0033236A"/>
    <w:rsid w:val="003362BB"/>
    <w:rsid w:val="0034137E"/>
    <w:rsid w:val="003422AB"/>
    <w:rsid w:val="0035657A"/>
    <w:rsid w:val="00360923"/>
    <w:rsid w:val="00367148"/>
    <w:rsid w:val="00396A0E"/>
    <w:rsid w:val="003D30D0"/>
    <w:rsid w:val="003D44EA"/>
    <w:rsid w:val="003D62C5"/>
    <w:rsid w:val="003E30DA"/>
    <w:rsid w:val="0040149B"/>
    <w:rsid w:val="00403ABA"/>
    <w:rsid w:val="004055E1"/>
    <w:rsid w:val="004114D2"/>
    <w:rsid w:val="004150B8"/>
    <w:rsid w:val="00422798"/>
    <w:rsid w:val="00422ECE"/>
    <w:rsid w:val="00425BB2"/>
    <w:rsid w:val="0042777A"/>
    <w:rsid w:val="00442EBA"/>
    <w:rsid w:val="004447BB"/>
    <w:rsid w:val="00447919"/>
    <w:rsid w:val="00457857"/>
    <w:rsid w:val="00462BB3"/>
    <w:rsid w:val="0046496A"/>
    <w:rsid w:val="00467A90"/>
    <w:rsid w:val="0047295E"/>
    <w:rsid w:val="004843EA"/>
    <w:rsid w:val="00484F3F"/>
    <w:rsid w:val="00485A85"/>
    <w:rsid w:val="004A042C"/>
    <w:rsid w:val="004A657C"/>
    <w:rsid w:val="004A6CFB"/>
    <w:rsid w:val="004C1B59"/>
    <w:rsid w:val="004C6A6F"/>
    <w:rsid w:val="004D0D8A"/>
    <w:rsid w:val="004D3313"/>
    <w:rsid w:val="004D41E1"/>
    <w:rsid w:val="004E1C27"/>
    <w:rsid w:val="004F0ABB"/>
    <w:rsid w:val="004F3104"/>
    <w:rsid w:val="00502853"/>
    <w:rsid w:val="00503E44"/>
    <w:rsid w:val="00504841"/>
    <w:rsid w:val="005073BB"/>
    <w:rsid w:val="00510C4B"/>
    <w:rsid w:val="00511174"/>
    <w:rsid w:val="0051254B"/>
    <w:rsid w:val="00513A2A"/>
    <w:rsid w:val="00513EF5"/>
    <w:rsid w:val="00522B66"/>
    <w:rsid w:val="0053041C"/>
    <w:rsid w:val="005338ED"/>
    <w:rsid w:val="00540A42"/>
    <w:rsid w:val="005602BA"/>
    <w:rsid w:val="00567779"/>
    <w:rsid w:val="0057611D"/>
    <w:rsid w:val="0058085A"/>
    <w:rsid w:val="00592CA0"/>
    <w:rsid w:val="005957CF"/>
    <w:rsid w:val="005A36F8"/>
    <w:rsid w:val="005A7BE2"/>
    <w:rsid w:val="005B1C12"/>
    <w:rsid w:val="005B753F"/>
    <w:rsid w:val="005D2606"/>
    <w:rsid w:val="005E0342"/>
    <w:rsid w:val="005F3F42"/>
    <w:rsid w:val="006009C4"/>
    <w:rsid w:val="00602E8B"/>
    <w:rsid w:val="00605599"/>
    <w:rsid w:val="00611117"/>
    <w:rsid w:val="00630EBC"/>
    <w:rsid w:val="00632431"/>
    <w:rsid w:val="006377D4"/>
    <w:rsid w:val="00641786"/>
    <w:rsid w:val="0064483B"/>
    <w:rsid w:val="0065659B"/>
    <w:rsid w:val="00665281"/>
    <w:rsid w:val="0067068B"/>
    <w:rsid w:val="00670CF5"/>
    <w:rsid w:val="00671522"/>
    <w:rsid w:val="00671794"/>
    <w:rsid w:val="00673271"/>
    <w:rsid w:val="00683002"/>
    <w:rsid w:val="00684ADF"/>
    <w:rsid w:val="00685655"/>
    <w:rsid w:val="006B2CA4"/>
    <w:rsid w:val="006B7C82"/>
    <w:rsid w:val="006C5BEC"/>
    <w:rsid w:val="006C5E58"/>
    <w:rsid w:val="006D0DD3"/>
    <w:rsid w:val="006D1096"/>
    <w:rsid w:val="006F6082"/>
    <w:rsid w:val="007050B1"/>
    <w:rsid w:val="00706FED"/>
    <w:rsid w:val="007276A5"/>
    <w:rsid w:val="007345B6"/>
    <w:rsid w:val="0073744A"/>
    <w:rsid w:val="0076040A"/>
    <w:rsid w:val="00780951"/>
    <w:rsid w:val="0078244F"/>
    <w:rsid w:val="00783681"/>
    <w:rsid w:val="00783D2A"/>
    <w:rsid w:val="00794223"/>
    <w:rsid w:val="007A2879"/>
    <w:rsid w:val="007A4827"/>
    <w:rsid w:val="007A7CBA"/>
    <w:rsid w:val="007C58EA"/>
    <w:rsid w:val="007D0B87"/>
    <w:rsid w:val="00837377"/>
    <w:rsid w:val="00857C55"/>
    <w:rsid w:val="00864D94"/>
    <w:rsid w:val="00865703"/>
    <w:rsid w:val="00865AC4"/>
    <w:rsid w:val="00867B59"/>
    <w:rsid w:val="0087213D"/>
    <w:rsid w:val="008A6FCC"/>
    <w:rsid w:val="008D66CA"/>
    <w:rsid w:val="008E4734"/>
    <w:rsid w:val="008E6333"/>
    <w:rsid w:val="008F77C8"/>
    <w:rsid w:val="009078FA"/>
    <w:rsid w:val="00917473"/>
    <w:rsid w:val="00921D0F"/>
    <w:rsid w:val="00931659"/>
    <w:rsid w:val="009353F7"/>
    <w:rsid w:val="00946855"/>
    <w:rsid w:val="00947531"/>
    <w:rsid w:val="00947C61"/>
    <w:rsid w:val="009535D3"/>
    <w:rsid w:val="00954CFE"/>
    <w:rsid w:val="00966287"/>
    <w:rsid w:val="00972FCA"/>
    <w:rsid w:val="009755C1"/>
    <w:rsid w:val="00976E37"/>
    <w:rsid w:val="009777ED"/>
    <w:rsid w:val="0098504A"/>
    <w:rsid w:val="009B3479"/>
    <w:rsid w:val="009B3C84"/>
    <w:rsid w:val="009B3FBE"/>
    <w:rsid w:val="009C1B74"/>
    <w:rsid w:val="009C537E"/>
    <w:rsid w:val="009D15D8"/>
    <w:rsid w:val="009E4FE6"/>
    <w:rsid w:val="009F57D4"/>
    <w:rsid w:val="00A10BE9"/>
    <w:rsid w:val="00A110DA"/>
    <w:rsid w:val="00A122B3"/>
    <w:rsid w:val="00A20189"/>
    <w:rsid w:val="00A323BA"/>
    <w:rsid w:val="00A353A7"/>
    <w:rsid w:val="00A43E48"/>
    <w:rsid w:val="00A5589D"/>
    <w:rsid w:val="00A65582"/>
    <w:rsid w:val="00A757CA"/>
    <w:rsid w:val="00A95AE4"/>
    <w:rsid w:val="00AB40AF"/>
    <w:rsid w:val="00AC7D2F"/>
    <w:rsid w:val="00AD0A01"/>
    <w:rsid w:val="00AD5F6C"/>
    <w:rsid w:val="00AD7F86"/>
    <w:rsid w:val="00AF5C64"/>
    <w:rsid w:val="00AF6C85"/>
    <w:rsid w:val="00AF7C2D"/>
    <w:rsid w:val="00B05831"/>
    <w:rsid w:val="00B07EA9"/>
    <w:rsid w:val="00B34953"/>
    <w:rsid w:val="00B365DF"/>
    <w:rsid w:val="00B40366"/>
    <w:rsid w:val="00B4209F"/>
    <w:rsid w:val="00B5117B"/>
    <w:rsid w:val="00B534EF"/>
    <w:rsid w:val="00B82F2A"/>
    <w:rsid w:val="00B87D59"/>
    <w:rsid w:val="00B9514B"/>
    <w:rsid w:val="00B96F09"/>
    <w:rsid w:val="00BA4C44"/>
    <w:rsid w:val="00BB49F2"/>
    <w:rsid w:val="00BC0833"/>
    <w:rsid w:val="00BC2D12"/>
    <w:rsid w:val="00BC329A"/>
    <w:rsid w:val="00BC5E42"/>
    <w:rsid w:val="00BE0D7C"/>
    <w:rsid w:val="00BE1894"/>
    <w:rsid w:val="00BE2000"/>
    <w:rsid w:val="00BE2CD0"/>
    <w:rsid w:val="00BF7335"/>
    <w:rsid w:val="00C011F9"/>
    <w:rsid w:val="00C11329"/>
    <w:rsid w:val="00C244E1"/>
    <w:rsid w:val="00C36649"/>
    <w:rsid w:val="00C514F8"/>
    <w:rsid w:val="00CA2E32"/>
    <w:rsid w:val="00CA41CC"/>
    <w:rsid w:val="00CA4B64"/>
    <w:rsid w:val="00CB0407"/>
    <w:rsid w:val="00CB16BB"/>
    <w:rsid w:val="00CB4140"/>
    <w:rsid w:val="00CB5C86"/>
    <w:rsid w:val="00CB75B8"/>
    <w:rsid w:val="00CC446E"/>
    <w:rsid w:val="00CD1354"/>
    <w:rsid w:val="00CD55B1"/>
    <w:rsid w:val="00CE3016"/>
    <w:rsid w:val="00CE4C2E"/>
    <w:rsid w:val="00CF20FB"/>
    <w:rsid w:val="00D41C3B"/>
    <w:rsid w:val="00D76BDC"/>
    <w:rsid w:val="00D809BE"/>
    <w:rsid w:val="00D812AD"/>
    <w:rsid w:val="00D82994"/>
    <w:rsid w:val="00D85281"/>
    <w:rsid w:val="00D85C5A"/>
    <w:rsid w:val="00D92E3D"/>
    <w:rsid w:val="00D95883"/>
    <w:rsid w:val="00DA3568"/>
    <w:rsid w:val="00DB4960"/>
    <w:rsid w:val="00DB53D9"/>
    <w:rsid w:val="00DB5F1B"/>
    <w:rsid w:val="00DC28D5"/>
    <w:rsid w:val="00DC5069"/>
    <w:rsid w:val="00DD232D"/>
    <w:rsid w:val="00DE0050"/>
    <w:rsid w:val="00DE655B"/>
    <w:rsid w:val="00E062F4"/>
    <w:rsid w:val="00E335B2"/>
    <w:rsid w:val="00E3567F"/>
    <w:rsid w:val="00E35BE3"/>
    <w:rsid w:val="00E368AE"/>
    <w:rsid w:val="00E44EAE"/>
    <w:rsid w:val="00E60F08"/>
    <w:rsid w:val="00E81899"/>
    <w:rsid w:val="00E93085"/>
    <w:rsid w:val="00E94EEF"/>
    <w:rsid w:val="00E95949"/>
    <w:rsid w:val="00E96222"/>
    <w:rsid w:val="00EA00B2"/>
    <w:rsid w:val="00EA1AB8"/>
    <w:rsid w:val="00EA657C"/>
    <w:rsid w:val="00EB1581"/>
    <w:rsid w:val="00EC4B27"/>
    <w:rsid w:val="00EC6A99"/>
    <w:rsid w:val="00ED49E9"/>
    <w:rsid w:val="00EE404D"/>
    <w:rsid w:val="00EF106D"/>
    <w:rsid w:val="00EF6408"/>
    <w:rsid w:val="00F00590"/>
    <w:rsid w:val="00F11D0C"/>
    <w:rsid w:val="00F1222E"/>
    <w:rsid w:val="00F12806"/>
    <w:rsid w:val="00F14085"/>
    <w:rsid w:val="00F21920"/>
    <w:rsid w:val="00F34783"/>
    <w:rsid w:val="00F34A11"/>
    <w:rsid w:val="00F6602C"/>
    <w:rsid w:val="00F673FD"/>
    <w:rsid w:val="00F70FA7"/>
    <w:rsid w:val="00F7438A"/>
    <w:rsid w:val="00F8035B"/>
    <w:rsid w:val="00F8531F"/>
    <w:rsid w:val="00F90923"/>
    <w:rsid w:val="00F918C6"/>
    <w:rsid w:val="00F91A2F"/>
    <w:rsid w:val="00F94D37"/>
    <w:rsid w:val="00FB0740"/>
    <w:rsid w:val="00FB1EE9"/>
    <w:rsid w:val="00FD7AA3"/>
    <w:rsid w:val="00FE4384"/>
    <w:rsid w:val="00FF61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2BC69"/>
  <w15:chartTrackingRefBased/>
  <w15:docId w15:val="{4C53D941-49CA-4226-A8D5-AC0734B25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02C"/>
    <w:rPr>
      <w:rFonts w:eastAsiaTheme="minorEastAsia"/>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6602C"/>
    <w:pPr>
      <w:ind w:left="720"/>
      <w:contextualSpacing/>
    </w:pPr>
    <w:rPr>
      <w:rFonts w:eastAsiaTheme="minorHAnsi"/>
      <w:lang w:eastAsia="en-US"/>
    </w:rPr>
  </w:style>
  <w:style w:type="character" w:customStyle="1" w:styleId="ListParagraphChar">
    <w:name w:val="List Paragraph Char"/>
    <w:basedOn w:val="DefaultParagraphFont"/>
    <w:link w:val="ListParagraph"/>
    <w:uiPriority w:val="34"/>
    <w:rsid w:val="00F6602C"/>
    <w:rPr>
      <w:kern w:val="0"/>
      <w14:ligatures w14:val="none"/>
    </w:rPr>
  </w:style>
  <w:style w:type="paragraph" w:styleId="FootnoteText">
    <w:name w:val="footnote text"/>
    <w:aliases w:val="fn,Footnote Text Char Char Char Char Char Char Char Char Char Char Char Char Char Char Char Char Char,Footnote Text Char Char Char Char Char Char Char Char Char Char Char Char Char Char Char Char Char Char Char Char,ft"/>
    <w:basedOn w:val="Normal"/>
    <w:link w:val="FootnoteTextChar"/>
    <w:uiPriority w:val="99"/>
    <w:unhideWhenUsed/>
    <w:qFormat/>
    <w:rsid w:val="00F6602C"/>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aliases w:val="fn Char,Footnote Text Char Char Char Char Char Char Char Char Char Char Char Char Char Char Char Char Char Char,Footnote Text Char Char Char Char Char Char Char Char Char Char Char Char Char Char Char Char Char Char Char Char Char"/>
    <w:basedOn w:val="DefaultParagraphFont"/>
    <w:link w:val="FootnoteText"/>
    <w:uiPriority w:val="99"/>
    <w:rsid w:val="00F6602C"/>
    <w:rPr>
      <w:sz w:val="20"/>
      <w:szCs w:val="20"/>
    </w:rPr>
  </w:style>
  <w:style w:type="character" w:styleId="FootnoteReference">
    <w:name w:val="footnote reference"/>
    <w:aliases w:val="Footnote Reference Number,Footnote Reference_LVL6,Footnote Reference_LVL61,Footnote Reference_LVL62,Footnote Reference_LVL63,Footnote Reference_LVL64,normal,Appel note de bas de p.,fr,SUPERS,EN Footnote Reference,number"/>
    <w:basedOn w:val="DefaultParagraphFont"/>
    <w:uiPriority w:val="99"/>
    <w:unhideWhenUsed/>
    <w:qFormat/>
    <w:rsid w:val="00F6602C"/>
    <w:rPr>
      <w:vertAlign w:val="superscript"/>
    </w:rPr>
  </w:style>
  <w:style w:type="paragraph" w:styleId="Revision">
    <w:name w:val="Revision"/>
    <w:hidden/>
    <w:uiPriority w:val="99"/>
    <w:semiHidden/>
    <w:rsid w:val="00EF106D"/>
    <w:pPr>
      <w:spacing w:after="0" w:line="240" w:lineRule="auto"/>
    </w:pPr>
    <w:rPr>
      <w:rFonts w:eastAsiaTheme="minorEastAsia"/>
      <w:kern w:val="0"/>
      <w:lang w:eastAsia="en-GB"/>
      <w14:ligatures w14:val="none"/>
    </w:rPr>
  </w:style>
  <w:style w:type="character" w:styleId="CommentReference">
    <w:name w:val="annotation reference"/>
    <w:basedOn w:val="DefaultParagraphFont"/>
    <w:uiPriority w:val="99"/>
    <w:semiHidden/>
    <w:unhideWhenUsed/>
    <w:rsid w:val="00F918C6"/>
    <w:rPr>
      <w:sz w:val="16"/>
      <w:szCs w:val="16"/>
    </w:rPr>
  </w:style>
  <w:style w:type="paragraph" w:styleId="CommentText">
    <w:name w:val="annotation text"/>
    <w:basedOn w:val="Normal"/>
    <w:link w:val="CommentTextChar"/>
    <w:uiPriority w:val="99"/>
    <w:unhideWhenUsed/>
    <w:rsid w:val="00E368AE"/>
    <w:pPr>
      <w:spacing w:line="240" w:lineRule="auto"/>
    </w:pPr>
    <w:rPr>
      <w:sz w:val="20"/>
      <w:szCs w:val="20"/>
    </w:rPr>
  </w:style>
  <w:style w:type="character" w:customStyle="1" w:styleId="CommentTextChar">
    <w:name w:val="Comment Text Char"/>
    <w:basedOn w:val="DefaultParagraphFont"/>
    <w:link w:val="CommentText"/>
    <w:uiPriority w:val="99"/>
    <w:rsid w:val="00F918C6"/>
    <w:rPr>
      <w:rFonts w:eastAsiaTheme="minorEastAsia"/>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F918C6"/>
    <w:rPr>
      <w:b/>
      <w:bCs/>
    </w:rPr>
  </w:style>
  <w:style w:type="character" w:customStyle="1" w:styleId="CommentSubjectChar">
    <w:name w:val="Comment Subject Char"/>
    <w:basedOn w:val="CommentTextChar"/>
    <w:link w:val="CommentSubject"/>
    <w:uiPriority w:val="99"/>
    <w:semiHidden/>
    <w:rsid w:val="00F918C6"/>
    <w:rPr>
      <w:rFonts w:eastAsiaTheme="minorEastAsia"/>
      <w:b/>
      <w:bCs/>
      <w:kern w:val="0"/>
      <w:sz w:val="20"/>
      <w:szCs w:val="20"/>
      <w:lang w:eastAsia="en-GB"/>
      <w14:ligatures w14:val="none"/>
    </w:rPr>
  </w:style>
  <w:style w:type="paragraph" w:styleId="Header">
    <w:name w:val="header"/>
    <w:basedOn w:val="Normal"/>
    <w:link w:val="HeaderChar"/>
    <w:uiPriority w:val="99"/>
    <w:unhideWhenUsed/>
    <w:rsid w:val="00E368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35B2"/>
    <w:rPr>
      <w:rFonts w:eastAsiaTheme="minorEastAsia"/>
      <w:kern w:val="0"/>
      <w:lang w:eastAsia="en-GB"/>
      <w14:ligatures w14:val="none"/>
    </w:rPr>
  </w:style>
  <w:style w:type="paragraph" w:styleId="Footer">
    <w:name w:val="footer"/>
    <w:basedOn w:val="Normal"/>
    <w:link w:val="FooterChar"/>
    <w:uiPriority w:val="99"/>
    <w:unhideWhenUsed/>
    <w:rsid w:val="00E368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35B2"/>
    <w:rPr>
      <w:rFonts w:eastAsiaTheme="minorEastAsia"/>
      <w:kern w:val="0"/>
      <w:lang w:eastAsia="en-GB"/>
      <w14:ligatures w14:val="none"/>
    </w:rPr>
  </w:style>
  <w:style w:type="paragraph" w:styleId="BalloonText">
    <w:name w:val="Balloon Text"/>
    <w:basedOn w:val="Normal"/>
    <w:link w:val="BalloonTextChar"/>
    <w:uiPriority w:val="99"/>
    <w:semiHidden/>
    <w:unhideWhenUsed/>
    <w:rsid w:val="00056B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6BC7"/>
    <w:rPr>
      <w:rFonts w:ascii="Segoe UI" w:eastAsiaTheme="minorEastAsia" w:hAnsi="Segoe UI" w:cs="Segoe UI"/>
      <w:kern w:val="0"/>
      <w:sz w:val="18"/>
      <w:szCs w:val="18"/>
      <w:lang w:eastAsia="en-GB"/>
      <w14:ligatures w14:val="none"/>
    </w:rPr>
  </w:style>
  <w:style w:type="paragraph" w:customStyle="1" w:styleId="pf0">
    <w:name w:val="pf0"/>
    <w:basedOn w:val="Normal"/>
    <w:rsid w:val="00727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7276A5"/>
    <w:rPr>
      <w:rFonts w:ascii="Segoe UI" w:hAnsi="Segoe UI" w:cs="Segoe UI" w:hint="default"/>
      <w:sz w:val="18"/>
      <w:szCs w:val="18"/>
    </w:rPr>
  </w:style>
  <w:style w:type="character" w:customStyle="1" w:styleId="cf11">
    <w:name w:val="cf11"/>
    <w:basedOn w:val="DefaultParagraphFont"/>
    <w:rsid w:val="007276A5"/>
    <w:rPr>
      <w:rFonts w:ascii="Segoe UI" w:hAnsi="Segoe UI" w:cs="Segoe UI" w:hint="default"/>
      <w:i/>
      <w:iCs/>
      <w:sz w:val="18"/>
      <w:szCs w:val="18"/>
    </w:rPr>
  </w:style>
  <w:style w:type="character" w:customStyle="1" w:styleId="cf21">
    <w:name w:val="cf21"/>
    <w:basedOn w:val="DefaultParagraphFont"/>
    <w:rsid w:val="007276A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02606">
      <w:bodyDiv w:val="1"/>
      <w:marLeft w:val="0"/>
      <w:marRight w:val="0"/>
      <w:marTop w:val="0"/>
      <w:marBottom w:val="0"/>
      <w:divBdr>
        <w:top w:val="none" w:sz="0" w:space="0" w:color="auto"/>
        <w:left w:val="none" w:sz="0" w:space="0" w:color="auto"/>
        <w:bottom w:val="none" w:sz="0" w:space="0" w:color="auto"/>
        <w:right w:val="none" w:sz="0" w:space="0" w:color="auto"/>
      </w:divBdr>
    </w:div>
    <w:div w:id="296762453">
      <w:bodyDiv w:val="1"/>
      <w:marLeft w:val="0"/>
      <w:marRight w:val="0"/>
      <w:marTop w:val="0"/>
      <w:marBottom w:val="0"/>
      <w:divBdr>
        <w:top w:val="none" w:sz="0" w:space="0" w:color="auto"/>
        <w:left w:val="none" w:sz="0" w:space="0" w:color="auto"/>
        <w:bottom w:val="none" w:sz="0" w:space="0" w:color="auto"/>
        <w:right w:val="none" w:sz="0" w:space="0" w:color="auto"/>
      </w:divBdr>
    </w:div>
    <w:div w:id="797651360">
      <w:bodyDiv w:val="1"/>
      <w:marLeft w:val="0"/>
      <w:marRight w:val="0"/>
      <w:marTop w:val="0"/>
      <w:marBottom w:val="0"/>
      <w:divBdr>
        <w:top w:val="none" w:sz="0" w:space="0" w:color="auto"/>
        <w:left w:val="none" w:sz="0" w:space="0" w:color="auto"/>
        <w:bottom w:val="none" w:sz="0" w:space="0" w:color="auto"/>
        <w:right w:val="none" w:sz="0" w:space="0" w:color="auto"/>
      </w:divBdr>
    </w:div>
    <w:div w:id="1326010000">
      <w:bodyDiv w:val="1"/>
      <w:marLeft w:val="0"/>
      <w:marRight w:val="0"/>
      <w:marTop w:val="0"/>
      <w:marBottom w:val="0"/>
      <w:divBdr>
        <w:top w:val="none" w:sz="0" w:space="0" w:color="auto"/>
        <w:left w:val="none" w:sz="0" w:space="0" w:color="auto"/>
        <w:bottom w:val="none" w:sz="0" w:space="0" w:color="auto"/>
        <w:right w:val="none" w:sz="0" w:space="0" w:color="auto"/>
      </w:divBdr>
    </w:div>
    <w:div w:id="1453866834">
      <w:bodyDiv w:val="1"/>
      <w:marLeft w:val="0"/>
      <w:marRight w:val="0"/>
      <w:marTop w:val="0"/>
      <w:marBottom w:val="0"/>
      <w:divBdr>
        <w:top w:val="none" w:sz="0" w:space="0" w:color="auto"/>
        <w:left w:val="none" w:sz="0" w:space="0" w:color="auto"/>
        <w:bottom w:val="none" w:sz="0" w:space="0" w:color="auto"/>
        <w:right w:val="none" w:sz="0" w:space="0" w:color="auto"/>
      </w:divBdr>
    </w:div>
    <w:div w:id="1641113818">
      <w:bodyDiv w:val="1"/>
      <w:marLeft w:val="0"/>
      <w:marRight w:val="0"/>
      <w:marTop w:val="0"/>
      <w:marBottom w:val="0"/>
      <w:divBdr>
        <w:top w:val="none" w:sz="0" w:space="0" w:color="auto"/>
        <w:left w:val="none" w:sz="0" w:space="0" w:color="auto"/>
        <w:bottom w:val="none" w:sz="0" w:space="0" w:color="auto"/>
        <w:right w:val="none" w:sz="0" w:space="0" w:color="auto"/>
      </w:divBdr>
    </w:div>
    <w:div w:id="1666938106">
      <w:bodyDiv w:val="1"/>
      <w:marLeft w:val="0"/>
      <w:marRight w:val="0"/>
      <w:marTop w:val="0"/>
      <w:marBottom w:val="0"/>
      <w:divBdr>
        <w:top w:val="none" w:sz="0" w:space="0" w:color="auto"/>
        <w:left w:val="none" w:sz="0" w:space="0" w:color="auto"/>
        <w:bottom w:val="none" w:sz="0" w:space="0" w:color="auto"/>
        <w:right w:val="none" w:sz="0" w:space="0" w:color="auto"/>
      </w:divBdr>
    </w:div>
    <w:div w:id="1687630265">
      <w:bodyDiv w:val="1"/>
      <w:marLeft w:val="0"/>
      <w:marRight w:val="0"/>
      <w:marTop w:val="0"/>
      <w:marBottom w:val="0"/>
      <w:divBdr>
        <w:top w:val="none" w:sz="0" w:space="0" w:color="auto"/>
        <w:left w:val="none" w:sz="0" w:space="0" w:color="auto"/>
        <w:bottom w:val="none" w:sz="0" w:space="0" w:color="auto"/>
        <w:right w:val="none" w:sz="0" w:space="0" w:color="auto"/>
      </w:divBdr>
    </w:div>
    <w:div w:id="1775856854">
      <w:bodyDiv w:val="1"/>
      <w:marLeft w:val="0"/>
      <w:marRight w:val="0"/>
      <w:marTop w:val="0"/>
      <w:marBottom w:val="0"/>
      <w:divBdr>
        <w:top w:val="none" w:sz="0" w:space="0" w:color="auto"/>
        <w:left w:val="none" w:sz="0" w:space="0" w:color="auto"/>
        <w:bottom w:val="none" w:sz="0" w:space="0" w:color="auto"/>
        <w:right w:val="none" w:sz="0" w:space="0" w:color="auto"/>
      </w:divBdr>
    </w:div>
    <w:div w:id="181601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0138C-2223-48D2-BF2E-90E258564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2096</Words>
  <Characters>11952</Characters>
  <Application>Microsoft Office Word</Application>
  <DocSecurity>4</DocSecurity>
  <Lines>99</Lines>
  <Paragraphs>28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Bank of England</Company>
  <LinksUpToDate>false</LinksUpToDate>
  <CharactersWithSpaces>14020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Adam</dc:creator>
  <cp:keywords/>
  <dc:description/>
  <cp:lastModifiedBy>Alina Dragomir</cp:lastModifiedBy>
  <cp:revision>2</cp:revision>
  <cp:lastPrinted>2024-10-30T13:26:00Z</cp:lastPrinted>
  <dcterms:created xsi:type="dcterms:W3CDTF">2025-02-14T11:24:00Z</dcterms:created>
  <dcterms:modified xsi:type="dcterms:W3CDTF">2025-02-14T11:24:00Z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