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bookmarkStart w:id="28" w:name="_Ref416274789"/>
      <w:r>
        <w:t>Szereplők</w:t>
      </w:r>
      <w:bookmarkEnd w:id="27"/>
      <w:bookmarkEnd w:id="28"/>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9" w:name="_Toc416211903"/>
      <w:r w:rsidRPr="000C21EE">
        <w:t>Funkcionális</w:t>
      </w:r>
      <w:r>
        <w:t xml:space="preserve"> </w:t>
      </w:r>
      <w:r w:rsidRPr="000C21EE">
        <w:t>k</w:t>
      </w:r>
      <w:r w:rsidR="00E40DAB" w:rsidRPr="000C21EE">
        <w:t>övetelmények</w:t>
      </w:r>
      <w:bookmarkEnd w:id="29"/>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31836" w:rsidRDefault="00746569" w:rsidP="00746569">
      <w:pPr>
        <w:pStyle w:val="Cmsor3"/>
      </w:pPr>
      <w:bookmarkStart w:id="30" w:name="_Toc416211904"/>
      <w:bookmarkStart w:id="31" w:name="_GoBack"/>
      <w:bookmarkEnd w:id="31"/>
      <w:r>
        <w:t>Szobák szűrése</w:t>
      </w:r>
      <w:bookmarkEnd w:id="30"/>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2" w:name="_Toc416211905"/>
      <w:r>
        <w:lastRenderedPageBreak/>
        <w:t>Szobafoglalás</w:t>
      </w:r>
      <w:bookmarkEnd w:id="32"/>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3" w:name="_Toc416211906"/>
      <w:r>
        <w:t>Értékelés</w:t>
      </w:r>
      <w:bookmarkEnd w:id="33"/>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4" w:name="_Toc416211907"/>
      <w:r>
        <w:t>Intelligens keresés</w:t>
      </w:r>
      <w:bookmarkEnd w:id="34"/>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5" w:name="_Toc416211908"/>
      <w:r>
        <w:t>Törzsadatok</w:t>
      </w:r>
      <w:bookmarkEnd w:id="35"/>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6" w:name="_Toc416211909"/>
      <w:r>
        <w:t>Tartós címek</w:t>
      </w:r>
      <w:bookmarkEnd w:id="36"/>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7" w:name="_Toc416211910"/>
      <w:r w:rsidRPr="00964772">
        <w:rPr>
          <w:szCs w:val="24"/>
        </w:rPr>
        <w:t>Célcsoport</w:t>
      </w:r>
      <w:bookmarkEnd w:id="37"/>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8" w:name="_Toc416211911"/>
      <w:r w:rsidRPr="00964772">
        <w:lastRenderedPageBreak/>
        <w:t>Tervezés</w:t>
      </w:r>
      <w:bookmarkEnd w:id="38"/>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9" w:name="_Toc416211912"/>
      <w:r w:rsidRPr="00964772">
        <w:rPr>
          <w:szCs w:val="24"/>
        </w:rPr>
        <w:t>A rendszerben megjelenő fő folyamatok</w:t>
      </w:r>
      <w:bookmarkEnd w:id="39"/>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0" w:name="_Toc416211913"/>
      <w:r w:rsidRPr="00964772">
        <w:t>Szobafoglalás</w:t>
      </w:r>
      <w:bookmarkEnd w:id="40"/>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pt;height:345.6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1"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1"/>
    </w:p>
    <w:p w:rsidR="00965E6C" w:rsidRDefault="00965E6C" w:rsidP="00965E6C">
      <w:pPr>
        <w:pStyle w:val="Cmsor3"/>
      </w:pPr>
      <w:bookmarkStart w:id="42" w:name="_Toc416211914"/>
      <w:r w:rsidRPr="00964772">
        <w:t>Foglalás visszaigazolás</w:t>
      </w:r>
      <w:bookmarkEnd w:id="42"/>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pt;height:350.8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3"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3"/>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4" w:name="_Toc416211915"/>
      <w:r>
        <w:t>Intelligens keresés</w:t>
      </w:r>
      <w:bookmarkEnd w:id="44"/>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pt;height:191.1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5"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5"/>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6" w:name="_Toc416211916"/>
      <w:r w:rsidRPr="00964772">
        <w:rPr>
          <w:szCs w:val="24"/>
        </w:rPr>
        <w:t>Nemlineáris programozási model</w:t>
      </w:r>
      <w:r w:rsidR="00A7689A">
        <w:rPr>
          <w:szCs w:val="24"/>
        </w:rPr>
        <w:t>l</w:t>
      </w:r>
      <w:bookmarkEnd w:id="46"/>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4.5pt;height:24.85pt" o:ole="">
            <v:imagedata r:id="rId23" o:title=""/>
          </v:shape>
          <o:OLEObject Type="Embed" ProgID="Visio.Drawing.15" ShapeID="_x0000_i1025" DrawAspect="Content" ObjectID="_1490016884" r:id="rId24"/>
        </w:object>
      </w:r>
    </w:p>
    <w:p w:rsidR="007A25F2" w:rsidRPr="007A25F2" w:rsidRDefault="00CC3AF8" w:rsidP="0033408E">
      <w:pPr>
        <w:pStyle w:val="ThesisKpalrs"/>
      </w:pPr>
      <w:r>
        <w:fldChar w:fldCharType="begin"/>
      </w:r>
      <w:r>
        <w:instrText xml:space="preserve"> STYLEREF 1 \s </w:instrText>
      </w:r>
      <w:r>
        <w:fldChar w:fldCharType="separate"/>
      </w:r>
      <w:bookmarkStart w:id="47"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7"/>
    </w:p>
    <w:p w:rsidR="007A25F2" w:rsidRDefault="007A25F2" w:rsidP="007A25F2">
      <w:pPr>
        <w:pStyle w:val="ThesisSzvegElsBekezds"/>
        <w:keepNext/>
        <w:jc w:val="center"/>
      </w:pPr>
      <w:r>
        <w:object w:dxaOrig="6901" w:dyaOrig="600">
          <v:shape id="_x0000_i1026" type="#_x0000_t75" style="width:276.2pt;height:24.85pt" o:ole="">
            <v:imagedata r:id="rId25" o:title=""/>
          </v:shape>
          <o:OLEObject Type="Embed" ProgID="Visio.Drawing.15" ShapeID="_x0000_i1026" DrawAspect="Content" ObjectID="_1490016885" r:id="rId26"/>
        </w:object>
      </w:r>
    </w:p>
    <w:p w:rsidR="007A25F2" w:rsidRPr="007A25F2" w:rsidRDefault="00CC3AF8" w:rsidP="0033408E">
      <w:pPr>
        <w:pStyle w:val="ThesisKpalrs"/>
      </w:pPr>
      <w:r>
        <w:fldChar w:fldCharType="begin"/>
      </w:r>
      <w:r>
        <w:instrText xml:space="preserve"> STYLEREF 1 \s </w:instrText>
      </w:r>
      <w:r>
        <w:fldChar w:fldCharType="separate"/>
      </w:r>
      <w:bookmarkStart w:id="48"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48"/>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9" w:name="_Ref416195890"/>
    <w:bookmarkStart w:id="50" w:name="_Ref416195882"/>
    <w:p w:rsidR="003B4E81" w:rsidRPr="00D9577F" w:rsidRDefault="003620FF" w:rsidP="0033408E">
      <w:pPr>
        <w:pStyle w:val="ThesisKpalrs"/>
      </w:pPr>
      <w:r>
        <w:fldChar w:fldCharType="begin"/>
      </w:r>
      <w:r>
        <w:instrText xml:space="preserve"> STYLEREF 1 \s </w:instrText>
      </w:r>
      <w:r>
        <w:fldChar w:fldCharType="separate"/>
      </w:r>
      <w:bookmarkStart w:id="51"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49"/>
      <w:r w:rsidR="00D9577F" w:rsidRPr="00D9577F">
        <w:t xml:space="preserve"> </w:t>
      </w:r>
      <w:r w:rsidR="0033408E">
        <w:t xml:space="preserve">képlet </w:t>
      </w:r>
      <w:r w:rsidR="00D9577F" w:rsidRPr="00D9577F">
        <w:t>Speciális relatív szórás képlet</w:t>
      </w:r>
      <w:bookmarkEnd w:id="50"/>
      <w:bookmarkEnd w:id="51"/>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05pt;height:52.35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2"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2"/>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3"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3"/>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4" w:name="_Ref416201495"/>
      <w:bookmarkStart w:id="55" w:name="_Toc416211917"/>
      <w:r w:rsidRPr="00964772">
        <w:t xml:space="preserve">Olcsó </w:t>
      </w:r>
      <w:r w:rsidR="00240B48">
        <w:t>modell</w:t>
      </w:r>
      <w:bookmarkEnd w:id="54"/>
      <w:bookmarkEnd w:id="55"/>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1pt;height:5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6"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6"/>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7"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7"/>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8" w:name="_Ref416201499"/>
      <w:bookmarkStart w:id="59" w:name="_Toc416211918"/>
      <w:r w:rsidRPr="00964772">
        <w:lastRenderedPageBreak/>
        <w:t xml:space="preserve">Közeli </w:t>
      </w:r>
      <w:r w:rsidR="00240B48">
        <w:t>modell</w:t>
      </w:r>
      <w:bookmarkEnd w:id="58"/>
      <w:bookmarkEnd w:id="59"/>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2.05pt;height:52.35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60"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60"/>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1"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1"/>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2" w:name="_Toc416211919"/>
      <w:r w:rsidRPr="00964772">
        <w:t xml:space="preserve">Olcsó és közeli </w:t>
      </w:r>
      <w:r w:rsidR="00240B48">
        <w:t>modell</w:t>
      </w:r>
      <w:bookmarkEnd w:id="62"/>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5pt;height:5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3"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3"/>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4"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4"/>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5" w:name="_Toc416211920"/>
      <w:r w:rsidRPr="00964772">
        <w:rPr>
          <w:szCs w:val="24"/>
        </w:rPr>
        <w:t>Adatbázis tervezet</w:t>
      </w:r>
      <w:bookmarkEnd w:id="65"/>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5.8pt;height:577.3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6"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7"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6"/>
      <w:r>
        <w:t xml:space="preserve"> Az adatbá</w:t>
      </w:r>
      <w:r w:rsidRPr="00E53C9B">
        <w:t>zis entitásai és kapcsolatuk</w:t>
      </w:r>
      <w:bookmarkEnd w:id="67"/>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68" w:name="_Toc416211921"/>
      <w:r w:rsidRPr="00964772">
        <w:rPr>
          <w:szCs w:val="24"/>
        </w:rPr>
        <w:t>Technológia</w:t>
      </w:r>
      <w:bookmarkEnd w:id="68"/>
    </w:p>
    <w:p w:rsidR="00530FAE" w:rsidRPr="00530FAE" w:rsidRDefault="00725C57" w:rsidP="00530FAE">
      <w:pPr>
        <w:pStyle w:val="ThesisSzvegElsBekezds"/>
      </w:pPr>
      <w:r>
        <w:t>Ebben a fejezetben a fejlesztés és megvalósítás során felhasznált technológiák kerülnek bemutatásra.</w:t>
      </w:r>
    </w:p>
    <w:p w:rsidR="00965E6C" w:rsidRDefault="00C97E1F" w:rsidP="002B53A1">
      <w:pPr>
        <w:pStyle w:val="Cmsor3"/>
      </w:pPr>
      <w:r>
        <w:t>Keretrendszer</w:t>
      </w:r>
    </w:p>
    <w:p w:rsidR="00530FAE" w:rsidRPr="00530FAE" w:rsidRDefault="00530FAE" w:rsidP="00530FAE">
      <w:pPr>
        <w:pStyle w:val="ThesisSzvegElsBekezds"/>
      </w:pP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DD7243" w:rsidP="00535835">
      <w:pPr>
        <w:pStyle w:val="ThesisSzveg"/>
      </w:pPr>
      <w:r>
        <w:rPr>
          <w:rStyle w:val="apple-converted-space"/>
        </w:rPr>
        <w:t xml:space="preserve">A </w:t>
      </w:r>
      <w:proofErr w:type="spellStart"/>
      <w:r>
        <w:rPr>
          <w:rStyle w:val="apple-converted-space"/>
        </w:rPr>
        <w:t>postgreSQL</w:t>
      </w:r>
      <w:proofErr w:type="spellEnd"/>
      <w:r>
        <w:rPr>
          <w:rStyle w:val="apple-converted-space"/>
        </w:rPr>
        <w:t xml:space="preserve"> adatbázist Ruby on Rails alkalmazásban a </w:t>
      </w:r>
      <w:proofErr w:type="spellStart"/>
      <w:r w:rsidRPr="00DD7243">
        <w:rPr>
          <w:i/>
        </w:rPr>
        <w:t>pg</w:t>
      </w:r>
      <w:proofErr w:type="spellEnd"/>
      <w:r>
        <w:rPr>
          <w:rStyle w:val="apple-converted-space"/>
        </w:rPr>
        <w:t xml:space="preserve"> gem telepítésével lehet használni.</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 részletes és jól dokumentált mellező nyelv. A modellező</w:t>
      </w:r>
      <w:r w:rsidR="00C97E1F">
        <w:t xml:space="preserve"> 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w:t>
      </w:r>
      <w:r>
        <w:lastRenderedPageBreak/>
        <w:t xml:space="preserve">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D125F2" w:rsidP="00D125F2">
      <w:pPr>
        <w:pStyle w:val="ThesisSzveg"/>
      </w:pPr>
      <w:r>
        <w:t xml:space="preserve">Alapvetően az AMPL nem egy ingyenes eszköz, de kínálnak lehetőséget a kipróbálásra. A legegyszerűbben a hozzáférhető verzió, az AMPL </w:t>
      </w:r>
      <w:proofErr w:type="spellStart"/>
      <w:r>
        <w:t>Demo</w:t>
      </w:r>
      <w:proofErr w:type="spellEnd"/>
      <w:r>
        <w:t xml:space="preserve"> Version, amely nem funkcionalitásban, hanem teljesítményben van korlátozva. Az AMPL </w:t>
      </w:r>
      <w:proofErr w:type="spellStart"/>
      <w:r>
        <w:t>Demo</w:t>
      </w:r>
      <w:proofErr w:type="spellEnd"/>
      <w:r>
        <w:t xml:space="preserve"> Version egy lineáris modellezési feladatnál 500 változót és 500 korlátozást, míg nemlineáris feladat esetén 300 változót és 300 korlátozást képes feldolgozni. A </w:t>
      </w:r>
      <w:proofErr w:type="spellStart"/>
      <w:r>
        <w:t>Demo</w:t>
      </w:r>
      <w:proofErr w:type="spellEnd"/>
      <w:r>
        <w:t xml:space="preserve"> Version-ön kívül létezik egy 30 napos teljes próbaverzió diákoknak. A 30 nap nem hosszabbítható meg és számítógépenként korlátozott. A szakdolgozatomban az AMPL </w:t>
      </w:r>
      <w:proofErr w:type="spellStart"/>
      <w:r>
        <w:t>Demo</w:t>
      </w:r>
      <w:proofErr w:type="spellEnd"/>
      <w:r>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konkáv problémák megoldására is.</w:t>
      </w:r>
    </w:p>
    <w:p w:rsidR="00530FAE" w:rsidRDefault="009D47D8" w:rsidP="009D47D8">
      <w:pPr>
        <w:pStyle w:val="ThesisSzveg"/>
      </w:pPr>
      <w:r>
        <w:lastRenderedPageBreak/>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korlátozás és elágazás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lastRenderedPageBreak/>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r>
        <w:t xml:space="preserve">Autentikáció és </w:t>
      </w:r>
      <w:proofErr w:type="spellStart"/>
      <w:r>
        <w:t>autorizáció</w:t>
      </w:r>
      <w:proofErr w:type="spellEnd"/>
    </w:p>
    <w:p w:rsidR="00E864E8" w:rsidRPr="00E864E8" w:rsidRDefault="00E864E8" w:rsidP="00E864E8">
      <w:pPr>
        <w:pStyle w:val="ThesisSzvegElsBekezds"/>
      </w:pPr>
    </w:p>
    <w:p w:rsidR="00864D34" w:rsidRDefault="00C97E1F" w:rsidP="00E864E8">
      <w:pPr>
        <w:pStyle w:val="Cmsor3"/>
      </w:pPr>
      <w:proofErr w:type="spellStart"/>
      <w:r>
        <w:t>Geolokáció</w:t>
      </w:r>
      <w:proofErr w:type="spellEnd"/>
    </w:p>
    <w:p w:rsidR="00E864E8" w:rsidRPr="00E864E8" w:rsidRDefault="00E864E8" w:rsidP="00E864E8">
      <w:pPr>
        <w:pStyle w:val="ThesisSzveg"/>
      </w:pPr>
    </w:p>
    <w:p w:rsidR="00E864E8" w:rsidRDefault="00C97E1F" w:rsidP="00E864E8">
      <w:pPr>
        <w:pStyle w:val="Cmsor3"/>
      </w:pPr>
      <w:r>
        <w:lastRenderedPageBreak/>
        <w:t>Űrlap</w:t>
      </w:r>
    </w:p>
    <w:p w:rsidR="00E864E8" w:rsidRPr="00E864E8" w:rsidRDefault="00E864E8" w:rsidP="00E864E8">
      <w:pPr>
        <w:pStyle w:val="ThesisSzvegElsBekezds"/>
      </w:pPr>
    </w:p>
    <w:p w:rsidR="00E864E8" w:rsidRPr="00E864E8" w:rsidRDefault="00C97E1F" w:rsidP="00E864E8">
      <w:pPr>
        <w:pStyle w:val="Cmsor3"/>
      </w:pPr>
      <w:r>
        <w:t>Képek tárolása és megjelenítése</w:t>
      </w:r>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69" w:name="_Toc416211928"/>
      <w:r w:rsidRPr="00964772">
        <w:lastRenderedPageBreak/>
        <w:t>Megvalósítás</w:t>
      </w:r>
      <w:bookmarkEnd w:id="69"/>
    </w:p>
    <w:p w:rsidR="00530FAE" w:rsidRPr="00530FAE" w:rsidRDefault="00530FAE" w:rsidP="00530FAE">
      <w:pPr>
        <w:pStyle w:val="ThesisSzvegElsBekezds"/>
      </w:pPr>
    </w:p>
    <w:p w:rsidR="00D1044B" w:rsidRDefault="00D1044B" w:rsidP="00D1044B">
      <w:pPr>
        <w:pStyle w:val="Cmsor2"/>
      </w:pPr>
      <w:bookmarkStart w:id="70" w:name="_Toc416211929"/>
      <w:r>
        <w:t xml:space="preserve">Autentikáció és </w:t>
      </w:r>
      <w:proofErr w:type="spellStart"/>
      <w:r>
        <w:t>autorizáció</w:t>
      </w:r>
      <w:bookmarkEnd w:id="70"/>
      <w:proofErr w:type="spellEnd"/>
    </w:p>
    <w:p w:rsidR="00530FAE" w:rsidRPr="00530FAE" w:rsidRDefault="00530FAE" w:rsidP="00530FAE">
      <w:pPr>
        <w:pStyle w:val="ThesisSzvegElsBekezds"/>
      </w:pPr>
    </w:p>
    <w:p w:rsidR="002B53A1" w:rsidRDefault="002B53A1" w:rsidP="002B53A1">
      <w:pPr>
        <w:pStyle w:val="Cmsor2"/>
        <w:rPr>
          <w:szCs w:val="24"/>
        </w:rPr>
      </w:pPr>
      <w:bookmarkStart w:id="71" w:name="_Toc416211930"/>
      <w:r w:rsidRPr="00964772">
        <w:rPr>
          <w:szCs w:val="24"/>
        </w:rPr>
        <w:t>Sz</w:t>
      </w:r>
      <w:r w:rsidR="00D1044B">
        <w:rPr>
          <w:szCs w:val="24"/>
        </w:rPr>
        <w:t>obák szűrése</w:t>
      </w:r>
      <w:bookmarkEnd w:id="71"/>
    </w:p>
    <w:p w:rsidR="00530FAE" w:rsidRPr="00530FAE" w:rsidRDefault="00530FAE" w:rsidP="00530FAE">
      <w:pPr>
        <w:pStyle w:val="ThesisSzvegElsBekezds"/>
      </w:pPr>
    </w:p>
    <w:p w:rsidR="00E40DAB" w:rsidRDefault="002B53A1" w:rsidP="00E40DAB">
      <w:pPr>
        <w:pStyle w:val="Cmsor2"/>
        <w:rPr>
          <w:szCs w:val="24"/>
        </w:rPr>
      </w:pPr>
      <w:bookmarkStart w:id="72" w:name="_Toc416211931"/>
      <w:r w:rsidRPr="00964772">
        <w:rPr>
          <w:szCs w:val="24"/>
        </w:rPr>
        <w:t>Intelligens keresés</w:t>
      </w:r>
      <w:bookmarkEnd w:id="72"/>
    </w:p>
    <w:p w:rsidR="00530FAE" w:rsidRPr="00530FAE" w:rsidRDefault="00530FAE" w:rsidP="00530FAE">
      <w:pPr>
        <w:pStyle w:val="ThesisSzvegElsBekezds"/>
      </w:pPr>
    </w:p>
    <w:p w:rsidR="00E40DAB" w:rsidRDefault="00E40DAB" w:rsidP="00E40DAB">
      <w:pPr>
        <w:pStyle w:val="Cmsor2"/>
        <w:rPr>
          <w:szCs w:val="24"/>
        </w:rPr>
      </w:pPr>
      <w:bookmarkStart w:id="73" w:name="_Toc416211932"/>
      <w:r w:rsidRPr="00964772">
        <w:rPr>
          <w:szCs w:val="24"/>
        </w:rPr>
        <w:t>Szobafoglalás</w:t>
      </w:r>
      <w:bookmarkEnd w:id="73"/>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4" w:name="_Toc416211933"/>
      <w:r w:rsidRPr="00964772">
        <w:lastRenderedPageBreak/>
        <w:t>Felületek és használat</w:t>
      </w:r>
      <w:bookmarkEnd w:id="74"/>
    </w:p>
    <w:p w:rsidR="00530FAE" w:rsidRPr="00530FAE" w:rsidRDefault="00530FAE" w:rsidP="00530FAE">
      <w:pPr>
        <w:pStyle w:val="ThesisSzvegElsBekezds"/>
      </w:pPr>
    </w:p>
    <w:p w:rsidR="00965E6C" w:rsidRDefault="00965E6C" w:rsidP="00965E6C">
      <w:pPr>
        <w:pStyle w:val="Cmsor2"/>
        <w:rPr>
          <w:szCs w:val="24"/>
        </w:rPr>
      </w:pPr>
      <w:bookmarkStart w:id="75" w:name="_Toc416211934"/>
      <w:r w:rsidRPr="00964772">
        <w:rPr>
          <w:szCs w:val="24"/>
        </w:rPr>
        <w:t>Menüsáv</w:t>
      </w:r>
      <w:bookmarkEnd w:id="75"/>
    </w:p>
    <w:p w:rsidR="00530FAE" w:rsidRPr="00530FAE" w:rsidRDefault="00530FAE" w:rsidP="00530FAE">
      <w:pPr>
        <w:pStyle w:val="ThesisSzvegElsBekezds"/>
      </w:pPr>
    </w:p>
    <w:p w:rsidR="00965E6C" w:rsidRDefault="00965E6C" w:rsidP="00965E6C">
      <w:pPr>
        <w:pStyle w:val="Cmsor2"/>
        <w:rPr>
          <w:szCs w:val="24"/>
        </w:rPr>
      </w:pPr>
      <w:bookmarkStart w:id="76" w:name="_Toc416211935"/>
      <w:r w:rsidRPr="00964772">
        <w:rPr>
          <w:szCs w:val="24"/>
        </w:rPr>
        <w:t>Szobák</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6"/>
      <w:r w:rsidRPr="00964772">
        <w:rPr>
          <w:szCs w:val="24"/>
        </w:rPr>
        <w:t>Szálláshelyek</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7"/>
      <w:r w:rsidRPr="00964772">
        <w:rPr>
          <w:szCs w:val="24"/>
        </w:rPr>
        <w:t>Foglalások</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8"/>
      <w:r w:rsidRPr="00964772">
        <w:rPr>
          <w:szCs w:val="24"/>
        </w:rPr>
        <w:t>Intelligens keresés</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9"/>
      <w:r w:rsidRPr="00964772">
        <w:rPr>
          <w:szCs w:val="24"/>
        </w:rPr>
        <w:t>Kosár</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40"/>
      <w:r w:rsidRPr="00964772">
        <w:rPr>
          <w:szCs w:val="24"/>
        </w:rPr>
        <w:t>Adminisztrációs felületek</w:t>
      </w:r>
      <w:bookmarkEnd w:id="81"/>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2" w:name="_Toc416211941"/>
      <w:r w:rsidRPr="00964772">
        <w:lastRenderedPageBreak/>
        <w:t>Tesztelés</w:t>
      </w:r>
      <w:bookmarkEnd w:id="82"/>
    </w:p>
    <w:p w:rsidR="00530FAE" w:rsidRPr="00530FAE" w:rsidRDefault="00530FAE" w:rsidP="00530FAE">
      <w:pPr>
        <w:pStyle w:val="ThesisSzvegElsBekezds"/>
      </w:pPr>
    </w:p>
    <w:p w:rsidR="00E40DAB" w:rsidRDefault="00E40DAB" w:rsidP="00E40DAB">
      <w:pPr>
        <w:pStyle w:val="Cmsor2"/>
        <w:rPr>
          <w:szCs w:val="24"/>
        </w:rPr>
      </w:pPr>
      <w:bookmarkStart w:id="83" w:name="_Toc416211942"/>
      <w:r w:rsidRPr="00964772">
        <w:rPr>
          <w:szCs w:val="24"/>
        </w:rPr>
        <w:t>Tesztelési környezet</w:t>
      </w:r>
      <w:bookmarkEnd w:id="83"/>
    </w:p>
    <w:p w:rsidR="00530FAE" w:rsidRPr="00530FAE" w:rsidRDefault="00530FAE" w:rsidP="00530FAE">
      <w:pPr>
        <w:pStyle w:val="ThesisSzvegElsBekezds"/>
      </w:pPr>
    </w:p>
    <w:p w:rsidR="00E40DAB" w:rsidRDefault="00E40DAB" w:rsidP="00E40DAB">
      <w:pPr>
        <w:pStyle w:val="Cmsor2"/>
        <w:rPr>
          <w:szCs w:val="24"/>
        </w:rPr>
      </w:pPr>
      <w:bookmarkStart w:id="84" w:name="_Toc416211943"/>
      <w:r w:rsidRPr="00964772">
        <w:rPr>
          <w:szCs w:val="24"/>
        </w:rPr>
        <w:t>Teszt adatok</w:t>
      </w:r>
      <w:bookmarkEnd w:id="84"/>
    </w:p>
    <w:p w:rsidR="00530FAE" w:rsidRPr="00530FAE" w:rsidRDefault="00530FAE" w:rsidP="00530FAE">
      <w:pPr>
        <w:pStyle w:val="ThesisSzvegElsBekezds"/>
      </w:pPr>
    </w:p>
    <w:p w:rsidR="00E40DAB" w:rsidRDefault="00E40DAB" w:rsidP="00E40DAB">
      <w:pPr>
        <w:pStyle w:val="Cmsor2"/>
        <w:rPr>
          <w:szCs w:val="24"/>
        </w:rPr>
      </w:pPr>
      <w:bookmarkStart w:id="85" w:name="_Toc416211944"/>
      <w:r w:rsidRPr="00964772">
        <w:rPr>
          <w:szCs w:val="24"/>
        </w:rPr>
        <w:t>Teszt eredmények</w:t>
      </w:r>
      <w:bookmarkEnd w:id="85"/>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6" w:name="_Toc416211945"/>
      <w:r w:rsidRPr="00964772">
        <w:lastRenderedPageBreak/>
        <w:t>Összefoglalás</w:t>
      </w:r>
      <w:bookmarkEnd w:id="86"/>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7" w:name="_Toc416211946"/>
      <w:r w:rsidRPr="00964772">
        <w:rPr>
          <w:szCs w:val="24"/>
        </w:rPr>
        <w:lastRenderedPageBreak/>
        <w:t>Irodalomjegyzék</w:t>
      </w:r>
      <w:bookmarkEnd w:id="87"/>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8" w:name="_Toc416211947"/>
      <w:r w:rsidRPr="00964772">
        <w:rPr>
          <w:szCs w:val="24"/>
        </w:rPr>
        <w:lastRenderedPageBreak/>
        <w:t>Mellékletek</w:t>
      </w:r>
      <w:bookmarkEnd w:id="88"/>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9" w:name="_Toc416211948"/>
      <w:r w:rsidRPr="00964772">
        <w:rPr>
          <w:szCs w:val="24"/>
        </w:rPr>
        <w:lastRenderedPageBreak/>
        <w:t>CD Melléklet</w:t>
      </w:r>
      <w:bookmarkEnd w:id="89"/>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157" w:rsidRDefault="00BD7157" w:rsidP="008C768E">
      <w:pPr>
        <w:spacing w:after="0" w:line="240" w:lineRule="auto"/>
      </w:pPr>
      <w:r>
        <w:separator/>
      </w:r>
    </w:p>
  </w:endnote>
  <w:endnote w:type="continuationSeparator" w:id="0">
    <w:p w:rsidR="00BD7157" w:rsidRDefault="00BD7157"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F15F5F">
          <w:rPr>
            <w:noProof/>
          </w:rPr>
          <w:t>25</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157" w:rsidRDefault="00BD7157" w:rsidP="008C768E">
      <w:pPr>
        <w:spacing w:after="0" w:line="240" w:lineRule="auto"/>
      </w:pPr>
      <w:r>
        <w:separator/>
      </w:r>
    </w:p>
  </w:footnote>
  <w:footnote w:type="continuationSeparator" w:id="0">
    <w:p w:rsidR="00BD7157" w:rsidRDefault="00BD7157"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7</w:t>
    </w:r>
    <w:r w:rsidR="00232F56" w:rsidRPr="00933998">
      <w:rPr>
        <w:rFonts w:ascii="Times New Roman" w:hAnsi="Times New Roman" w:cs="Times New Roman"/>
      </w:rPr>
      <w:t>.</w:t>
    </w:r>
    <w:r w:rsidRPr="00933998">
      <w:rPr>
        <w:rFonts w:ascii="Times New Roman" w:hAnsi="Times New Roman" w:cs="Times New Roman"/>
      </w:rPr>
      <w:t xml:space="preserve">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8</w:t>
    </w:r>
    <w:r w:rsidR="00232F56" w:rsidRPr="00933998">
      <w:rPr>
        <w:rFonts w:ascii="Times New Roman" w:hAnsi="Times New Roman" w:cs="Times New Roman"/>
      </w:rPr>
      <w:t>.</w:t>
    </w:r>
    <w:r w:rsidRPr="00933998">
      <w:rPr>
        <w:rFonts w:ascii="Times New Roman" w:hAnsi="Times New Roman" w:cs="Times New Roman"/>
      </w:rPr>
      <w:t xml:space="preserve">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9</w:t>
    </w:r>
    <w:r w:rsidR="00232F56" w:rsidRPr="00933998">
      <w:rPr>
        <w:rFonts w:ascii="Times New Roman" w:hAnsi="Times New Roman" w:cs="Times New Roman"/>
      </w:rPr>
      <w:t>.</w:t>
    </w:r>
    <w:r w:rsidRPr="00933998">
      <w:rPr>
        <w:rFonts w:ascii="Times New Roman" w:hAnsi="Times New Roman" w:cs="Times New Roman"/>
      </w:rPr>
      <w:t xml:space="preserve">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10</w:t>
    </w:r>
    <w:r w:rsidR="00232F56" w:rsidRPr="00933998">
      <w:rPr>
        <w:rFonts w:ascii="Times New Roman" w:hAnsi="Times New Roman" w:cs="Times New Roman"/>
      </w:rPr>
      <w:t>. Ö</w:t>
    </w:r>
    <w:r w:rsidRPr="00933998">
      <w:rPr>
        <w:rFonts w:ascii="Times New Roman" w:hAnsi="Times New Roman" w:cs="Times New Roman"/>
      </w:rPr>
      <w:t>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1</w:t>
    </w:r>
    <w:r w:rsidR="00232F56" w:rsidRPr="00933998">
      <w:rPr>
        <w:rFonts w:ascii="Times New Roman" w:hAnsi="Times New Roman" w:cs="Times New Roman"/>
      </w:rPr>
      <w:t>.</w:t>
    </w:r>
    <w:r w:rsidRPr="00933998">
      <w:rPr>
        <w:rFonts w:ascii="Times New Roman" w:hAnsi="Times New Roman" w:cs="Times New Roman"/>
      </w:rPr>
      <w:t xml:space="preserve">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2</w:t>
    </w:r>
    <w:r w:rsidR="00232F56" w:rsidRPr="00933998">
      <w:rPr>
        <w:rFonts w:ascii="Times New Roman" w:hAnsi="Times New Roman" w:cs="Times New Roman"/>
      </w:rPr>
      <w:t>.</w:t>
    </w:r>
    <w:r w:rsidRPr="00933998">
      <w:rPr>
        <w:rFonts w:ascii="Times New Roman" w:hAnsi="Times New Roman" w:cs="Times New Roman"/>
      </w:rPr>
      <w:t xml:space="preserve">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3</w:t>
    </w:r>
    <w:r w:rsidR="00232F56" w:rsidRPr="00933998">
      <w:rPr>
        <w:rFonts w:ascii="Times New Roman" w:hAnsi="Times New Roman" w:cs="Times New Roman"/>
      </w:rPr>
      <w:t>.</w:t>
    </w:r>
    <w:r w:rsidRPr="00933998">
      <w:rPr>
        <w:rFonts w:ascii="Times New Roman" w:hAnsi="Times New Roman" w:cs="Times New Roman"/>
      </w:rPr>
      <w:t xml:space="preserve">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4</w:t>
    </w:r>
    <w:r w:rsidR="00232F56" w:rsidRPr="00933998">
      <w:rPr>
        <w:rFonts w:ascii="Times New Roman" w:hAnsi="Times New Roman" w:cs="Times New Roman"/>
      </w:rPr>
      <w:t>.</w:t>
    </w:r>
    <w:r w:rsidRPr="00933998">
      <w:rPr>
        <w:rFonts w:ascii="Times New Roman" w:hAnsi="Times New Roman" w:cs="Times New Roman"/>
      </w:rPr>
      <w:t xml:space="preserve">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5</w:t>
    </w:r>
    <w:r w:rsidR="00232F56" w:rsidRPr="00933998">
      <w:rPr>
        <w:rFonts w:ascii="Times New Roman" w:hAnsi="Times New Roman" w:cs="Times New Roman"/>
      </w:rPr>
      <w:t>.</w:t>
    </w:r>
    <w:r w:rsidRPr="00933998">
      <w:rPr>
        <w:rFonts w:ascii="Times New Roman" w:hAnsi="Times New Roman" w:cs="Times New Roman"/>
      </w:rPr>
      <w:t xml:space="preserve">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6</w:t>
    </w:r>
    <w:r w:rsidR="00232F56" w:rsidRPr="00933998">
      <w:rPr>
        <w:rFonts w:ascii="Times New Roman" w:hAnsi="Times New Roman" w:cs="Times New Roman"/>
      </w:rPr>
      <w:t>.</w:t>
    </w:r>
    <w:r w:rsidRPr="00933998">
      <w:rPr>
        <w:rFonts w:ascii="Times New Roman" w:hAnsi="Times New Roman" w:cs="Times New Roman"/>
      </w:rPr>
      <w:t xml:space="preserve">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726F6"/>
    <w:rsid w:val="000C21EE"/>
    <w:rsid w:val="000D360C"/>
    <w:rsid w:val="000F2550"/>
    <w:rsid w:val="000F362A"/>
    <w:rsid w:val="001032A6"/>
    <w:rsid w:val="001B7E1A"/>
    <w:rsid w:val="001F330E"/>
    <w:rsid w:val="00213230"/>
    <w:rsid w:val="00217914"/>
    <w:rsid w:val="00232F56"/>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D5CA2"/>
    <w:rsid w:val="005E4A8D"/>
    <w:rsid w:val="006026F5"/>
    <w:rsid w:val="006119CE"/>
    <w:rsid w:val="00613EEB"/>
    <w:rsid w:val="00645DD5"/>
    <w:rsid w:val="00657979"/>
    <w:rsid w:val="00662DE1"/>
    <w:rsid w:val="00664C0E"/>
    <w:rsid w:val="006837CF"/>
    <w:rsid w:val="006A5C5F"/>
    <w:rsid w:val="00702842"/>
    <w:rsid w:val="007136B8"/>
    <w:rsid w:val="00725C57"/>
    <w:rsid w:val="00731836"/>
    <w:rsid w:val="0074201C"/>
    <w:rsid w:val="00746569"/>
    <w:rsid w:val="00753F0A"/>
    <w:rsid w:val="007576E6"/>
    <w:rsid w:val="00785EB0"/>
    <w:rsid w:val="00794671"/>
    <w:rsid w:val="007A25F2"/>
    <w:rsid w:val="007E7814"/>
    <w:rsid w:val="008019D9"/>
    <w:rsid w:val="00816B34"/>
    <w:rsid w:val="00832F53"/>
    <w:rsid w:val="00846FB7"/>
    <w:rsid w:val="00854B19"/>
    <w:rsid w:val="00864D34"/>
    <w:rsid w:val="0087156F"/>
    <w:rsid w:val="00883FCB"/>
    <w:rsid w:val="008B392C"/>
    <w:rsid w:val="008C5264"/>
    <w:rsid w:val="008C768E"/>
    <w:rsid w:val="008D3B4F"/>
    <w:rsid w:val="009266D0"/>
    <w:rsid w:val="00927244"/>
    <w:rsid w:val="00933998"/>
    <w:rsid w:val="00964772"/>
    <w:rsid w:val="00965E6C"/>
    <w:rsid w:val="009B74F8"/>
    <w:rsid w:val="009B7F0A"/>
    <w:rsid w:val="009D249E"/>
    <w:rsid w:val="009D47D8"/>
    <w:rsid w:val="009F78A1"/>
    <w:rsid w:val="00A034AC"/>
    <w:rsid w:val="00A06E9A"/>
    <w:rsid w:val="00A163AF"/>
    <w:rsid w:val="00A255F2"/>
    <w:rsid w:val="00A35656"/>
    <w:rsid w:val="00A37879"/>
    <w:rsid w:val="00A54D31"/>
    <w:rsid w:val="00A60563"/>
    <w:rsid w:val="00A709E9"/>
    <w:rsid w:val="00A74EB2"/>
    <w:rsid w:val="00A7689A"/>
    <w:rsid w:val="00AA7E3A"/>
    <w:rsid w:val="00AE2C14"/>
    <w:rsid w:val="00AF2321"/>
    <w:rsid w:val="00B02518"/>
    <w:rsid w:val="00B325A7"/>
    <w:rsid w:val="00B357F2"/>
    <w:rsid w:val="00B35EA3"/>
    <w:rsid w:val="00B50DD1"/>
    <w:rsid w:val="00B7218F"/>
    <w:rsid w:val="00B91650"/>
    <w:rsid w:val="00B92E63"/>
    <w:rsid w:val="00BD7157"/>
    <w:rsid w:val="00BF0669"/>
    <w:rsid w:val="00C02AB8"/>
    <w:rsid w:val="00C3114D"/>
    <w:rsid w:val="00C57A80"/>
    <w:rsid w:val="00C97E1F"/>
    <w:rsid w:val="00CC3AF8"/>
    <w:rsid w:val="00CC6806"/>
    <w:rsid w:val="00D1044B"/>
    <w:rsid w:val="00D125F2"/>
    <w:rsid w:val="00D162E6"/>
    <w:rsid w:val="00D323D7"/>
    <w:rsid w:val="00D376E7"/>
    <w:rsid w:val="00D3792F"/>
    <w:rsid w:val="00D4467C"/>
    <w:rsid w:val="00D47E9D"/>
    <w:rsid w:val="00D55DFA"/>
    <w:rsid w:val="00D9577F"/>
    <w:rsid w:val="00D9667B"/>
    <w:rsid w:val="00DB0D36"/>
    <w:rsid w:val="00DB1272"/>
    <w:rsid w:val="00DC2762"/>
    <w:rsid w:val="00DD7243"/>
    <w:rsid w:val="00E257D0"/>
    <w:rsid w:val="00E33763"/>
    <w:rsid w:val="00E364C5"/>
    <w:rsid w:val="00E40DAB"/>
    <w:rsid w:val="00E445B3"/>
    <w:rsid w:val="00E53C9B"/>
    <w:rsid w:val="00E7459E"/>
    <w:rsid w:val="00E830C7"/>
    <w:rsid w:val="00E864E8"/>
    <w:rsid w:val="00F0229A"/>
    <w:rsid w:val="00F03841"/>
    <w:rsid w:val="00F15F5F"/>
    <w:rsid w:val="00F24D4B"/>
    <w:rsid w:val="00F2524C"/>
    <w:rsid w:val="00F66B0A"/>
    <w:rsid w:val="00F95696"/>
    <w:rsid w:val="00FA3129"/>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662FA-D2B6-4563-B354-8D76484A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42</Pages>
  <Words>6071</Words>
  <Characters>34606</Characters>
  <Application>Microsoft Office Word</Application>
  <DocSecurity>0</DocSecurity>
  <Lines>288</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55</cp:revision>
  <dcterms:created xsi:type="dcterms:W3CDTF">2015-04-07T11:27:00Z</dcterms:created>
  <dcterms:modified xsi:type="dcterms:W3CDTF">2015-04-08T14:47:00Z</dcterms:modified>
</cp:coreProperties>
</file>