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374441">
      <w:pPr>
        <w:pStyle w:val="2"/>
        <w:keepNext w:val="0"/>
        <w:keepLines w:val="0"/>
        <w:widowControl/>
        <w:suppressLineNumbers w:val="0"/>
        <w:spacing w:before="0" w:beforeAutospacing="0" w:line="15" w:lineRule="atLeast"/>
        <w:rPr>
          <w:rFonts w:hint="default" w:ascii="Arial Black" w:hAnsi="Arial Black" w:eastAsia="sans-serif" w:cs="Arial Black"/>
        </w:rPr>
      </w:pPr>
      <w:r>
        <w:rPr>
          <w:rFonts w:hint="default" w:ascii="Arial Black" w:hAnsi="Arial Black" w:eastAsia="sans-serif" w:cs="Arial Black"/>
        </w:rPr>
        <w:t>DOCUMENTO DE DISEÑO TÉCNICO: SISTEMA DE ANALÍTICA Y BI - BEARPAI</w:t>
      </w:r>
    </w:p>
    <w:p w14:paraId="5EA26F96">
      <w:pPr>
        <w:rPr>
          <w:rFonts w:hint="default" w:ascii="Arial Black" w:hAnsi="Arial Black" w:eastAsia="sans-serif" w:cs="Arial Black"/>
        </w:rPr>
      </w:pPr>
    </w:p>
    <w:p w14:paraId="2F3FBEBE">
      <w:pPr>
        <w:rPr>
          <w:rFonts w:hint="default" w:ascii="Arial Black" w:hAnsi="Arial Black" w:eastAsia="sans-serif" w:cs="Arial Black"/>
        </w:rPr>
      </w:pPr>
    </w:p>
    <w:p w14:paraId="16C6E36A">
      <w:pPr>
        <w:pStyle w:val="10"/>
        <w:keepNext w:val="0"/>
        <w:keepLines w:val="0"/>
        <w:widowControl/>
        <w:suppressLineNumbers w:val="0"/>
        <w:spacing w:before="0" w:beforeAutospacing="0" w:line="15" w:lineRule="atLeast"/>
        <w:rPr>
          <w:rFonts w:hint="default" w:ascii="Arial" w:hAnsi="Arial" w:eastAsia="sans-serif" w:cs="Arial"/>
        </w:rPr>
      </w:pPr>
      <w:r>
        <w:rPr>
          <w:rFonts w:hint="default" w:ascii="Arial" w:hAnsi="Arial" w:eastAsia="sans-serif" w:cs="Arial"/>
          <w:b/>
          <w:bCs/>
        </w:rPr>
        <w:t>Nombre del Proyecto:</w:t>
      </w:r>
      <w:r>
        <w:rPr>
          <w:rFonts w:hint="default" w:ascii="Arial" w:hAnsi="Arial" w:eastAsia="sans-serif" w:cs="Arial"/>
        </w:rPr>
        <w:t xml:space="preserve"> BearpAI (IA Market Insights)</w:t>
      </w:r>
    </w:p>
    <w:p w14:paraId="07B8707A">
      <w:pPr>
        <w:pStyle w:val="10"/>
        <w:keepNext w:val="0"/>
        <w:keepLines w:val="0"/>
        <w:widowControl/>
        <w:suppressLineNumbers w:val="0"/>
        <w:spacing w:before="0" w:beforeAutospacing="0" w:line="15" w:lineRule="atLeast"/>
        <w:rPr>
          <w:rFonts w:hint="default" w:ascii="Arial" w:hAnsi="Arial" w:eastAsia="sans-serif" w:cs="Arial"/>
        </w:rPr>
      </w:pPr>
      <w:r>
        <w:rPr>
          <w:rFonts w:hint="default" w:ascii="Arial" w:hAnsi="Arial" w:eastAsia="sans-serif" w:cs="Arial"/>
          <w:b/>
          <w:bCs/>
        </w:rPr>
        <w:t>Integrante:</w:t>
      </w:r>
      <w:r>
        <w:rPr>
          <w:rFonts w:hint="default" w:ascii="Arial" w:hAnsi="Arial" w:eastAsia="sans-serif" w:cs="Arial"/>
        </w:rPr>
        <w:t xml:space="preserve"> Benjamin Retamales</w:t>
      </w:r>
    </w:p>
    <w:p w14:paraId="155C10D2">
      <w:pPr>
        <w:pStyle w:val="10"/>
        <w:keepNext w:val="0"/>
        <w:keepLines w:val="0"/>
        <w:widowControl/>
        <w:suppressLineNumbers w:val="0"/>
        <w:spacing w:before="0" w:beforeAutospacing="0" w:line="15" w:lineRule="atLeast"/>
        <w:rPr>
          <w:rFonts w:hint="default" w:ascii="Arial" w:hAnsi="Arial" w:eastAsia="sans-serif" w:cs="Arial"/>
        </w:rPr>
      </w:pPr>
      <w:r>
        <w:rPr>
          <w:rFonts w:hint="default" w:ascii="Arial" w:hAnsi="Arial" w:eastAsia="sans-serif" w:cs="Arial"/>
          <w:b/>
          <w:bCs/>
        </w:rPr>
        <w:t>Sección:</w:t>
      </w:r>
      <w:r>
        <w:rPr>
          <w:rFonts w:hint="default" w:ascii="Arial" w:hAnsi="Arial" w:eastAsia="sans-serif" w:cs="Arial"/>
        </w:rPr>
        <w:t xml:space="preserve"> 002d</w:t>
      </w:r>
    </w:p>
    <w:p w14:paraId="34332DEC">
      <w:pPr>
        <w:pStyle w:val="10"/>
        <w:keepNext w:val="0"/>
        <w:keepLines w:val="0"/>
        <w:widowControl/>
        <w:suppressLineNumbers w:val="0"/>
        <w:spacing w:before="0" w:beforeAutospacing="0" w:line="15" w:lineRule="atLeast"/>
        <w:rPr>
          <w:rFonts w:hint="default" w:ascii="Arial" w:hAnsi="Arial" w:eastAsia="sans-serif" w:cs="Arial"/>
        </w:rPr>
      </w:pPr>
      <w:r>
        <w:rPr>
          <w:rFonts w:hint="default" w:ascii="Arial" w:hAnsi="Arial" w:eastAsia="sans-serif" w:cs="Arial"/>
          <w:b/>
          <w:bCs/>
        </w:rPr>
        <w:t>Fecha:</w:t>
      </w:r>
      <w:r>
        <w:rPr>
          <w:rFonts w:hint="default" w:ascii="Arial" w:hAnsi="Arial" w:eastAsia="sans-serif" w:cs="Arial"/>
        </w:rPr>
        <w:t xml:space="preserve"> Abril 2026</w:t>
      </w:r>
    </w:p>
    <w:p w14:paraId="549024B2">
      <w:pPr>
        <w:pStyle w:val="10"/>
        <w:keepNext w:val="0"/>
        <w:keepLines w:val="0"/>
        <w:widowControl/>
        <w:suppressLineNumbers w:val="0"/>
        <w:spacing w:before="0" w:beforeAutospacing="0" w:line="15" w:lineRule="atLeast"/>
        <w:rPr>
          <w:rFonts w:hint="default" w:ascii="Arial" w:hAnsi="Arial" w:eastAsia="sans-serif" w:cs="Arial"/>
        </w:rPr>
      </w:pPr>
    </w:p>
    <w:p w14:paraId="1293CEBA">
      <w:pPr>
        <w:pStyle w:val="10"/>
        <w:keepNext w:val="0"/>
        <w:keepLines w:val="0"/>
        <w:widowControl/>
        <w:suppressLineNumbers w:val="0"/>
        <w:spacing w:before="0" w:beforeAutospacing="0" w:line="15" w:lineRule="atLeast"/>
        <w:rPr>
          <w:rFonts w:hint="default" w:ascii="Arial" w:hAnsi="Arial" w:eastAsia="sans-serif" w:cs="Arial"/>
        </w:rPr>
      </w:pPr>
    </w:p>
    <w:p w14:paraId="6044CE39">
      <w:pPr>
        <w:pStyle w:val="10"/>
        <w:keepNext w:val="0"/>
        <w:keepLines w:val="0"/>
        <w:widowControl/>
        <w:suppressLineNumbers w:val="0"/>
        <w:spacing w:before="0" w:beforeAutospacing="0" w:line="15" w:lineRule="atLeast"/>
        <w:rPr>
          <w:rFonts w:hint="default" w:ascii="Arial" w:hAnsi="Arial" w:eastAsia="sans-serif" w:cs="Arial"/>
        </w:rPr>
      </w:pPr>
    </w:p>
    <w:p w14:paraId="3E7B2E8D">
      <w:pPr>
        <w:pStyle w:val="2"/>
        <w:keepNext w:val="0"/>
        <w:keepLines w:val="0"/>
        <w:widowControl/>
        <w:suppressLineNumbers w:val="0"/>
      </w:pPr>
    </w:p>
    <w:p w14:paraId="05389004">
      <w:pPr>
        <w:pStyle w:val="2"/>
        <w:keepNext w:val="0"/>
        <w:keepLines w:val="0"/>
        <w:widowControl/>
        <w:suppressLineNumbers w:val="0"/>
      </w:pPr>
    </w:p>
    <w:p w14:paraId="55207BAA">
      <w:pPr>
        <w:pStyle w:val="2"/>
        <w:keepNext w:val="0"/>
        <w:keepLines w:val="0"/>
        <w:widowControl/>
        <w:suppressLineNumbers w:val="0"/>
      </w:pPr>
    </w:p>
    <w:p w14:paraId="0293D799">
      <w:pPr>
        <w:pStyle w:val="2"/>
        <w:keepNext w:val="0"/>
        <w:keepLines w:val="0"/>
        <w:widowControl/>
        <w:suppressLineNumbers w:val="0"/>
      </w:pPr>
    </w:p>
    <w:p w14:paraId="3CE64714">
      <w:pPr>
        <w:pStyle w:val="2"/>
        <w:keepNext w:val="0"/>
        <w:keepLines w:val="0"/>
        <w:widowControl/>
        <w:suppressLineNumbers w:val="0"/>
      </w:pPr>
    </w:p>
    <w:p w14:paraId="0765E1BA">
      <w:pPr>
        <w:pStyle w:val="2"/>
        <w:keepNext w:val="0"/>
        <w:keepLines w:val="0"/>
        <w:widowControl/>
        <w:suppressLineNumbers w:val="0"/>
      </w:pPr>
    </w:p>
    <w:p w14:paraId="2D26232F">
      <w:pPr>
        <w:pStyle w:val="2"/>
        <w:keepNext w:val="0"/>
        <w:keepLines w:val="0"/>
        <w:widowControl/>
        <w:suppressLineNumbers w:val="0"/>
      </w:pPr>
    </w:p>
    <w:p w14:paraId="701281B2">
      <w:pPr>
        <w:pStyle w:val="2"/>
        <w:keepNext w:val="0"/>
        <w:keepLines w:val="0"/>
        <w:widowControl/>
        <w:suppressLineNumbers w:val="0"/>
      </w:pPr>
    </w:p>
    <w:p w14:paraId="03C673B0">
      <w:pPr>
        <w:pStyle w:val="2"/>
        <w:keepNext w:val="0"/>
        <w:keepLines w:val="0"/>
        <w:widowControl/>
        <w:suppressLineNumbers w:val="0"/>
        <w:rPr>
          <w:rFonts w:hint="default" w:ascii="Arial Black" w:hAnsi="Arial Black" w:cs="Arial Black"/>
        </w:rPr>
      </w:pPr>
      <w:r>
        <w:rPr>
          <w:rFonts w:hint="default" w:ascii="Arial Black" w:hAnsi="Arial Black" w:cs="Arial Black"/>
        </w:rPr>
        <w:t>ÍNDICE</w:t>
      </w:r>
    </w:p>
    <w:p w14:paraId="0BC20084">
      <w:pPr>
        <w:pStyle w:val="10"/>
        <w:keepNext w:val="0"/>
        <w:keepLines w:val="0"/>
        <w:widowControl/>
        <w:suppressLineNumbers w:val="0"/>
      </w:pPr>
      <w:r>
        <w:rPr>
          <w:rFonts w:hint="default" w:ascii="Arial Black" w:hAnsi="Arial Black" w:cs="Arial Black"/>
          <w:b/>
          <w:bCs/>
        </w:rPr>
        <w:t>INTRODUCCIÓN</w:t>
      </w:r>
      <w:r>
        <w:t xml:space="preserve"> ......................................................................................... </w:t>
      </w:r>
      <w:r>
        <w:rPr>
          <w:rFonts w:hint="default" w:ascii="Arial" w:hAnsi="Arial" w:cs="Arial"/>
        </w:rPr>
        <w:t>Pág. 3</w:t>
      </w:r>
    </w:p>
    <w:p w14:paraId="1F991365">
      <w:pPr>
        <w:pStyle w:val="10"/>
        <w:keepNext w:val="0"/>
        <w:keepLines w:val="0"/>
        <w:widowControl/>
        <w:suppressLineNumbers w:val="0"/>
        <w:rPr>
          <w:rFonts w:hint="default" w:ascii="Arial" w:hAnsi="Arial" w:cs="Arial"/>
          <w:lang w:val="es-CL"/>
        </w:rPr>
      </w:pPr>
      <w:r>
        <w:rPr>
          <w:rFonts w:hint="default" w:ascii="Arial Black" w:hAnsi="Arial Black" w:cs="Arial Black"/>
          <w:b/>
          <w:bCs/>
        </w:rPr>
        <w:t>1. DESCRIPCIÓN TÉCNICA DEL SISTEMA</w:t>
      </w:r>
      <w:r>
        <w:rPr>
          <w:rFonts w:hint="default" w:ascii="Arial Black" w:hAnsi="Arial Black" w:cs="Arial Black"/>
        </w:rPr>
        <w:t xml:space="preserve"> </w:t>
      </w:r>
      <w:r>
        <w:t xml:space="preserve">........................................................................................................ </w:t>
      </w:r>
      <w:r>
        <w:rPr>
          <w:rFonts w:hint="default" w:ascii="Arial" w:hAnsi="Arial" w:cs="Arial"/>
        </w:rPr>
        <w:t xml:space="preserve">Pág. </w:t>
      </w:r>
      <w:r>
        <w:rPr>
          <w:rFonts w:hint="default" w:ascii="Arial" w:hAnsi="Arial" w:cs="Arial"/>
          <w:lang w:val="es-CL"/>
        </w:rPr>
        <w:t>3</w:t>
      </w:r>
    </w:p>
    <w:p w14:paraId="4CEDFF18">
      <w:pPr>
        <w:pStyle w:val="10"/>
        <w:keepNext w:val="0"/>
        <w:keepLines w:val="0"/>
        <w:widowControl/>
        <w:suppressLineNumbers w:val="0"/>
        <w:ind w:left="720" w:right="720"/>
        <w:rPr>
          <w:rFonts w:hint="default"/>
          <w:lang w:val="es-CL"/>
        </w:rPr>
      </w:pPr>
      <w:r>
        <w:rPr>
          <w:rFonts w:hint="default" w:ascii="Arial" w:hAnsi="Arial" w:eastAsia="SimSun" w:cs="Arial"/>
          <w:sz w:val="24"/>
          <w:szCs w:val="24"/>
        </w:rPr>
        <w:t>1.1 Componentes técnicos del sistema</w:t>
      </w:r>
      <w:r>
        <w:rPr>
          <w:rFonts w:hint="eastAsia" w:ascii="SimSun" w:hAnsi="SimSun" w:eastAsia="SimSun" w:cs="SimSun"/>
          <w:sz w:val="24"/>
          <w:szCs w:val="24"/>
        </w:rPr>
        <w:t xml:space="preserve"> </w:t>
      </w:r>
      <w:r>
        <w:t>..................................................................................</w:t>
      </w:r>
      <w:r>
        <w:rPr>
          <w:rFonts w:hint="default" w:ascii="Arial" w:hAnsi="Arial" w:eastAsia="SimSun" w:cs="Arial"/>
          <w:sz w:val="24"/>
          <w:szCs w:val="24"/>
        </w:rPr>
        <w:t xml:space="preserve"> Pág.</w:t>
      </w:r>
      <w:r>
        <w:rPr>
          <w:rFonts w:hint="default" w:ascii="Arial" w:hAnsi="Arial" w:eastAsia="SimSun" w:cs="Arial"/>
          <w:sz w:val="24"/>
          <w:szCs w:val="24"/>
          <w:lang w:val="es-CL"/>
        </w:rPr>
        <w:t>3</w:t>
      </w:r>
      <w:r>
        <w:rPr>
          <w:rFonts w:hint="eastAsia" w:ascii="SimSun" w:hAnsi="SimSun" w:eastAsia="SimSun" w:cs="SimSun"/>
          <w:sz w:val="24"/>
          <w:szCs w:val="24"/>
        </w:rPr>
        <w:t xml:space="preserve"> </w:t>
      </w:r>
      <w:r>
        <w:rPr>
          <w:rFonts w:hint="default" w:ascii="Arial" w:hAnsi="Arial" w:eastAsia="SimSun" w:cs="Arial"/>
          <w:sz w:val="24"/>
          <w:szCs w:val="24"/>
        </w:rPr>
        <w:t>1.2 Estructura general (Capa Bronze, Silver, Gold)</w:t>
      </w:r>
      <w:r>
        <w:rPr>
          <w:rFonts w:hint="eastAsia" w:ascii="SimSun" w:hAnsi="SimSun" w:eastAsia="SimSun" w:cs="SimSun"/>
          <w:sz w:val="24"/>
          <w:szCs w:val="24"/>
        </w:rPr>
        <w:t xml:space="preserve"> </w:t>
      </w:r>
      <w:r>
        <w:t>........................................................................................</w:t>
      </w:r>
      <w:r>
        <w:rPr>
          <w:rFonts w:hint="default" w:ascii="Arial" w:hAnsi="Arial" w:eastAsia="SimSun" w:cs="Arial"/>
          <w:sz w:val="24"/>
          <w:szCs w:val="24"/>
        </w:rPr>
        <w:t>Pág.</w:t>
      </w:r>
      <w:r>
        <w:rPr>
          <w:rFonts w:hint="default" w:ascii="Arial" w:hAnsi="Arial" w:cs="Arial"/>
          <w:sz w:val="24"/>
          <w:szCs w:val="24"/>
          <w:lang w:val="es-CL"/>
        </w:rPr>
        <w:t>4</w:t>
      </w:r>
      <w:r>
        <w:rPr>
          <w:rFonts w:hint="default" w:ascii="Arial" w:hAnsi="Arial" w:eastAsia="SimSun" w:cs="Arial"/>
          <w:sz w:val="24"/>
          <w:szCs w:val="24"/>
          <w:lang w:val="es-CL"/>
        </w:rPr>
        <w:t xml:space="preserve"> </w:t>
      </w:r>
      <w:r>
        <w:rPr>
          <w:rFonts w:hint="default" w:ascii="Arial" w:hAnsi="Arial" w:eastAsia="SimSun" w:cs="Arial"/>
          <w:sz w:val="24"/>
          <w:szCs w:val="24"/>
        </w:rPr>
        <w:t>1.3 Tecnologías utilizadas</w:t>
      </w:r>
      <w:r>
        <w:rPr>
          <w:rFonts w:hint="eastAsia" w:ascii="SimSun" w:hAnsi="SimSun" w:eastAsia="SimSun" w:cs="SimSun"/>
          <w:sz w:val="24"/>
          <w:szCs w:val="24"/>
        </w:rPr>
        <w:t xml:space="preserve"> </w:t>
      </w:r>
      <w:r>
        <w:t>...............................................................................</w:t>
      </w:r>
      <w:r>
        <w:rPr>
          <w:rFonts w:hint="eastAsia" w:ascii="SimSun" w:hAnsi="SimSun" w:eastAsia="SimSun" w:cs="SimSun"/>
          <w:sz w:val="24"/>
          <w:szCs w:val="24"/>
        </w:rPr>
        <w:t xml:space="preserve"> </w:t>
      </w:r>
      <w:r>
        <w:rPr>
          <w:rFonts w:hint="default" w:ascii="Arial" w:hAnsi="Arial" w:eastAsia="SimSun" w:cs="Arial"/>
          <w:sz w:val="24"/>
          <w:szCs w:val="24"/>
        </w:rPr>
        <w:t xml:space="preserve">Pág. </w:t>
      </w:r>
      <w:r>
        <w:rPr>
          <w:rFonts w:hint="default" w:ascii="Arial" w:hAnsi="Arial" w:eastAsia="SimSun" w:cs="Arial"/>
          <w:sz w:val="24"/>
          <w:szCs w:val="24"/>
          <w:lang w:val="es-CL"/>
        </w:rPr>
        <w:t xml:space="preserve">4 </w:t>
      </w:r>
      <w:r>
        <w:rPr>
          <w:rFonts w:hint="default" w:ascii="Arial" w:hAnsi="Arial" w:eastAsia="SimSun" w:cs="Arial"/>
          <w:sz w:val="24"/>
          <w:szCs w:val="24"/>
        </w:rPr>
        <w:t>1.4 Relación entre componentes y flujo de dato</w:t>
      </w:r>
      <w:r>
        <w:rPr>
          <w:rFonts w:hint="eastAsia" w:ascii="SimSun" w:hAnsi="SimSun" w:eastAsia="SimSun" w:cs="SimSun"/>
          <w:sz w:val="24"/>
          <w:szCs w:val="24"/>
        </w:rPr>
        <w:t>s</w:t>
      </w:r>
      <w:r>
        <w:t>..........................................................................................</w:t>
      </w:r>
      <w:r>
        <w:rPr>
          <w:rFonts w:hint="default" w:ascii="Arial" w:hAnsi="Arial" w:eastAsia="SimSun" w:cs="Arial"/>
          <w:sz w:val="24"/>
          <w:szCs w:val="24"/>
        </w:rPr>
        <w:t xml:space="preserve">Pág. </w:t>
      </w:r>
      <w:r>
        <w:rPr>
          <w:rFonts w:hint="default" w:ascii="Arial" w:hAnsi="Arial" w:eastAsia="SimSun" w:cs="Arial"/>
          <w:sz w:val="24"/>
          <w:szCs w:val="24"/>
          <w:lang w:val="es-CL"/>
        </w:rPr>
        <w:t>4</w:t>
      </w:r>
    </w:p>
    <w:p w14:paraId="04425AB7">
      <w:pPr>
        <w:pStyle w:val="10"/>
        <w:keepNext w:val="0"/>
        <w:keepLines w:val="0"/>
        <w:widowControl/>
        <w:suppressLineNumbers w:val="0"/>
        <w:rPr>
          <w:rFonts w:hint="default"/>
          <w:lang w:val="es-CL"/>
        </w:rPr>
      </w:pPr>
      <w:r>
        <w:rPr>
          <w:rFonts w:hint="default" w:ascii="Arial Black" w:hAnsi="Arial Black" w:cs="Arial Black"/>
          <w:b/>
          <w:bCs/>
        </w:rPr>
        <w:t>2. DIAGRAMA TÉCNICO DE LA SOLUCIÓN</w:t>
      </w:r>
      <w:r>
        <w:t xml:space="preserve"> ..................................................................................................... </w:t>
      </w:r>
      <w:r>
        <w:rPr>
          <w:rFonts w:hint="default" w:ascii="Arial" w:hAnsi="Arial" w:cs="Arial"/>
        </w:rPr>
        <w:t xml:space="preserve">Pág. </w:t>
      </w:r>
      <w:r>
        <w:rPr>
          <w:rFonts w:hint="default" w:ascii="Arial" w:hAnsi="Arial" w:cs="Arial"/>
          <w:lang w:val="es-CL"/>
        </w:rPr>
        <w:t>5</w:t>
      </w:r>
    </w:p>
    <w:p w14:paraId="0B52FDBA">
      <w:pPr>
        <w:pStyle w:val="10"/>
        <w:keepNext w:val="0"/>
        <w:keepLines w:val="0"/>
        <w:widowControl/>
        <w:suppressLineNumbers w:val="0"/>
        <w:rPr>
          <w:rFonts w:hint="default"/>
          <w:lang w:val="es-CL"/>
        </w:rPr>
      </w:pPr>
      <w:r>
        <w:rPr>
          <w:rFonts w:hint="default" w:ascii="Arial Black" w:hAnsi="Arial Black" w:cs="Arial Black"/>
          <w:b/>
          <w:bCs/>
        </w:rPr>
        <w:t>3. MODELO DE DATOS BÁSICO Y DICCIONARIO</w:t>
      </w:r>
      <w:r>
        <w:t xml:space="preserve"> .............................................................................................. </w:t>
      </w:r>
      <w:r>
        <w:rPr>
          <w:rFonts w:hint="default" w:ascii="Arial" w:hAnsi="Arial" w:cs="Arial"/>
        </w:rPr>
        <w:t xml:space="preserve">Pág. </w:t>
      </w:r>
      <w:r>
        <w:rPr>
          <w:rFonts w:hint="default" w:ascii="Arial" w:hAnsi="Arial" w:cs="Arial"/>
          <w:lang w:val="es-CL"/>
        </w:rPr>
        <w:t>6</w:t>
      </w:r>
    </w:p>
    <w:p w14:paraId="7817158D">
      <w:pPr>
        <w:pStyle w:val="10"/>
        <w:keepNext w:val="0"/>
        <w:keepLines w:val="0"/>
        <w:widowControl/>
        <w:suppressLineNumbers w:val="0"/>
        <w:ind w:left="720" w:right="720"/>
        <w:rPr>
          <w:rFonts w:hint="default" w:ascii="Arial" w:hAnsi="Arial" w:cs="Arial"/>
          <w:sz w:val="24"/>
          <w:szCs w:val="24"/>
          <w:lang w:val="es-CL"/>
        </w:rPr>
      </w:pPr>
      <w:r>
        <w:rPr>
          <w:rFonts w:hint="default" w:ascii="Arial" w:hAnsi="Arial" w:eastAsia="SimSun" w:cs="Arial"/>
          <w:sz w:val="24"/>
          <w:szCs w:val="24"/>
        </w:rPr>
        <w:t>3.1 Modelo de datos (Entidad-Relación)</w:t>
      </w:r>
      <w:r>
        <w:t>.......................................................................................</w:t>
      </w:r>
      <w:r>
        <w:rPr>
          <w:rFonts w:hint="default" w:ascii="Arial" w:hAnsi="Arial" w:eastAsia="SimSun" w:cs="Arial"/>
          <w:sz w:val="24"/>
          <w:szCs w:val="24"/>
        </w:rPr>
        <w:t>Pág</w:t>
      </w:r>
      <w:r>
        <w:rPr>
          <w:rFonts w:hint="default" w:ascii="Arial" w:hAnsi="Arial" w:cs="Arial"/>
          <w:sz w:val="24"/>
          <w:szCs w:val="24"/>
          <w:lang w:val="es-CL"/>
        </w:rPr>
        <w:t>.6</w:t>
      </w:r>
      <w:r>
        <w:rPr>
          <w:rFonts w:hint="default" w:ascii="Arial" w:hAnsi="Arial" w:eastAsia="SimSun" w:cs="Arial"/>
          <w:sz w:val="24"/>
          <w:szCs w:val="24"/>
        </w:rPr>
        <w:t xml:space="preserve"> 3.2 Diccionario de datos analítico </w:t>
      </w:r>
      <w:r>
        <w:t>...................................................................................</w:t>
      </w:r>
      <w:r>
        <w:rPr>
          <w:rFonts w:hint="eastAsia" w:ascii="SimSun" w:hAnsi="SimSun" w:eastAsia="SimSun" w:cs="SimSun"/>
          <w:sz w:val="24"/>
          <w:szCs w:val="24"/>
        </w:rPr>
        <w:t xml:space="preserve"> </w:t>
      </w:r>
      <w:r>
        <w:rPr>
          <w:rFonts w:hint="default" w:ascii="Arial" w:hAnsi="Arial" w:eastAsia="SimSun" w:cs="Arial"/>
          <w:sz w:val="24"/>
          <w:szCs w:val="24"/>
        </w:rPr>
        <w:t>Pág.</w:t>
      </w:r>
      <w:r>
        <w:rPr>
          <w:rFonts w:hint="default" w:ascii="Arial" w:hAnsi="Arial" w:cs="Arial"/>
          <w:sz w:val="24"/>
          <w:szCs w:val="24"/>
          <w:lang w:val="es-CL"/>
        </w:rPr>
        <w:t>7</w:t>
      </w:r>
    </w:p>
    <w:p w14:paraId="56AA45C1">
      <w:pPr>
        <w:pStyle w:val="10"/>
        <w:keepNext w:val="0"/>
        <w:keepLines w:val="0"/>
        <w:widowControl/>
        <w:suppressLineNumbers w:val="0"/>
        <w:ind w:left="720" w:right="720"/>
        <w:rPr>
          <w:rFonts w:hint="default" w:ascii="Arial" w:hAnsi="Arial" w:cs="Arial"/>
          <w:sz w:val="24"/>
          <w:szCs w:val="24"/>
          <w:lang w:val="es-CL"/>
        </w:rPr>
      </w:pPr>
      <w:r>
        <w:rPr>
          <w:rFonts w:hint="default" w:ascii="Arial" w:hAnsi="Arial" w:cs="Arial"/>
          <w:sz w:val="24"/>
          <w:szCs w:val="24"/>
          <w:lang w:val="es-CL"/>
        </w:rPr>
        <w:t>3.3 hitos claves del proyecto</w:t>
      </w:r>
      <w:r>
        <w:t>........................................</w:t>
      </w:r>
      <w:r>
        <w:rPr>
          <w:rFonts w:hint="default" w:ascii="Arial" w:hAnsi="Arial" w:eastAsia="SimSun" w:cs="Arial"/>
          <w:sz w:val="24"/>
          <w:szCs w:val="24"/>
        </w:rPr>
        <w:t>Pág.</w:t>
      </w:r>
      <w:r>
        <w:rPr>
          <w:rFonts w:hint="default" w:ascii="Arial" w:hAnsi="Arial" w:cs="Arial"/>
          <w:sz w:val="24"/>
          <w:szCs w:val="24"/>
          <w:lang w:val="es-CL"/>
        </w:rPr>
        <w:t>7</w:t>
      </w:r>
    </w:p>
    <w:p w14:paraId="61BAD867">
      <w:pPr>
        <w:pStyle w:val="10"/>
        <w:keepNext w:val="0"/>
        <w:keepLines w:val="0"/>
        <w:widowControl/>
        <w:suppressLineNumbers w:val="0"/>
        <w:rPr>
          <w:rFonts w:hint="default"/>
          <w:lang w:val="es-CL"/>
        </w:rPr>
      </w:pPr>
      <w:r>
        <w:rPr>
          <w:rFonts w:hint="default" w:ascii="Arial Black" w:hAnsi="Arial Black" w:cs="Arial Black"/>
          <w:b/>
          <w:bCs/>
        </w:rPr>
        <w:t>4. CONFIGURACIÓN Y DOCUMENTACIÓN (README.MD)</w:t>
      </w:r>
      <w:r>
        <w:t xml:space="preserve"> ........................................................................................... </w:t>
      </w:r>
      <w:r>
        <w:rPr>
          <w:rFonts w:hint="default" w:ascii="Arial" w:hAnsi="Arial" w:cs="Arial"/>
        </w:rPr>
        <w:t xml:space="preserve">Pág. </w:t>
      </w:r>
      <w:r>
        <w:rPr>
          <w:rFonts w:hint="default" w:ascii="Arial" w:hAnsi="Arial" w:cs="Arial"/>
          <w:lang w:val="es-CL"/>
        </w:rPr>
        <w:t>8</w:t>
      </w:r>
    </w:p>
    <w:p w14:paraId="1FA72E36">
      <w:pPr>
        <w:pStyle w:val="10"/>
        <w:keepNext w:val="0"/>
        <w:keepLines w:val="0"/>
        <w:widowControl/>
        <w:suppressLineNumbers w:val="0"/>
        <w:ind w:left="720" w:right="720"/>
        <w:rPr>
          <w:rFonts w:hint="default"/>
          <w:lang w:val="es-CL"/>
        </w:rPr>
      </w:pPr>
      <w:r>
        <w:rPr>
          <w:rFonts w:hint="default" w:ascii="Arial" w:hAnsi="Arial" w:eastAsia="SimSun" w:cs="Arial"/>
          <w:sz w:val="24"/>
          <w:szCs w:val="24"/>
        </w:rPr>
        <w:t>4.1 Guía de ejecución y entorno Docker</w:t>
      </w:r>
      <w:r>
        <w:t>........................................................................................</w:t>
      </w:r>
      <w:r>
        <w:rPr>
          <w:rFonts w:hint="default" w:ascii="Arial" w:hAnsi="Arial" w:eastAsia="SimSun" w:cs="Arial"/>
          <w:sz w:val="24"/>
          <w:szCs w:val="24"/>
        </w:rPr>
        <w:t>Pág.</w:t>
      </w:r>
      <w:r>
        <w:rPr>
          <w:rFonts w:hint="default" w:ascii="Arial" w:hAnsi="Arial" w:cs="Arial"/>
          <w:sz w:val="24"/>
          <w:szCs w:val="24"/>
          <w:lang w:val="es-CL"/>
        </w:rPr>
        <w:t>8</w:t>
      </w:r>
      <w:r>
        <w:rPr>
          <w:rFonts w:hint="default" w:ascii="Arial" w:hAnsi="Arial" w:eastAsia="SimSun" w:cs="Arial"/>
          <w:sz w:val="24"/>
          <w:szCs w:val="24"/>
        </w:rPr>
        <w:t xml:space="preserve"> 4.2 Control de versiones y repositorio GitHub</w:t>
      </w:r>
      <w:r>
        <w:rPr>
          <w:rFonts w:hint="eastAsia" w:ascii="SimSun" w:hAnsi="SimSun" w:eastAsia="SimSun" w:cs="SimSun"/>
          <w:sz w:val="24"/>
          <w:szCs w:val="24"/>
        </w:rPr>
        <w:t xml:space="preserve"> </w:t>
      </w:r>
      <w:r>
        <w:t>.....................................................................................</w:t>
      </w:r>
      <w:r>
        <w:rPr>
          <w:rFonts w:hint="eastAsia" w:ascii="SimSun" w:hAnsi="SimSun" w:eastAsia="SimSun" w:cs="SimSun"/>
          <w:sz w:val="24"/>
          <w:szCs w:val="24"/>
        </w:rPr>
        <w:t xml:space="preserve"> </w:t>
      </w:r>
      <w:r>
        <w:rPr>
          <w:rFonts w:hint="default" w:ascii="Arial" w:hAnsi="Arial" w:eastAsia="SimSun" w:cs="Arial"/>
          <w:sz w:val="24"/>
          <w:szCs w:val="24"/>
        </w:rPr>
        <w:t>Pág.</w:t>
      </w:r>
      <w:r>
        <w:rPr>
          <w:rFonts w:hint="default" w:ascii="Arial" w:hAnsi="Arial" w:cs="Arial"/>
          <w:sz w:val="24"/>
          <w:szCs w:val="24"/>
          <w:lang w:val="es-CL"/>
        </w:rPr>
        <w:t>9</w:t>
      </w:r>
    </w:p>
    <w:p w14:paraId="281855E6">
      <w:pPr>
        <w:pStyle w:val="10"/>
        <w:keepNext w:val="0"/>
        <w:keepLines w:val="0"/>
        <w:widowControl/>
        <w:suppressLineNumbers w:val="0"/>
        <w:rPr>
          <w:rFonts w:hint="default"/>
          <w:lang w:val="es-CL"/>
        </w:rPr>
      </w:pPr>
      <w:r>
        <w:rPr>
          <w:rFonts w:hint="default" w:ascii="Arial Black" w:hAnsi="Arial Black" w:cs="Arial Black"/>
          <w:b/>
          <w:bCs/>
        </w:rPr>
        <w:t>CIERRE Y CONCLUSIONES</w:t>
      </w:r>
      <w:r>
        <w:t xml:space="preserve"> ....................................................................</w:t>
      </w:r>
      <w:r>
        <w:rPr>
          <w:rFonts w:hint="default" w:ascii="Arial" w:hAnsi="Arial" w:cs="Arial"/>
        </w:rPr>
        <w:t>Pág.</w:t>
      </w:r>
      <w:r>
        <w:rPr>
          <w:rFonts w:hint="default" w:ascii="Arial" w:hAnsi="Arial" w:cs="Arial"/>
          <w:lang w:val="es-CL"/>
        </w:rPr>
        <w:t>9</w:t>
      </w:r>
      <w:bookmarkStart w:id="0" w:name="_GoBack"/>
      <w:bookmarkEnd w:id="0"/>
    </w:p>
    <w:p w14:paraId="69E3DD13">
      <w:pPr>
        <w:pStyle w:val="10"/>
        <w:keepNext w:val="0"/>
        <w:keepLines w:val="0"/>
        <w:widowControl/>
        <w:suppressLineNumbers w:val="0"/>
        <w:spacing w:before="0" w:beforeAutospacing="0" w:line="15" w:lineRule="atLeast"/>
        <w:rPr>
          <w:rFonts w:hint="default" w:ascii="Arial" w:hAnsi="Arial" w:eastAsia="sans-serif" w:cs="Arial"/>
        </w:rPr>
      </w:pPr>
    </w:p>
    <w:p w14:paraId="328FDB29">
      <w:pPr>
        <w:keepNext w:val="0"/>
        <w:keepLines w:val="0"/>
        <w:widowControl/>
        <w:suppressLineNumbers w:val="0"/>
        <w:spacing w:before="0" w:beforeAutospacing="0" w:line="15" w:lineRule="atLeast"/>
        <w:rPr>
          <w:rFonts w:hint="default" w:ascii="sans-serif" w:hAnsi="sans-serif" w:eastAsia="sans-serif" w:cs="sans-serif"/>
        </w:rPr>
      </w:pPr>
    </w:p>
    <w:p w14:paraId="70D57226">
      <w:pPr>
        <w:pStyle w:val="3"/>
        <w:keepNext w:val="0"/>
        <w:keepLines w:val="0"/>
        <w:widowControl/>
        <w:suppressLineNumbers w:val="0"/>
        <w:spacing w:before="0" w:beforeAutospacing="0" w:line="15" w:lineRule="atLeast"/>
        <w:rPr>
          <w:rFonts w:hint="default" w:ascii="Arial Black" w:hAnsi="Arial Black" w:eastAsia="sans-serif" w:cs="Arial Black"/>
        </w:rPr>
      </w:pPr>
    </w:p>
    <w:p w14:paraId="5F839751">
      <w:pPr>
        <w:pStyle w:val="3"/>
        <w:keepNext w:val="0"/>
        <w:keepLines w:val="0"/>
        <w:widowControl/>
        <w:suppressLineNumbers w:val="0"/>
        <w:spacing w:before="0" w:beforeAutospacing="0" w:line="15" w:lineRule="atLeast"/>
        <w:rPr>
          <w:rFonts w:hint="default" w:ascii="Arial Black" w:hAnsi="Arial Black" w:eastAsia="sans-serif" w:cs="Arial Black"/>
        </w:rPr>
      </w:pPr>
    </w:p>
    <w:p w14:paraId="3428B68A">
      <w:pPr>
        <w:pStyle w:val="3"/>
        <w:keepNext w:val="0"/>
        <w:keepLines w:val="0"/>
        <w:widowControl/>
        <w:suppressLineNumbers w:val="0"/>
        <w:spacing w:before="0" w:beforeAutospacing="0" w:line="15" w:lineRule="atLeast"/>
        <w:rPr>
          <w:rFonts w:hint="default" w:ascii="Arial Black" w:hAnsi="Arial Black" w:eastAsia="sans-serif" w:cs="Arial Black"/>
        </w:rPr>
      </w:pPr>
      <w:r>
        <w:rPr>
          <w:rFonts w:hint="default" w:ascii="Arial Black" w:hAnsi="Arial Black" w:eastAsia="sans-serif" w:cs="Arial Black"/>
        </w:rPr>
        <w:t>INTRODUCCIÓN</w:t>
      </w:r>
    </w:p>
    <w:p w14:paraId="07DB30C9">
      <w:pPr>
        <w:pStyle w:val="10"/>
        <w:keepNext w:val="0"/>
        <w:keepLines w:val="0"/>
        <w:widowControl/>
        <w:suppressLineNumbers w:val="0"/>
        <w:spacing w:before="0" w:beforeAutospacing="0" w:line="15" w:lineRule="atLeast"/>
        <w:rPr>
          <w:rFonts w:hint="default" w:ascii="Arial" w:hAnsi="Arial" w:eastAsia="sans-serif" w:cs="Arial"/>
        </w:rPr>
      </w:pPr>
      <w:r>
        <w:rPr>
          <w:rFonts w:hint="default" w:ascii="Arial" w:hAnsi="Arial" w:eastAsia="sans-serif" w:cs="Arial"/>
        </w:rPr>
        <w:t xml:space="preserve">Este documento describe la arquitectura técnica de </w:t>
      </w:r>
      <w:r>
        <w:rPr>
          <w:rFonts w:hint="default" w:ascii="Arial" w:hAnsi="Arial" w:eastAsia="sans-serif" w:cs="Arial"/>
          <w:b/>
          <w:bCs/>
        </w:rPr>
        <w:t>BearpAI</w:t>
      </w:r>
      <w:r>
        <w:rPr>
          <w:rFonts w:hint="default" w:ascii="Arial" w:hAnsi="Arial" w:eastAsia="sans-serif" w:cs="Arial"/>
        </w:rPr>
        <w:t xml:space="preserve">, un ecosistema de datos diseñado para transformar la operación de </w:t>
      </w:r>
      <w:r>
        <w:rPr>
          <w:rFonts w:hint="default" w:ascii="Arial" w:hAnsi="Arial" w:eastAsia="sans-serif" w:cs="Arial"/>
          <w:b/>
          <w:bCs/>
        </w:rPr>
        <w:t>IAMarket</w:t>
      </w:r>
      <w:r>
        <w:rPr>
          <w:rFonts w:hint="default" w:ascii="Arial" w:hAnsi="Arial" w:eastAsia="sans-serif" w:cs="Arial"/>
        </w:rPr>
        <w:t xml:space="preserve">. A través de una arquitectura </w:t>
      </w:r>
      <w:r>
        <w:rPr>
          <w:rFonts w:hint="default" w:ascii="Arial" w:hAnsi="Arial" w:eastAsia="sans-serif" w:cs="Arial"/>
          <w:b/>
          <w:bCs/>
        </w:rPr>
        <w:t>Data Lakehouse</w:t>
      </w:r>
      <w:r>
        <w:rPr>
          <w:rFonts w:hint="default" w:ascii="Arial" w:hAnsi="Arial" w:eastAsia="sans-serif" w:cs="Arial"/>
        </w:rPr>
        <w:t xml:space="preserve">, el sistema centraliza datos de ventas, productos y usuarios para generar </w:t>
      </w:r>
      <w:r>
        <w:rPr>
          <w:rFonts w:hint="default" w:ascii="Arial" w:hAnsi="Arial" w:eastAsia="sans-serif" w:cs="Arial"/>
          <w:b/>
          <w:bCs/>
        </w:rPr>
        <w:t>dashboards analíticos</w:t>
      </w:r>
      <w:r>
        <w:rPr>
          <w:rFonts w:hint="default" w:ascii="Arial" w:hAnsi="Arial" w:eastAsia="sans-serif" w:cs="Arial"/>
        </w:rPr>
        <w:t xml:space="preserve"> que permiten visualizar tendencias de mercado, comportamiento del consumidor y optimización de inventarios.</w:t>
      </w:r>
    </w:p>
    <w:p w14:paraId="1E5AAB48">
      <w:pPr>
        <w:pStyle w:val="10"/>
        <w:keepNext w:val="0"/>
        <w:keepLines w:val="0"/>
        <w:widowControl/>
        <w:suppressLineNumbers w:val="0"/>
        <w:spacing w:before="0" w:beforeAutospacing="0" w:line="15" w:lineRule="atLeast"/>
        <w:rPr>
          <w:rFonts w:hint="default" w:ascii="Arial" w:hAnsi="Arial" w:eastAsia="sans-serif" w:cs="Arial"/>
        </w:rPr>
      </w:pPr>
    </w:p>
    <w:p w14:paraId="598317FE">
      <w:pPr>
        <w:pStyle w:val="10"/>
        <w:keepNext w:val="0"/>
        <w:keepLines w:val="0"/>
        <w:widowControl/>
        <w:suppressLineNumbers w:val="0"/>
        <w:spacing w:before="0" w:beforeAutospacing="0" w:line="15" w:lineRule="atLeast"/>
        <w:rPr>
          <w:rFonts w:hint="default" w:ascii="Arial" w:hAnsi="Arial" w:eastAsia="sans-serif" w:cs="Arial"/>
        </w:rPr>
      </w:pPr>
    </w:p>
    <w:p w14:paraId="6D93123C">
      <w:pPr>
        <w:keepNext w:val="0"/>
        <w:keepLines w:val="0"/>
        <w:widowControl/>
        <w:suppressLineNumbers w:val="0"/>
        <w:spacing w:before="0" w:beforeAutospacing="0" w:line="15" w:lineRule="atLeast"/>
        <w:rPr>
          <w:rFonts w:hint="default" w:ascii="sans-serif" w:hAnsi="sans-serif" w:eastAsia="sans-serif" w:cs="sans-serif"/>
        </w:rPr>
      </w:pPr>
      <w:r>
        <w:rPr>
          <w:rFonts w:hint="default" w:ascii="sans-serif" w:hAnsi="sans-serif" w:eastAsia="sans-serif" w:cs="sans-serif"/>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20372731">
      <w:pPr>
        <w:pStyle w:val="3"/>
        <w:keepNext w:val="0"/>
        <w:keepLines w:val="0"/>
        <w:widowControl/>
        <w:suppressLineNumbers w:val="0"/>
        <w:spacing w:before="0" w:beforeAutospacing="0" w:line="15" w:lineRule="atLeast"/>
        <w:rPr>
          <w:rFonts w:hint="default" w:ascii="Arial Black" w:hAnsi="Arial Black" w:eastAsia="sans-serif" w:cs="Arial Black"/>
        </w:rPr>
      </w:pPr>
      <w:r>
        <w:rPr>
          <w:rFonts w:hint="default" w:ascii="Arial Black" w:hAnsi="Arial Black" w:eastAsia="sans-serif" w:cs="Arial Black"/>
          <w:lang w:val="es-CL"/>
        </w:rPr>
        <w:t>1</w:t>
      </w:r>
      <w:r>
        <w:rPr>
          <w:rFonts w:hint="default" w:ascii="Arial Black" w:hAnsi="Arial Black" w:eastAsia="sans-serif" w:cs="Arial Black"/>
        </w:rPr>
        <w:t>. DESCRIPCIÓN TÉCNICA DEL SISTEMA</w:t>
      </w:r>
    </w:p>
    <w:p w14:paraId="7AB1D466">
      <w:pPr>
        <w:pStyle w:val="5"/>
        <w:keepNext w:val="0"/>
        <w:keepLines w:val="0"/>
        <w:widowControl/>
        <w:suppressLineNumbers w:val="0"/>
        <w:rPr>
          <w:rFonts w:hint="default" w:ascii="Arial Black" w:hAnsi="Arial Black" w:cs="Arial Black"/>
        </w:rPr>
      </w:pPr>
      <w:r>
        <w:rPr>
          <w:rFonts w:hint="default" w:ascii="Arial Black" w:hAnsi="Arial Black" w:cs="Arial Black"/>
        </w:rPr>
        <w:t>1.1 Componentes técnicos del sistema</w:t>
      </w:r>
    </w:p>
    <w:p w14:paraId="6E218658">
      <w:pPr>
        <w:pStyle w:val="10"/>
        <w:keepNext w:val="0"/>
        <w:keepLines w:val="0"/>
        <w:widowControl/>
        <w:suppressLineNumbers w:val="0"/>
        <w:rPr>
          <w:rFonts w:hint="default" w:ascii="Arial" w:hAnsi="Arial" w:cs="Arial"/>
        </w:rPr>
      </w:pPr>
      <w:r>
        <w:rPr>
          <w:rFonts w:hint="default" w:ascii="Arial" w:hAnsi="Arial" w:cs="Arial"/>
        </w:rPr>
        <w:t>La solución BearpAI está integrada por los siguientes componentes fundamentales:</w:t>
      </w:r>
    </w:p>
    <w:p w14:paraId="72CE7ED1">
      <w:pPr>
        <w:pStyle w:val="10"/>
        <w:keepNext w:val="0"/>
        <w:keepLines w:val="0"/>
        <w:widowControl/>
        <w:suppressLineNumbers w:val="0"/>
        <w:ind w:left="720"/>
        <w:rPr>
          <w:rFonts w:hint="default" w:ascii="Arial" w:hAnsi="Arial" w:cs="Arial"/>
        </w:rPr>
      </w:pPr>
      <w:r>
        <w:rPr>
          <w:rFonts w:hint="default" w:ascii="Arial" w:hAnsi="Arial" w:cs="Arial"/>
          <w:b/>
          <w:bCs/>
        </w:rPr>
        <w:t>Scripts de procesamiento:</w:t>
      </w:r>
      <w:r>
        <w:rPr>
          <w:rFonts w:hint="default" w:ascii="Arial" w:hAnsi="Arial" w:cs="Arial"/>
        </w:rPr>
        <w:t xml:space="preserve"> Módulos de Python y PySpark para el tratamiento de datos.</w:t>
      </w:r>
    </w:p>
    <w:p w14:paraId="72651E65">
      <w:pPr>
        <w:pStyle w:val="10"/>
        <w:keepNext w:val="0"/>
        <w:keepLines w:val="0"/>
        <w:widowControl/>
        <w:suppressLineNumbers w:val="0"/>
        <w:ind w:left="720"/>
        <w:rPr>
          <w:rFonts w:hint="default" w:ascii="Arial" w:hAnsi="Arial" w:cs="Arial"/>
        </w:rPr>
      </w:pPr>
      <w:r>
        <w:rPr>
          <w:rFonts w:hint="default" w:ascii="Arial" w:hAnsi="Arial" w:cs="Arial"/>
          <w:b/>
          <w:bCs/>
        </w:rPr>
        <w:t>Base de datos:</w:t>
      </w:r>
      <w:r>
        <w:rPr>
          <w:rFonts w:hint="default" w:ascii="Arial" w:hAnsi="Arial" w:cs="Arial"/>
        </w:rPr>
        <w:t xml:space="preserve"> Repositorio relacional PostgreSQL para el almacenamiento persistente.</w:t>
      </w:r>
    </w:p>
    <w:p w14:paraId="3B03A010">
      <w:pPr>
        <w:pStyle w:val="10"/>
        <w:keepNext w:val="0"/>
        <w:keepLines w:val="0"/>
        <w:widowControl/>
        <w:suppressLineNumbers w:val="0"/>
        <w:ind w:left="720"/>
        <w:rPr>
          <w:rFonts w:hint="default" w:ascii="Arial" w:hAnsi="Arial" w:cs="Arial"/>
        </w:rPr>
      </w:pPr>
      <w:r>
        <w:rPr>
          <w:rFonts w:hint="default" w:ascii="Arial" w:hAnsi="Arial" w:cs="Arial"/>
          <w:b/>
          <w:bCs/>
        </w:rPr>
        <w:t>Contenedores:</w:t>
      </w:r>
      <w:r>
        <w:rPr>
          <w:rFonts w:hint="default" w:ascii="Arial" w:hAnsi="Arial" w:cs="Arial"/>
        </w:rPr>
        <w:t xml:space="preserve"> Orquestación mediante Docker y Docker Compose para asegurar la portabilidad del entorno.</w:t>
      </w:r>
    </w:p>
    <w:p w14:paraId="654C8CDA">
      <w:pPr>
        <w:pStyle w:val="10"/>
        <w:keepNext w:val="0"/>
        <w:keepLines w:val="0"/>
        <w:widowControl/>
        <w:suppressLineNumbers w:val="0"/>
        <w:ind w:left="720"/>
        <w:rPr>
          <w:rFonts w:hint="default" w:ascii="Arial" w:hAnsi="Arial" w:cs="Arial"/>
        </w:rPr>
      </w:pPr>
      <w:r>
        <w:rPr>
          <w:rFonts w:hint="default" w:ascii="Arial" w:hAnsi="Arial" w:cs="Arial"/>
          <w:b/>
          <w:bCs/>
        </w:rPr>
        <w:t>Modelo Predictivo:</w:t>
      </w:r>
      <w:r>
        <w:rPr>
          <w:rFonts w:hint="default" w:ascii="Arial" w:hAnsi="Arial" w:cs="Arial"/>
        </w:rPr>
        <w:t xml:space="preserve"> Algoritmo de Machine Learning (scikit-learn) integrado en el pipeline.</w:t>
      </w:r>
    </w:p>
    <w:p w14:paraId="207850B5">
      <w:pPr>
        <w:pStyle w:val="10"/>
        <w:keepNext w:val="0"/>
        <w:keepLines w:val="0"/>
        <w:widowControl/>
        <w:suppressLineNumbers w:val="0"/>
        <w:ind w:left="720"/>
        <w:rPr>
          <w:rFonts w:hint="default" w:ascii="Arial" w:hAnsi="Arial" w:cs="Arial"/>
        </w:rPr>
      </w:pPr>
      <w:r>
        <w:rPr>
          <w:rFonts w:hint="default" w:ascii="Arial" w:hAnsi="Arial" w:cs="Arial"/>
          <w:b/>
          <w:bCs/>
        </w:rPr>
        <w:t>Dashboards:</w:t>
      </w:r>
      <w:r>
        <w:rPr>
          <w:rFonts w:hint="default" w:ascii="Arial" w:hAnsi="Arial" w:cs="Arial"/>
        </w:rPr>
        <w:t xml:space="preserve"> Interfaz de visualización de datos en Power BI / Metabase</w:t>
      </w:r>
    </w:p>
    <w:p w14:paraId="45A7409C">
      <w:pPr>
        <w:pStyle w:val="10"/>
        <w:keepNext w:val="0"/>
        <w:keepLines w:val="0"/>
        <w:widowControl/>
        <w:suppressLineNumbers w:val="0"/>
        <w:ind w:left="720"/>
      </w:pPr>
    </w:p>
    <w:p w14:paraId="5E0FD32B">
      <w:pPr>
        <w:pStyle w:val="10"/>
        <w:keepNext w:val="0"/>
        <w:keepLines w:val="0"/>
        <w:widowControl/>
        <w:suppressLineNumbers w:val="0"/>
        <w:ind w:left="720"/>
      </w:pPr>
    </w:p>
    <w:p w14:paraId="50B65A79">
      <w:pPr>
        <w:pStyle w:val="10"/>
        <w:keepNext w:val="0"/>
        <w:keepLines w:val="0"/>
        <w:widowControl/>
        <w:suppressLineNumbers w:val="0"/>
        <w:ind w:left="720"/>
      </w:pPr>
    </w:p>
    <w:p w14:paraId="75DE26E0">
      <w:pPr>
        <w:pStyle w:val="10"/>
        <w:keepNext w:val="0"/>
        <w:keepLines w:val="0"/>
        <w:widowControl/>
        <w:suppressLineNumbers w:val="0"/>
        <w:ind w:left="720"/>
      </w:pPr>
    </w:p>
    <w:p w14:paraId="18C6B621">
      <w:pPr>
        <w:pStyle w:val="10"/>
        <w:keepNext w:val="0"/>
        <w:keepLines w:val="0"/>
        <w:widowControl/>
        <w:suppressLineNumbers w:val="0"/>
        <w:ind w:left="720"/>
      </w:pPr>
    </w:p>
    <w:p w14:paraId="12BE4949">
      <w:pPr>
        <w:pStyle w:val="10"/>
        <w:keepNext w:val="0"/>
        <w:keepLines w:val="0"/>
        <w:widowControl/>
        <w:suppressLineNumbers w:val="0"/>
        <w:ind w:left="720"/>
      </w:pPr>
    </w:p>
    <w:p w14:paraId="7A0C2C22">
      <w:pPr>
        <w:pStyle w:val="10"/>
        <w:keepNext w:val="0"/>
        <w:keepLines w:val="0"/>
        <w:widowControl/>
        <w:suppressLineNumbers w:val="0"/>
        <w:ind w:left="720"/>
      </w:pPr>
    </w:p>
    <w:p w14:paraId="3D5849FD">
      <w:pPr>
        <w:pStyle w:val="5"/>
        <w:keepNext w:val="0"/>
        <w:keepLines w:val="0"/>
        <w:widowControl/>
        <w:suppressLineNumbers w:val="0"/>
        <w:rPr>
          <w:rFonts w:hint="default" w:ascii="Arial Black" w:hAnsi="Arial Black" w:cs="Arial Black"/>
        </w:rPr>
      </w:pPr>
      <w:r>
        <w:rPr>
          <w:rFonts w:hint="default" w:ascii="Arial Black" w:hAnsi="Arial Black" w:cs="Arial Black"/>
        </w:rPr>
        <w:t>1.2 Estructura general</w:t>
      </w:r>
    </w:p>
    <w:p w14:paraId="3BA7CC00">
      <w:pPr>
        <w:pStyle w:val="10"/>
        <w:keepNext w:val="0"/>
        <w:keepLines w:val="0"/>
        <w:widowControl/>
        <w:suppressLineNumbers w:val="0"/>
        <w:rPr>
          <w:rFonts w:hint="default" w:ascii="Arial" w:hAnsi="Arial" w:cs="Arial"/>
        </w:rPr>
      </w:pPr>
      <w:r>
        <w:rPr>
          <w:rFonts w:hint="default" w:ascii="Arial" w:hAnsi="Arial" w:cs="Arial"/>
        </w:rPr>
        <w:t xml:space="preserve">El sistema sigue una arquitectura de </w:t>
      </w:r>
      <w:r>
        <w:rPr>
          <w:rFonts w:hint="default" w:ascii="Arial" w:hAnsi="Arial" w:cs="Arial"/>
          <w:b/>
          <w:bCs/>
        </w:rPr>
        <w:t>Data Lakehouse</w:t>
      </w:r>
      <w:r>
        <w:rPr>
          <w:rFonts w:hint="default" w:ascii="Arial" w:hAnsi="Arial" w:cs="Arial"/>
        </w:rPr>
        <w:t xml:space="preserve"> organizada por </w:t>
      </w:r>
      <w:r>
        <w:rPr>
          <w:rFonts w:hint="default" w:ascii="Arial" w:hAnsi="Arial" w:cs="Arial"/>
          <w:b/>
          <w:bCs/>
        </w:rPr>
        <w:t>capas funcionales (Medallion Architecture)</w:t>
      </w:r>
      <w:r>
        <w:rPr>
          <w:rFonts w:hint="default" w:ascii="Arial" w:hAnsi="Arial" w:cs="Arial"/>
        </w:rPr>
        <w:t>, lo que permite un diseño modular y escalable:</w:t>
      </w:r>
    </w:p>
    <w:p w14:paraId="222E2508">
      <w:pPr>
        <w:pStyle w:val="10"/>
        <w:keepNext w:val="0"/>
        <w:keepLines w:val="0"/>
        <w:widowControl/>
        <w:suppressLineNumbers w:val="0"/>
        <w:ind w:left="720"/>
        <w:rPr>
          <w:rFonts w:hint="default" w:ascii="Arial" w:hAnsi="Arial" w:cs="Arial"/>
        </w:rPr>
      </w:pPr>
      <w:r>
        <w:rPr>
          <w:rFonts w:hint="default" w:ascii="Arial" w:hAnsi="Arial" w:cs="Arial"/>
          <w:b/>
          <w:bCs/>
        </w:rPr>
        <w:t>Capa Bronze (Ingesta):</w:t>
      </w:r>
      <w:r>
        <w:rPr>
          <w:rFonts w:hint="default" w:ascii="Arial" w:hAnsi="Arial" w:cs="Arial"/>
        </w:rPr>
        <w:t xml:space="preserve"> Captura de datos históricos y catálogos en bruto.</w:t>
      </w:r>
    </w:p>
    <w:p w14:paraId="64825E2A">
      <w:pPr>
        <w:pStyle w:val="10"/>
        <w:keepNext w:val="0"/>
        <w:keepLines w:val="0"/>
        <w:widowControl/>
        <w:suppressLineNumbers w:val="0"/>
        <w:ind w:left="720"/>
        <w:rPr>
          <w:rFonts w:hint="default" w:ascii="Arial" w:hAnsi="Arial" w:cs="Arial"/>
        </w:rPr>
      </w:pPr>
      <w:r>
        <w:rPr>
          <w:rFonts w:hint="default" w:ascii="Arial" w:hAnsi="Arial" w:cs="Arial"/>
          <w:b/>
          <w:bCs/>
        </w:rPr>
        <w:t>Capa Silver (Procesamiento):</w:t>
      </w:r>
      <w:r>
        <w:rPr>
          <w:rFonts w:hint="default" w:ascii="Arial" w:hAnsi="Arial" w:cs="Arial"/>
        </w:rPr>
        <w:t xml:space="preserve"> Limpieza, normalización y eliminación de duplicados.</w:t>
      </w:r>
    </w:p>
    <w:p w14:paraId="3AF63B53">
      <w:pPr>
        <w:pStyle w:val="10"/>
        <w:keepNext w:val="0"/>
        <w:keepLines w:val="0"/>
        <w:widowControl/>
        <w:suppressLineNumbers w:val="0"/>
        <w:ind w:left="720"/>
        <w:rPr>
          <w:rFonts w:hint="default" w:ascii="Arial" w:hAnsi="Arial" w:cs="Arial"/>
        </w:rPr>
      </w:pPr>
      <w:r>
        <w:rPr>
          <w:rFonts w:hint="default" w:ascii="Arial" w:hAnsi="Arial" w:cs="Arial"/>
          <w:b/>
          <w:bCs/>
        </w:rPr>
        <w:t>Capa Gold (Analítica):</w:t>
      </w:r>
      <w:r>
        <w:rPr>
          <w:rFonts w:hint="default" w:ascii="Arial" w:hAnsi="Arial" w:cs="Arial"/>
        </w:rPr>
        <w:t xml:space="preserve"> Tablas maestras de indicadores (KPIs) y predicciones listas para el consumo de negocio.</w:t>
      </w:r>
    </w:p>
    <w:p w14:paraId="7B616794">
      <w:pPr>
        <w:pStyle w:val="4"/>
        <w:keepNext w:val="0"/>
        <w:keepLines w:val="0"/>
        <w:widowControl/>
        <w:suppressLineNumbers w:val="0"/>
        <w:spacing w:before="0" w:beforeAutospacing="0" w:line="15" w:lineRule="atLeast"/>
        <w:rPr>
          <w:rFonts w:hint="default" w:ascii="Arial Black" w:hAnsi="Arial Black" w:eastAsia="sans-serif" w:cs="Arial Black"/>
        </w:rPr>
      </w:pPr>
    </w:p>
    <w:p w14:paraId="3FE82B9C">
      <w:pPr>
        <w:pStyle w:val="4"/>
        <w:keepNext w:val="0"/>
        <w:keepLines w:val="0"/>
        <w:widowControl/>
        <w:suppressLineNumbers w:val="0"/>
        <w:spacing w:before="0" w:beforeAutospacing="0" w:line="15" w:lineRule="atLeast"/>
        <w:rPr>
          <w:rFonts w:hint="default" w:ascii="Arial Black" w:hAnsi="Arial Black" w:eastAsia="sans-serif" w:cs="Arial Black"/>
        </w:rPr>
      </w:pPr>
    </w:p>
    <w:p w14:paraId="1F8389D0">
      <w:pPr>
        <w:pStyle w:val="4"/>
        <w:keepNext w:val="0"/>
        <w:keepLines w:val="0"/>
        <w:widowControl/>
        <w:suppressLineNumbers w:val="0"/>
        <w:spacing w:before="0" w:beforeAutospacing="0" w:line="15" w:lineRule="atLeast"/>
        <w:rPr>
          <w:rFonts w:hint="default" w:ascii="Arial" w:hAnsi="Arial" w:eastAsia="sans-serif" w:cs="Arial"/>
        </w:rPr>
      </w:pPr>
      <w:r>
        <w:rPr>
          <w:rFonts w:hint="default" w:ascii="Arial Black" w:hAnsi="Arial Black" w:eastAsia="sans-serif" w:cs="Arial Black"/>
          <w:lang w:val="es-CL"/>
        </w:rPr>
        <w:t>1</w:t>
      </w:r>
      <w:r>
        <w:rPr>
          <w:rFonts w:hint="default" w:ascii="Arial Black" w:hAnsi="Arial Black" w:eastAsia="sans-serif" w:cs="Arial Black"/>
        </w:rPr>
        <w:t>.3 Tecnologías de Visualización y Datos</w:t>
      </w:r>
    </w:p>
    <w:p w14:paraId="66FE36FF">
      <w:pPr>
        <w:pStyle w:val="10"/>
        <w:keepNext w:val="0"/>
        <w:keepLines w:val="0"/>
        <w:widowControl/>
        <w:suppressLineNumbers w:val="0"/>
        <w:spacing w:before="0" w:beforeAutospacing="0" w:line="15" w:lineRule="atLeast"/>
        <w:ind w:left="720"/>
        <w:rPr>
          <w:rFonts w:hint="default" w:ascii="sans-serif" w:hAnsi="sans-serif" w:eastAsia="sans-serif" w:cs="sans-serif"/>
        </w:rPr>
      </w:pPr>
      <w:r>
        <w:rPr>
          <w:rFonts w:hint="default" w:ascii="Arial" w:hAnsi="Arial" w:eastAsia="sans-serif" w:cs="Arial"/>
          <w:b/>
          <w:bCs/>
        </w:rPr>
        <w:t>Apache Spark:</w:t>
      </w:r>
      <w:r>
        <w:rPr>
          <w:rFonts w:hint="default" w:ascii="Arial" w:hAnsi="Arial" w:eastAsia="sans-serif" w:cs="Arial"/>
        </w:rPr>
        <w:t xml:space="preserve"> Para el cálculo de métricas complejas (promedios, ventas totales, tasas de rotación).</w:t>
      </w:r>
    </w:p>
    <w:p w14:paraId="621F0D11">
      <w:pPr>
        <w:pStyle w:val="10"/>
        <w:keepNext w:val="0"/>
        <w:keepLines w:val="0"/>
        <w:widowControl/>
        <w:suppressLineNumbers w:val="0"/>
        <w:spacing w:before="0" w:beforeAutospacing="0" w:line="15" w:lineRule="atLeast"/>
        <w:ind w:left="720"/>
        <w:rPr>
          <w:rFonts w:hint="default" w:ascii="sans-serif" w:hAnsi="sans-serif" w:eastAsia="sans-serif" w:cs="sans-serif"/>
        </w:rPr>
      </w:pPr>
      <w:r>
        <w:rPr>
          <w:rFonts w:hint="default" w:ascii="Arial" w:hAnsi="Arial" w:eastAsia="sans-serif" w:cs="Arial"/>
          <w:b/>
          <w:bCs/>
        </w:rPr>
        <w:t>PostgreSQL:</w:t>
      </w:r>
      <w:r>
        <w:rPr>
          <w:rFonts w:hint="default" w:ascii="Arial" w:hAnsi="Arial" w:eastAsia="sans-serif" w:cs="Arial"/>
        </w:rPr>
        <w:t xml:space="preserve"> Como Data Warehouse para consultas rápidas desde el Dashboard.</w:t>
      </w:r>
    </w:p>
    <w:p w14:paraId="115B95B9">
      <w:pPr>
        <w:pStyle w:val="10"/>
        <w:keepNext w:val="0"/>
        <w:keepLines w:val="0"/>
        <w:widowControl/>
        <w:suppressLineNumbers w:val="0"/>
        <w:spacing w:before="0" w:beforeAutospacing="0" w:line="15" w:lineRule="atLeast"/>
        <w:ind w:left="720"/>
        <w:rPr>
          <w:rFonts w:hint="default" w:ascii="Arial" w:hAnsi="Arial" w:eastAsia="sans-serif" w:cs="Arial"/>
        </w:rPr>
      </w:pPr>
      <w:r>
        <w:rPr>
          <w:rFonts w:hint="default" w:ascii="Arial" w:hAnsi="Arial" w:eastAsia="sans-serif" w:cs="Arial"/>
          <w:b/>
          <w:bCs/>
        </w:rPr>
        <w:t>Metabase / Power BI:</w:t>
      </w:r>
      <w:r>
        <w:rPr>
          <w:rFonts w:hint="default" w:ascii="Arial" w:hAnsi="Arial" w:eastAsia="sans-serif" w:cs="Arial"/>
        </w:rPr>
        <w:t xml:space="preserve"> Herramientas para la creación de la capa visual e interactiva.</w:t>
      </w:r>
    </w:p>
    <w:p w14:paraId="66C4BD43">
      <w:pPr>
        <w:pStyle w:val="10"/>
        <w:keepNext w:val="0"/>
        <w:keepLines w:val="0"/>
        <w:widowControl/>
        <w:suppressLineNumbers w:val="0"/>
        <w:spacing w:before="0" w:beforeAutospacing="0" w:line="15" w:lineRule="atLeast"/>
        <w:ind w:left="720"/>
        <w:rPr>
          <w:rFonts w:hint="default" w:ascii="Arial" w:hAnsi="Arial" w:eastAsia="sans-serif" w:cs="Arial"/>
        </w:rPr>
      </w:pPr>
      <w:r>
        <w:rPr>
          <w:rFonts w:hint="default" w:ascii="Arial" w:hAnsi="Arial" w:eastAsia="SimSun" w:cs="Arial"/>
          <w:sz w:val="24"/>
          <w:szCs w:val="24"/>
        </w:rPr>
        <w:t>Se implementa un modelo de Machine Learning de clasificación binaria utilizando scikit-learn, cuyo objetivo es predecir el riesgo de quiebre de stock en productos.</w:t>
      </w:r>
    </w:p>
    <w:p w14:paraId="414612D6">
      <w:pPr>
        <w:pStyle w:val="4"/>
        <w:keepNext w:val="0"/>
        <w:keepLines w:val="0"/>
        <w:widowControl/>
        <w:suppressLineNumbers w:val="0"/>
        <w:rPr>
          <w:rFonts w:hint="default" w:ascii="Arial Black" w:hAnsi="Arial Black" w:cs="Arial Black"/>
        </w:rPr>
      </w:pPr>
      <w:r>
        <w:rPr>
          <w:rFonts w:hint="default" w:ascii="Arial Black" w:hAnsi="Arial Black" w:cs="Arial Black"/>
        </w:rPr>
        <w:t>1.4 Relación entre componentes y flujo de datos</w:t>
      </w:r>
    </w:p>
    <w:p w14:paraId="1D34A2EA">
      <w:pPr>
        <w:pStyle w:val="10"/>
        <w:keepNext w:val="0"/>
        <w:keepLines w:val="0"/>
        <w:widowControl/>
        <w:suppressLineNumbers w:val="0"/>
      </w:pPr>
      <w:r>
        <w:rPr>
          <w:rFonts w:hint="default" w:ascii="Arial" w:hAnsi="Arial" w:cs="Arial"/>
        </w:rPr>
        <w:t xml:space="preserve">El sistema </w:t>
      </w:r>
      <w:r>
        <w:rPr>
          <w:rFonts w:hint="default" w:ascii="Arial" w:hAnsi="Arial" w:cs="Arial"/>
          <w:b/>
          <w:bCs/>
        </w:rPr>
        <w:t>BearpAI</w:t>
      </w:r>
      <w:r>
        <w:rPr>
          <w:rFonts w:hint="default" w:ascii="Arial" w:hAnsi="Arial" w:cs="Arial"/>
        </w:rPr>
        <w:t xml:space="preserve"> opera bajo un flujo de datos unidireccional y estructurado, donde cada componente cumple un rol crítico para transformar el dato crudo en información estratégica. La relación se define mediante las siguientes etapas:</w:t>
      </w:r>
    </w:p>
    <w:p w14:paraId="78EB483A">
      <w:pPr>
        <w:pStyle w:val="10"/>
        <w:keepNext w:val="0"/>
        <w:keepLines w:val="0"/>
        <w:widowControl/>
        <w:suppressLineNumbers w:val="0"/>
        <w:ind w:left="720"/>
      </w:pPr>
      <w:r>
        <w:rPr>
          <w:rFonts w:hint="default" w:ascii="Arial" w:hAnsi="Arial" w:cs="Arial"/>
          <w:b/>
          <w:bCs/>
        </w:rPr>
        <w:t>Orquestación de Infraestructura (Docker):</w:t>
      </w:r>
      <w:r>
        <w:rPr>
          <w:rFonts w:hint="default" w:ascii="Arial" w:hAnsi="Arial" w:cs="Arial"/>
        </w:rPr>
        <w:t xml:space="preserve"> Antes de cualquier procesamiento, Docker levanta el contenedor de </w:t>
      </w:r>
      <w:r>
        <w:rPr>
          <w:rFonts w:hint="default" w:ascii="Arial" w:hAnsi="Arial" w:cs="Arial"/>
          <w:b/>
          <w:bCs/>
        </w:rPr>
        <w:t>PostgreSQL</w:t>
      </w:r>
      <w:r>
        <w:rPr>
          <w:rFonts w:hint="default" w:ascii="Arial" w:hAnsi="Arial" w:cs="Arial"/>
        </w:rPr>
        <w:t>. Este componente actúa como el receptor final de los datos procesados, permitiendo que la base de datos esté disponible para consultas en todo momento.</w:t>
      </w:r>
    </w:p>
    <w:p w14:paraId="28DB3E4B">
      <w:pPr>
        <w:pStyle w:val="10"/>
        <w:keepNext w:val="0"/>
        <w:keepLines w:val="0"/>
        <w:widowControl/>
        <w:suppressLineNumbers w:val="0"/>
        <w:ind w:left="720"/>
      </w:pPr>
      <w:r>
        <w:rPr>
          <w:rFonts w:hint="default" w:ascii="Arial" w:hAnsi="Arial" w:cs="Arial"/>
          <w:b/>
          <w:bCs/>
        </w:rPr>
        <w:t>Ciclo de Vida del Dato (Pipeline de Python):</w:t>
      </w:r>
      <w:r>
        <w:rPr>
          <w:rFonts w:hint="default" w:ascii="Arial" w:hAnsi="Arial" w:cs="Arial"/>
        </w:rPr>
        <w:t xml:space="preserve"> El script </w:t>
      </w:r>
      <w:r>
        <w:rPr>
          <w:rStyle w:val="8"/>
          <w:rFonts w:hint="default" w:ascii="Arial" w:hAnsi="Arial" w:cs="Arial"/>
        </w:rPr>
        <w:t>procesamiento.py</w:t>
      </w:r>
      <w:r>
        <w:t xml:space="preserve"> </w:t>
      </w:r>
      <w:r>
        <w:rPr>
          <w:rFonts w:hint="default" w:ascii="Arial" w:hAnsi="Arial" w:cs="Arial"/>
        </w:rPr>
        <w:t xml:space="preserve">centraliza la lógica de negocio. La relación entre sus funciones sigue el paradigma </w:t>
      </w:r>
      <w:r>
        <w:rPr>
          <w:rFonts w:hint="default" w:ascii="Arial" w:hAnsi="Arial" w:cs="Arial"/>
          <w:i/>
          <w:iCs/>
        </w:rPr>
        <w:t>Extract, Transform, Load</w:t>
      </w:r>
      <w:r>
        <w:rPr>
          <w:rFonts w:hint="default" w:ascii="Arial" w:hAnsi="Arial" w:cs="Arial"/>
        </w:rPr>
        <w:t xml:space="preserve"> (ETL):</w:t>
      </w:r>
    </w:p>
    <w:p w14:paraId="401D4A09">
      <w:pPr>
        <w:pStyle w:val="10"/>
        <w:keepNext w:val="0"/>
        <w:keepLines w:val="0"/>
        <w:widowControl/>
        <w:suppressLineNumbers w:val="0"/>
        <w:ind w:left="1440"/>
        <w:rPr>
          <w:rFonts w:hint="default" w:ascii="Arial" w:hAnsi="Arial" w:cs="Arial"/>
        </w:rPr>
      </w:pPr>
      <w:r>
        <w:rPr>
          <w:rFonts w:hint="default" w:ascii="Arial" w:hAnsi="Arial" w:cs="Arial"/>
          <w:b/>
          <w:bCs/>
        </w:rPr>
        <w:t>Ingesta:</w:t>
      </w:r>
      <w:r>
        <w:t xml:space="preserve"> </w:t>
      </w:r>
      <w:r>
        <w:rPr>
          <w:rFonts w:hint="default" w:ascii="Arial" w:hAnsi="Arial" w:cs="Arial"/>
        </w:rPr>
        <w:t xml:space="preserve">Se conecta a la carpeta </w:t>
      </w:r>
      <w:r>
        <w:rPr>
          <w:rStyle w:val="8"/>
          <w:rFonts w:hint="default" w:ascii="Arial" w:hAnsi="Arial" w:cs="Arial"/>
        </w:rPr>
        <w:t>data/</w:t>
      </w:r>
      <w:r>
        <w:t xml:space="preserve"> </w:t>
      </w:r>
      <w:r>
        <w:rPr>
          <w:rFonts w:hint="default" w:ascii="Arial" w:hAnsi="Arial" w:cs="Arial"/>
        </w:rPr>
        <w:t>para extraer los archivos CSV.</w:t>
      </w:r>
    </w:p>
    <w:p w14:paraId="6A838A66">
      <w:pPr>
        <w:pStyle w:val="10"/>
        <w:keepNext w:val="0"/>
        <w:keepLines w:val="0"/>
        <w:widowControl/>
        <w:suppressLineNumbers w:val="0"/>
        <w:ind w:left="1440"/>
        <w:rPr>
          <w:rFonts w:hint="default" w:ascii="Arial" w:hAnsi="Arial" w:cs="Arial"/>
        </w:rPr>
      </w:pPr>
      <w:r>
        <w:rPr>
          <w:rFonts w:hint="default" w:ascii="Arial" w:hAnsi="Arial" w:cs="Arial"/>
          <w:b/>
          <w:bCs/>
        </w:rPr>
        <w:t>Procesamiento (Spark):</w:t>
      </w:r>
      <w:r>
        <w:rPr>
          <w:rFonts w:hint="default" w:ascii="Arial" w:hAnsi="Arial" w:cs="Arial"/>
        </w:rPr>
        <w:t xml:space="preserve"> Realiza la limpieza en memoria, relacionando tablas de productos y ventas para eliminar inconsistencias.</w:t>
      </w:r>
    </w:p>
    <w:p w14:paraId="78CEF8EC">
      <w:pPr>
        <w:pStyle w:val="10"/>
        <w:keepNext w:val="0"/>
        <w:keepLines w:val="0"/>
        <w:widowControl/>
        <w:suppressLineNumbers w:val="0"/>
        <w:ind w:left="1440"/>
      </w:pPr>
      <w:r>
        <w:rPr>
          <w:b/>
          <w:bCs/>
        </w:rPr>
        <w:t>Carga:</w:t>
      </w:r>
      <w:r>
        <w:t xml:space="preserve"> Establece una conexión con la base de datos PostgreSQL para persistir los datos en la </w:t>
      </w:r>
      <w:r>
        <w:rPr>
          <w:b/>
          <w:bCs/>
        </w:rPr>
        <w:t>Capa Gold</w:t>
      </w:r>
      <w:r>
        <w:t>.</w:t>
      </w:r>
    </w:p>
    <w:p w14:paraId="53519F55">
      <w:pPr>
        <w:pStyle w:val="10"/>
        <w:keepNext w:val="0"/>
        <w:keepLines w:val="0"/>
        <w:widowControl/>
        <w:suppressLineNumbers w:val="0"/>
        <w:ind w:left="720"/>
        <w:rPr>
          <w:rFonts w:hint="default" w:ascii="Arial" w:hAnsi="Arial" w:cs="Arial"/>
        </w:rPr>
      </w:pPr>
      <w:r>
        <w:rPr>
          <w:rFonts w:hint="default" w:ascii="Arial" w:hAnsi="Arial" w:cs="Arial"/>
          <w:b/>
          <w:bCs/>
        </w:rPr>
        <w:t>Consumo y Visualización (Dashboard):</w:t>
      </w:r>
      <w:r>
        <w:rPr>
          <w:rFonts w:hint="default" w:ascii="Arial" w:hAnsi="Arial" w:cs="Arial"/>
        </w:rPr>
        <w:t xml:space="preserve"> El Dashboard (Capa Gold) se conecta directamente a las tablas refinadas en PostgreSQL. Existe una relación de dependencia donde el dashboard solo se actualiza si el pipeline de procesamiento ha migrado exitosamente los datos.</w:t>
      </w:r>
    </w:p>
    <w:p w14:paraId="1E017A43">
      <w:pPr>
        <w:pStyle w:val="10"/>
        <w:keepNext w:val="0"/>
        <w:keepLines w:val="0"/>
        <w:widowControl/>
        <w:suppressLineNumbers w:val="0"/>
        <w:ind w:left="720"/>
        <w:rPr>
          <w:rFonts w:hint="default" w:ascii="sans-serif" w:hAnsi="sans-serif" w:eastAsia="sans-serif" w:cs="sans-serif"/>
        </w:rPr>
      </w:pPr>
      <w:r>
        <w:rPr>
          <w:rFonts w:hint="default" w:ascii="Arial" w:hAnsi="Arial" w:cs="Arial"/>
          <w:b/>
          <w:bCs/>
        </w:rPr>
        <w:t>Retroalimentación de IA:</w:t>
      </w:r>
      <w:r>
        <w:rPr>
          <w:rFonts w:hint="default" w:ascii="Arial" w:hAnsi="Arial" w:cs="Arial"/>
        </w:rPr>
        <w:t xml:space="preserve"> El modelo de entrenamiento utiliza los datos históricos alojados en la base de datos para generar predicciones de stock y tendencias. Estos resultados vuelven al flujo de datos para ser visualizados como alertas críticas en la interfaz de usuario.</w:t>
      </w:r>
    </w:p>
    <w:p w14:paraId="23136959">
      <w:pPr>
        <w:pStyle w:val="3"/>
        <w:keepNext w:val="0"/>
        <w:keepLines w:val="0"/>
        <w:widowControl/>
        <w:suppressLineNumbers w:val="0"/>
        <w:spacing w:before="0" w:beforeAutospacing="0" w:line="15" w:lineRule="atLeast"/>
        <w:rPr>
          <w:rFonts w:hint="default" w:ascii="Arial Black" w:hAnsi="Arial Black" w:eastAsia="sans-serif" w:cs="Arial Black"/>
        </w:rPr>
      </w:pPr>
      <w:r>
        <w:rPr>
          <w:rFonts w:hint="default" w:ascii="Arial Black" w:hAnsi="Arial Black" w:eastAsia="sans-serif" w:cs="Arial Black"/>
          <w:lang w:val="es-CL"/>
        </w:rPr>
        <w:t>2</w:t>
      </w:r>
      <w:r>
        <w:rPr>
          <w:rFonts w:hint="default" w:ascii="Arial Black" w:hAnsi="Arial Black" w:eastAsia="sans-serif" w:cs="Arial Black"/>
        </w:rPr>
        <w:t>. DIAGRAMA DE FLUJO DE DATOS (ARQUITECTURA BI)</w:t>
      </w:r>
    </w:p>
    <w:p w14:paraId="4FB77705">
      <w:pPr>
        <w:pStyle w:val="10"/>
        <w:keepNext w:val="0"/>
        <w:keepLines w:val="0"/>
        <w:widowControl/>
        <w:suppressLineNumbers w:val="0"/>
        <w:spacing w:before="0" w:beforeAutospacing="0" w:line="15" w:lineRule="atLeast"/>
        <w:rPr>
          <w:rFonts w:hint="default" w:ascii="Arial" w:hAnsi="Arial" w:eastAsia="sans-serif" w:cs="Arial"/>
          <w:lang w:val="es-CL"/>
        </w:rPr>
      </w:pPr>
      <w:r>
        <w:rPr>
          <w:rFonts w:hint="default" w:ascii="Arial" w:hAnsi="Arial" w:eastAsia="sans-serif" w:cs="Arial"/>
          <w:lang w:val="es-CL"/>
        </w:rPr>
        <w:drawing>
          <wp:inline distT="0" distB="0" distL="114300" distR="114300">
            <wp:extent cx="5259070" cy="1527810"/>
            <wp:effectExtent l="0" t="0" r="17780" b="15240"/>
            <wp:docPr id="1" name="Imagen 1" descr="Diagrama_flujo_da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_flujo_datos"/>
                    <pic:cNvPicPr>
                      <a:picLocks noChangeAspect="1"/>
                    </pic:cNvPicPr>
                  </pic:nvPicPr>
                  <pic:blipFill>
                    <a:blip r:embed="rId4"/>
                    <a:stretch>
                      <a:fillRect/>
                    </a:stretch>
                  </pic:blipFill>
                  <pic:spPr>
                    <a:xfrm>
                      <a:off x="0" y="0"/>
                      <a:ext cx="5259070" cy="1527810"/>
                    </a:xfrm>
                    <a:prstGeom prst="rect">
                      <a:avLst/>
                    </a:prstGeom>
                  </pic:spPr>
                </pic:pic>
              </a:graphicData>
            </a:graphic>
          </wp:inline>
        </w:drawing>
      </w:r>
      <w:r>
        <w:rPr>
          <w:rFonts w:hint="default" w:ascii="Arial" w:hAnsi="Arial" w:eastAsia="SimSun" w:cs="Arial"/>
          <w:sz w:val="24"/>
          <w:szCs w:val="24"/>
        </w:rPr>
        <w:t>El pipeline sigue un enfoque ETL dentro de una arquitectura Lakehouse.</w:t>
      </w:r>
    </w:p>
    <w:p w14:paraId="0DC73CB1">
      <w:pPr>
        <w:pStyle w:val="10"/>
        <w:keepNext w:val="0"/>
        <w:keepLines w:val="0"/>
        <w:widowControl/>
        <w:suppressLineNumbers w:val="0"/>
        <w:spacing w:before="0" w:beforeAutospacing="0" w:line="15" w:lineRule="atLeast"/>
        <w:rPr>
          <w:rFonts w:hint="default" w:ascii="Arial" w:hAnsi="Arial" w:eastAsia="sans-serif" w:cs="Arial"/>
        </w:rPr>
      </w:pPr>
      <w:r>
        <w:rPr>
          <w:rFonts w:hint="default" w:ascii="Arial" w:hAnsi="Arial" w:eastAsia="sans-serif" w:cs="Arial"/>
        </w:rPr>
        <w:t>El diagrama muestra cómo los datos se refinan progresivamente hasta convertirse en los gráficos y métricas que el administrador del market utiliza para su gestión diaria.</w:t>
      </w:r>
    </w:p>
    <w:p w14:paraId="33AD4416">
      <w:pPr>
        <w:pStyle w:val="10"/>
        <w:keepNext w:val="0"/>
        <w:keepLines w:val="0"/>
        <w:widowControl/>
        <w:suppressLineNumbers w:val="0"/>
        <w:spacing w:before="0" w:beforeAutospacing="0" w:line="15" w:lineRule="atLeast"/>
        <w:rPr>
          <w:rFonts w:hint="default" w:ascii="Arial" w:hAnsi="Arial" w:eastAsia="sans-serif" w:cs="Arial"/>
        </w:rPr>
      </w:pPr>
    </w:p>
    <w:p w14:paraId="4AF89199">
      <w:pPr>
        <w:pStyle w:val="10"/>
        <w:keepNext w:val="0"/>
        <w:keepLines w:val="0"/>
        <w:widowControl/>
        <w:suppressLineNumbers w:val="0"/>
        <w:spacing w:before="0" w:beforeAutospacing="0" w:line="15" w:lineRule="atLeast"/>
        <w:rPr>
          <w:rFonts w:hint="default" w:ascii="Arial" w:hAnsi="Arial" w:eastAsia="sans-serif" w:cs="Arial"/>
        </w:rPr>
      </w:pPr>
    </w:p>
    <w:p w14:paraId="01462462">
      <w:pPr>
        <w:pStyle w:val="3"/>
        <w:keepNext w:val="0"/>
        <w:keepLines w:val="0"/>
        <w:widowControl/>
        <w:numPr>
          <w:ilvl w:val="0"/>
          <w:numId w:val="1"/>
        </w:numPr>
        <w:suppressLineNumbers w:val="0"/>
        <w:spacing w:before="0" w:beforeAutospacing="0" w:line="15" w:lineRule="atLeast"/>
        <w:rPr>
          <w:rFonts w:hint="default" w:ascii="Arial Black" w:hAnsi="Arial Black" w:eastAsia="sans-serif" w:cs="Arial Black"/>
        </w:rPr>
      </w:pPr>
      <w:r>
        <w:rPr>
          <w:rFonts w:hint="default" w:ascii="Arial Black" w:hAnsi="Arial Black" w:eastAsia="sans-serif" w:cs="Arial Black"/>
        </w:rPr>
        <w:t>MODELO DE DATOS Y DICCIONARIO ESTRATÉGICO</w:t>
      </w:r>
    </w:p>
    <w:p w14:paraId="4988C92B">
      <w:pPr>
        <w:pStyle w:val="4"/>
        <w:keepNext w:val="0"/>
        <w:keepLines w:val="0"/>
        <w:widowControl/>
        <w:numPr>
          <w:ilvl w:val="1"/>
          <w:numId w:val="1"/>
        </w:numPr>
        <w:suppressLineNumbers w:val="0"/>
        <w:spacing w:before="0" w:beforeAutospacing="0" w:line="15" w:lineRule="atLeast"/>
        <w:rPr>
          <w:rFonts w:hint="default" w:ascii="Arial Black" w:hAnsi="Arial Black" w:eastAsia="sans-serif" w:cs="Arial Black"/>
          <w:lang w:val="es-CL"/>
        </w:rPr>
      </w:pPr>
      <w:r>
        <w:rPr>
          <w:rFonts w:hint="default" w:ascii="Arial Black" w:hAnsi="Arial Black" w:eastAsia="sans-serif" w:cs="Arial Black"/>
          <w:lang w:val="es-CL"/>
        </w:rPr>
        <w:t>Modelo</w:t>
      </w:r>
      <w:r>
        <w:rPr>
          <w:rFonts w:hint="default" w:ascii="Arial Black" w:hAnsi="Arial Black" w:eastAsia="sans-serif" w:cs="Arial Black"/>
        </w:rPr>
        <w:t xml:space="preserve"> de Datos (</w:t>
      </w:r>
      <w:r>
        <w:rPr>
          <w:rFonts w:hint="default" w:ascii="Arial Black" w:hAnsi="Arial Black" w:eastAsia="sans-serif" w:cs="Arial Black"/>
          <w:lang w:val="es-CL"/>
        </w:rPr>
        <w:t>Entidad - Relacion</w:t>
      </w:r>
      <w:r>
        <w:rPr>
          <w:rFonts w:hint="default" w:ascii="Arial Black" w:hAnsi="Arial Black" w:eastAsia="sans-serif" w:cs="Arial Black"/>
        </w:rPr>
        <w:t>)</w:t>
      </w:r>
      <w:r>
        <w:rPr>
          <w:rFonts w:hint="default" w:ascii="Arial Black" w:hAnsi="Arial Black" w:eastAsia="sans-serif" w:cs="Arial Black"/>
          <w:lang w:val="es-CL"/>
        </w:rPr>
        <w:drawing>
          <wp:inline distT="0" distB="0" distL="114300" distR="114300">
            <wp:extent cx="4880610" cy="3420110"/>
            <wp:effectExtent l="0" t="0" r="15240" b="8890"/>
            <wp:docPr id="2" name="Imagen 2" descr="Captura de pantalla 2026-04-13 1315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Captura de pantalla 2026-04-13 131546"/>
                    <pic:cNvPicPr>
                      <a:picLocks noChangeAspect="1"/>
                    </pic:cNvPicPr>
                  </pic:nvPicPr>
                  <pic:blipFill>
                    <a:blip r:embed="rId5"/>
                    <a:stretch>
                      <a:fillRect/>
                    </a:stretch>
                  </pic:blipFill>
                  <pic:spPr>
                    <a:xfrm>
                      <a:off x="0" y="0"/>
                      <a:ext cx="4880610" cy="3420110"/>
                    </a:xfrm>
                    <a:prstGeom prst="rect">
                      <a:avLst/>
                    </a:prstGeom>
                  </pic:spPr>
                </pic:pic>
              </a:graphicData>
            </a:graphic>
          </wp:inline>
        </w:drawing>
      </w:r>
    </w:p>
    <w:p w14:paraId="6051FCA0">
      <w:pPr>
        <w:rPr>
          <w:rFonts w:hint="default" w:ascii="Arial Black" w:hAnsi="Arial Black" w:eastAsia="sans-serif" w:cs="Arial Black"/>
        </w:rPr>
      </w:pPr>
    </w:p>
    <w:p w14:paraId="01072250">
      <w:pPr>
        <w:numPr>
          <w:ilvl w:val="0"/>
          <w:numId w:val="0"/>
        </w:numPr>
        <w:rPr>
          <w:rFonts w:hint="default"/>
        </w:rPr>
      </w:pPr>
    </w:p>
    <w:p w14:paraId="4CDE9F1C">
      <w:pPr>
        <w:pStyle w:val="4"/>
        <w:keepNext w:val="0"/>
        <w:keepLines w:val="0"/>
        <w:widowControl/>
        <w:suppressLineNumbers w:val="0"/>
        <w:spacing w:before="0" w:beforeAutospacing="0" w:line="15" w:lineRule="atLeast"/>
        <w:rPr>
          <w:rFonts w:hint="default" w:ascii="Arial" w:hAnsi="Arial" w:eastAsia="sans-serif" w:cs="Arial"/>
        </w:rPr>
      </w:pPr>
      <w:r>
        <w:rPr>
          <w:rFonts w:hint="default" w:ascii="Arial Black" w:hAnsi="Arial Black" w:eastAsia="sans-serif" w:cs="Arial Black"/>
          <w:lang w:val="es-CL"/>
        </w:rPr>
        <w:t>3</w:t>
      </w:r>
      <w:r>
        <w:rPr>
          <w:rFonts w:hint="default" w:ascii="Arial Black" w:hAnsi="Arial Black" w:eastAsia="sans-serif" w:cs="Arial Black"/>
        </w:rPr>
        <w:t>.</w:t>
      </w:r>
      <w:r>
        <w:rPr>
          <w:rFonts w:hint="default" w:ascii="Arial Black" w:hAnsi="Arial Black" w:eastAsia="sans-serif" w:cs="Arial Black"/>
          <w:lang w:val="es-CL"/>
        </w:rPr>
        <w:t>2</w:t>
      </w:r>
      <w:r>
        <w:rPr>
          <w:rFonts w:hint="default" w:ascii="Arial Black" w:hAnsi="Arial Black" w:eastAsia="sans-serif" w:cs="Arial Black"/>
        </w:rPr>
        <w:t xml:space="preserve"> Diccionario de Datos (Métricas de Negocio - Capa Gold)</w:t>
      </w:r>
    </w:p>
    <w:p w14:paraId="6E05E824">
      <w:pPr>
        <w:numPr>
          <w:ilvl w:val="0"/>
          <w:numId w:val="0"/>
        </w:numPr>
        <w:rPr>
          <w:rFonts w:hint="default"/>
        </w:rPr>
      </w:pPr>
    </w:p>
    <w:tbl>
      <w:tblPr>
        <w:tblStyle w:val="7"/>
        <w:tblW w:w="0" w:type="auto"/>
        <w:tblCellSpacing w:w="15" w:type="dxa"/>
        <w:tblInd w:w="15"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2875"/>
        <w:gridCol w:w="1332"/>
        <w:gridCol w:w="2358"/>
        <w:gridCol w:w="1846"/>
      </w:tblGrid>
      <w:tr w14:paraId="57E40C5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Header/>
          <w:tblCellSpacing w:w="15" w:type="dxa"/>
        </w:trPr>
        <w:tc>
          <w:tcPr>
            <w:tcW w:w="2840" w:type="dxa"/>
            <w:tcBorders>
              <w:top w:val="single" w:color="auto" w:sz="6" w:space="0"/>
              <w:left w:val="single" w:color="auto" w:sz="6" w:space="0"/>
              <w:bottom w:val="single" w:color="auto" w:sz="6" w:space="0"/>
              <w:right w:val="single" w:color="auto" w:sz="6" w:space="0"/>
            </w:tcBorders>
            <w:shd w:val="clear" w:color="auto" w:fill="auto"/>
            <w:vAlign w:val="center"/>
          </w:tcPr>
          <w:p w14:paraId="7D28F7EA">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Style w:val="9"/>
                <w:rFonts w:hint="default" w:ascii="Arial" w:hAnsi="Arial" w:eastAsia="sans-serif" w:cs="Arial"/>
                <w:color w:val="1F1F1F"/>
                <w:kern w:val="0"/>
                <w:sz w:val="24"/>
                <w:szCs w:val="24"/>
                <w:lang w:val="en-US" w:eastAsia="zh-CN" w:bidi="ar"/>
              </w:rPr>
              <w:t>Nombre del Campo</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21A15C8D">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Style w:val="9"/>
                <w:rFonts w:hint="default" w:ascii="Arial" w:hAnsi="Arial" w:eastAsia="sans-serif" w:cs="Arial"/>
                <w:color w:val="1F1F1F"/>
                <w:kern w:val="0"/>
                <w:sz w:val="24"/>
                <w:szCs w:val="24"/>
                <w:lang w:val="en-US" w:eastAsia="zh-CN" w:bidi="ar"/>
              </w:rPr>
              <w:t>Tipo de Dato</w:t>
            </w:r>
          </w:p>
        </w:tc>
        <w:tc>
          <w:tcPr>
            <w:tcW w:w="2376" w:type="dxa"/>
            <w:tcBorders>
              <w:top w:val="single" w:color="auto" w:sz="6" w:space="0"/>
              <w:left w:val="single" w:color="auto" w:sz="6" w:space="0"/>
              <w:bottom w:val="single" w:color="auto" w:sz="6" w:space="0"/>
              <w:right w:val="single" w:color="auto" w:sz="6" w:space="0"/>
            </w:tcBorders>
            <w:shd w:val="clear" w:color="auto" w:fill="auto"/>
            <w:vAlign w:val="center"/>
          </w:tcPr>
          <w:p w14:paraId="018EB089">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Style w:val="9"/>
                <w:rFonts w:hint="default" w:ascii="Arial" w:hAnsi="Arial" w:eastAsia="sans-serif" w:cs="Arial"/>
                <w:color w:val="1F1F1F"/>
                <w:kern w:val="0"/>
                <w:sz w:val="24"/>
                <w:szCs w:val="24"/>
                <w:lang w:val="en-US" w:eastAsia="zh-CN" w:bidi="ar"/>
              </w:rPr>
              <w:t>Descripción Funcional/Técnica</w:t>
            </w:r>
          </w:p>
        </w:tc>
        <w:tc>
          <w:tcPr>
            <w:tcW w:w="1845" w:type="dxa"/>
            <w:tcBorders>
              <w:top w:val="single" w:color="auto" w:sz="6" w:space="0"/>
              <w:left w:val="single" w:color="auto" w:sz="6" w:space="0"/>
              <w:bottom w:val="single" w:color="auto" w:sz="6" w:space="0"/>
              <w:right w:val="single" w:color="auto" w:sz="6" w:space="0"/>
            </w:tcBorders>
            <w:shd w:val="clear" w:color="auto" w:fill="auto"/>
            <w:vAlign w:val="center"/>
          </w:tcPr>
          <w:p w14:paraId="510A4EBE">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Style w:val="9"/>
                <w:rFonts w:hint="default" w:ascii="Arial" w:hAnsi="Arial" w:eastAsia="sans-serif" w:cs="Arial"/>
                <w:color w:val="1F1F1F"/>
                <w:kern w:val="0"/>
                <w:sz w:val="24"/>
                <w:szCs w:val="24"/>
                <w:lang w:val="en-US" w:eastAsia="zh-CN" w:bidi="ar"/>
              </w:rPr>
              <w:t>Valores Permitidos / Restricciones</w:t>
            </w:r>
          </w:p>
        </w:tc>
      </w:tr>
      <w:tr w14:paraId="4482EB6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40" w:type="dxa"/>
            <w:tcBorders>
              <w:top w:val="single" w:color="auto" w:sz="6" w:space="0"/>
              <w:left w:val="single" w:color="auto" w:sz="6" w:space="0"/>
              <w:bottom w:val="single" w:color="auto" w:sz="6" w:space="0"/>
              <w:right w:val="single" w:color="auto" w:sz="6" w:space="0"/>
            </w:tcBorders>
            <w:shd w:val="clear" w:color="auto" w:fill="auto"/>
            <w:vAlign w:val="center"/>
          </w:tcPr>
          <w:p w14:paraId="414D2A58">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b/>
                <w:bCs/>
                <w:color w:val="1F1F1F"/>
                <w:kern w:val="0"/>
                <w:sz w:val="24"/>
                <w:szCs w:val="24"/>
                <w:lang w:val="en-US" w:eastAsia="zh-CN" w:bidi="ar"/>
              </w:rPr>
              <w:t>id_producto</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76A1765C">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INT</w:t>
            </w:r>
          </w:p>
        </w:tc>
        <w:tc>
          <w:tcPr>
            <w:tcW w:w="2376" w:type="dxa"/>
            <w:tcBorders>
              <w:top w:val="single" w:color="auto" w:sz="6" w:space="0"/>
              <w:left w:val="single" w:color="auto" w:sz="6" w:space="0"/>
              <w:bottom w:val="single" w:color="auto" w:sz="6" w:space="0"/>
              <w:right w:val="single" w:color="auto" w:sz="6" w:space="0"/>
            </w:tcBorders>
            <w:shd w:val="clear" w:color="auto" w:fill="auto"/>
            <w:vAlign w:val="center"/>
          </w:tcPr>
          <w:p w14:paraId="28BEA12D">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Clave foránea que conecta con la tabla maestra de productos.</w:t>
            </w:r>
          </w:p>
        </w:tc>
        <w:tc>
          <w:tcPr>
            <w:tcW w:w="1845" w:type="dxa"/>
            <w:tcBorders>
              <w:top w:val="single" w:color="auto" w:sz="6" w:space="0"/>
              <w:left w:val="single" w:color="auto" w:sz="6" w:space="0"/>
              <w:bottom w:val="single" w:color="auto" w:sz="6" w:space="0"/>
              <w:right w:val="single" w:color="auto" w:sz="6" w:space="0"/>
            </w:tcBorders>
            <w:shd w:val="clear" w:color="auto" w:fill="auto"/>
            <w:vAlign w:val="center"/>
          </w:tcPr>
          <w:p w14:paraId="57E7AFA1">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Not Null / Debe existir en tabla Productos.</w:t>
            </w:r>
          </w:p>
        </w:tc>
      </w:tr>
      <w:tr w14:paraId="4510A82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40" w:type="dxa"/>
            <w:tcBorders>
              <w:top w:val="single" w:color="auto" w:sz="6" w:space="0"/>
              <w:left w:val="single" w:color="auto" w:sz="6" w:space="0"/>
              <w:bottom w:val="single" w:color="auto" w:sz="6" w:space="0"/>
              <w:right w:val="single" w:color="auto" w:sz="6" w:space="0"/>
            </w:tcBorders>
            <w:shd w:val="clear" w:color="auto" w:fill="auto"/>
            <w:vAlign w:val="center"/>
          </w:tcPr>
          <w:p w14:paraId="1A784F29">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b/>
                <w:bCs/>
                <w:color w:val="1F1F1F"/>
                <w:kern w:val="0"/>
                <w:sz w:val="24"/>
                <w:szCs w:val="24"/>
                <w:lang w:val="en-US" w:eastAsia="zh-CN" w:bidi="ar"/>
              </w:rPr>
              <w:t>fecha_analisis</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74ACAE17">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DATE</w:t>
            </w:r>
          </w:p>
        </w:tc>
        <w:tc>
          <w:tcPr>
            <w:tcW w:w="2376" w:type="dxa"/>
            <w:tcBorders>
              <w:top w:val="single" w:color="auto" w:sz="6" w:space="0"/>
              <w:left w:val="single" w:color="auto" w:sz="6" w:space="0"/>
              <w:bottom w:val="single" w:color="auto" w:sz="6" w:space="0"/>
              <w:right w:val="single" w:color="auto" w:sz="6" w:space="0"/>
            </w:tcBorders>
            <w:shd w:val="clear" w:color="auto" w:fill="auto"/>
            <w:vAlign w:val="center"/>
          </w:tcPr>
          <w:p w14:paraId="18586F71">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Fecha en que se realiza el cálculo de métricas.</w:t>
            </w:r>
          </w:p>
        </w:tc>
        <w:tc>
          <w:tcPr>
            <w:tcW w:w="1845" w:type="dxa"/>
            <w:tcBorders>
              <w:top w:val="single" w:color="auto" w:sz="6" w:space="0"/>
              <w:left w:val="single" w:color="auto" w:sz="6" w:space="0"/>
              <w:bottom w:val="single" w:color="auto" w:sz="6" w:space="0"/>
              <w:right w:val="single" w:color="auto" w:sz="6" w:space="0"/>
            </w:tcBorders>
            <w:shd w:val="clear" w:color="auto" w:fill="auto"/>
            <w:vAlign w:val="center"/>
          </w:tcPr>
          <w:p w14:paraId="7446140A">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Formato YYYY-MM-DD.</w:t>
            </w:r>
          </w:p>
        </w:tc>
      </w:tr>
      <w:tr w14:paraId="751CB2B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2840" w:type="dxa"/>
            <w:tcBorders>
              <w:top w:val="single" w:color="auto" w:sz="6" w:space="0"/>
              <w:left w:val="single" w:color="auto" w:sz="6" w:space="0"/>
              <w:bottom w:val="single" w:color="auto" w:sz="6" w:space="0"/>
              <w:right w:val="single" w:color="auto" w:sz="6" w:space="0"/>
            </w:tcBorders>
            <w:shd w:val="clear" w:color="auto" w:fill="auto"/>
            <w:vAlign w:val="center"/>
          </w:tcPr>
          <w:p w14:paraId="4B07D6C5">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b/>
                <w:bCs/>
                <w:color w:val="1F1F1F"/>
                <w:kern w:val="0"/>
                <w:sz w:val="24"/>
                <w:szCs w:val="24"/>
                <w:lang w:val="en-US" w:eastAsia="zh-CN" w:bidi="ar"/>
              </w:rPr>
              <w:t>total_ventas_monto</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126C950E">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DECIMAL</w:t>
            </w:r>
          </w:p>
        </w:tc>
        <w:tc>
          <w:tcPr>
            <w:tcW w:w="2376" w:type="dxa"/>
            <w:tcBorders>
              <w:top w:val="single" w:color="auto" w:sz="6" w:space="0"/>
              <w:left w:val="single" w:color="auto" w:sz="6" w:space="0"/>
              <w:bottom w:val="single" w:color="auto" w:sz="6" w:space="0"/>
              <w:right w:val="single" w:color="auto" w:sz="6" w:space="0"/>
            </w:tcBorders>
            <w:shd w:val="clear" w:color="auto" w:fill="auto"/>
            <w:vAlign w:val="center"/>
          </w:tcPr>
          <w:p w14:paraId="69F95381">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Sumatoria del monto total de ventas del producto en el día.</w:t>
            </w:r>
          </w:p>
        </w:tc>
        <w:tc>
          <w:tcPr>
            <w:tcW w:w="1845" w:type="dxa"/>
            <w:tcBorders>
              <w:top w:val="single" w:color="auto" w:sz="6" w:space="0"/>
              <w:left w:val="single" w:color="auto" w:sz="6" w:space="0"/>
              <w:bottom w:val="single" w:color="auto" w:sz="6" w:space="0"/>
              <w:right w:val="single" w:color="auto" w:sz="6" w:space="0"/>
            </w:tcBorders>
            <w:shd w:val="clear" w:color="auto" w:fill="auto"/>
            <w:vAlign w:val="center"/>
          </w:tcPr>
          <w:p w14:paraId="4EF04272">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Valor &gt;= 0.</w:t>
            </w:r>
          </w:p>
        </w:tc>
      </w:tr>
      <w:tr w14:paraId="10D838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90" w:hRule="atLeast"/>
          <w:tblCellSpacing w:w="15" w:type="dxa"/>
        </w:trPr>
        <w:tc>
          <w:tcPr>
            <w:tcW w:w="2840" w:type="dxa"/>
            <w:tcBorders>
              <w:top w:val="single" w:color="auto" w:sz="6" w:space="0"/>
              <w:left w:val="single" w:color="auto" w:sz="6" w:space="0"/>
              <w:bottom w:val="single" w:color="auto" w:sz="6" w:space="0"/>
              <w:right w:val="single" w:color="auto" w:sz="6" w:space="0"/>
            </w:tcBorders>
            <w:shd w:val="clear" w:color="auto" w:fill="auto"/>
            <w:vAlign w:val="center"/>
          </w:tcPr>
          <w:p w14:paraId="54241FA7">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b/>
                <w:bCs/>
                <w:color w:val="1F1F1F"/>
                <w:kern w:val="0"/>
                <w:sz w:val="24"/>
                <w:szCs w:val="24"/>
                <w:lang w:val="en-US" w:eastAsia="zh-CN" w:bidi="ar"/>
              </w:rPr>
              <w:t>cantidad_transacciones</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287C8D97">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INT</w:t>
            </w:r>
          </w:p>
        </w:tc>
        <w:tc>
          <w:tcPr>
            <w:tcW w:w="2376" w:type="dxa"/>
            <w:tcBorders>
              <w:top w:val="single" w:color="auto" w:sz="6" w:space="0"/>
              <w:left w:val="single" w:color="auto" w:sz="6" w:space="0"/>
              <w:bottom w:val="single" w:color="auto" w:sz="6" w:space="0"/>
              <w:right w:val="single" w:color="auto" w:sz="6" w:space="0"/>
            </w:tcBorders>
            <w:shd w:val="clear" w:color="auto" w:fill="auto"/>
            <w:vAlign w:val="center"/>
          </w:tcPr>
          <w:p w14:paraId="66C907D7">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 xml:space="preserve">Conteo total de tickets de venta </w:t>
            </w:r>
          </w:p>
        </w:tc>
        <w:tc>
          <w:tcPr>
            <w:tcW w:w="1845" w:type="dxa"/>
            <w:tcBorders>
              <w:top w:val="single" w:color="auto" w:sz="6" w:space="0"/>
              <w:left w:val="single" w:color="auto" w:sz="6" w:space="0"/>
              <w:bottom w:val="single" w:color="auto" w:sz="6" w:space="0"/>
              <w:right w:val="single" w:color="auto" w:sz="6" w:space="0"/>
            </w:tcBorders>
            <w:shd w:val="clear" w:color="auto" w:fill="auto"/>
            <w:vAlign w:val="center"/>
          </w:tcPr>
          <w:p w14:paraId="786198E5">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Entero positivo.</w:t>
            </w:r>
          </w:p>
        </w:tc>
      </w:tr>
      <w:tr w14:paraId="6CE2E9B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40" w:type="dxa"/>
            <w:tcBorders>
              <w:top w:val="single" w:color="auto" w:sz="6" w:space="0"/>
              <w:left w:val="single" w:color="auto" w:sz="6" w:space="0"/>
              <w:bottom w:val="single" w:color="auto" w:sz="6" w:space="0"/>
              <w:right w:val="single" w:color="auto" w:sz="6" w:space="0"/>
            </w:tcBorders>
            <w:shd w:val="clear" w:color="auto" w:fill="auto"/>
            <w:vAlign w:val="center"/>
          </w:tcPr>
          <w:p w14:paraId="626ADCC5">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b/>
                <w:bCs/>
                <w:color w:val="1F1F1F"/>
                <w:kern w:val="0"/>
                <w:sz w:val="24"/>
                <w:szCs w:val="24"/>
                <w:lang w:val="en-US" w:eastAsia="zh-CN" w:bidi="ar"/>
              </w:rPr>
              <w:t>promedio_venta_dia</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1D37ACF4">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DECIMAL</w:t>
            </w:r>
          </w:p>
        </w:tc>
        <w:tc>
          <w:tcPr>
            <w:tcW w:w="2376" w:type="dxa"/>
            <w:tcBorders>
              <w:top w:val="single" w:color="auto" w:sz="6" w:space="0"/>
              <w:left w:val="single" w:color="auto" w:sz="6" w:space="0"/>
              <w:bottom w:val="single" w:color="auto" w:sz="6" w:space="0"/>
              <w:right w:val="single" w:color="auto" w:sz="6" w:space="0"/>
            </w:tcBorders>
            <w:shd w:val="clear" w:color="auto" w:fill="auto"/>
            <w:vAlign w:val="center"/>
          </w:tcPr>
          <w:p w14:paraId="2917A395">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Media aritmética de ventas diarias calculada por Spark.</w:t>
            </w:r>
          </w:p>
        </w:tc>
        <w:tc>
          <w:tcPr>
            <w:tcW w:w="1845" w:type="dxa"/>
            <w:tcBorders>
              <w:top w:val="single" w:color="auto" w:sz="6" w:space="0"/>
              <w:left w:val="single" w:color="auto" w:sz="6" w:space="0"/>
              <w:bottom w:val="single" w:color="auto" w:sz="6" w:space="0"/>
              <w:right w:val="single" w:color="auto" w:sz="6" w:space="0"/>
            </w:tcBorders>
            <w:shd w:val="clear" w:color="auto" w:fill="auto"/>
            <w:vAlign w:val="center"/>
          </w:tcPr>
          <w:p w14:paraId="3CEFA99F">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Valor &gt;= 0.</w:t>
            </w:r>
          </w:p>
        </w:tc>
      </w:tr>
      <w:tr w14:paraId="5D27008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40" w:type="dxa"/>
            <w:tcBorders>
              <w:top w:val="single" w:color="auto" w:sz="6" w:space="0"/>
              <w:left w:val="single" w:color="auto" w:sz="6" w:space="0"/>
              <w:bottom w:val="single" w:color="auto" w:sz="6" w:space="0"/>
              <w:right w:val="single" w:color="auto" w:sz="6" w:space="0"/>
            </w:tcBorders>
            <w:shd w:val="clear" w:color="auto" w:fill="auto"/>
            <w:vAlign w:val="center"/>
          </w:tcPr>
          <w:p w14:paraId="30DEE9F5">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b/>
                <w:bCs/>
                <w:color w:val="1F1F1F"/>
                <w:kern w:val="0"/>
                <w:sz w:val="24"/>
                <w:szCs w:val="24"/>
                <w:lang w:val="en-US" w:eastAsia="zh-CN" w:bidi="ar"/>
              </w:rPr>
              <w:t>stock_seguridad</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06BEA2B4">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INT</w:t>
            </w:r>
          </w:p>
        </w:tc>
        <w:tc>
          <w:tcPr>
            <w:tcW w:w="2376" w:type="dxa"/>
            <w:tcBorders>
              <w:top w:val="single" w:color="auto" w:sz="6" w:space="0"/>
              <w:left w:val="single" w:color="auto" w:sz="6" w:space="0"/>
              <w:bottom w:val="single" w:color="auto" w:sz="6" w:space="0"/>
              <w:right w:val="single" w:color="auto" w:sz="6" w:space="0"/>
            </w:tcBorders>
            <w:shd w:val="clear" w:color="auto" w:fill="auto"/>
            <w:vAlign w:val="center"/>
          </w:tcPr>
          <w:p w14:paraId="2113E2C0">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Cantidad mínima definida para evitar quiebres.</w:t>
            </w:r>
          </w:p>
        </w:tc>
        <w:tc>
          <w:tcPr>
            <w:tcW w:w="1845" w:type="dxa"/>
            <w:tcBorders>
              <w:top w:val="single" w:color="auto" w:sz="6" w:space="0"/>
              <w:left w:val="single" w:color="auto" w:sz="6" w:space="0"/>
              <w:bottom w:val="single" w:color="auto" w:sz="6" w:space="0"/>
              <w:right w:val="single" w:color="auto" w:sz="6" w:space="0"/>
            </w:tcBorders>
            <w:shd w:val="clear" w:color="auto" w:fill="auto"/>
            <w:vAlign w:val="center"/>
          </w:tcPr>
          <w:p w14:paraId="65ED7909">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rPr>
            </w:pPr>
            <w:r>
              <w:rPr>
                <w:rFonts w:hint="default" w:ascii="Arial" w:hAnsi="Arial" w:eastAsia="sans-serif" w:cs="Arial"/>
                <w:color w:val="1F1F1F"/>
                <w:kern w:val="0"/>
                <w:sz w:val="24"/>
                <w:szCs w:val="24"/>
                <w:lang w:val="en-US" w:eastAsia="zh-CN" w:bidi="ar"/>
              </w:rPr>
              <w:t>Entero &gt;= 0.</w:t>
            </w:r>
          </w:p>
        </w:tc>
      </w:tr>
      <w:tr w14:paraId="69F5B94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40" w:type="dxa"/>
            <w:tcBorders>
              <w:top w:val="single" w:color="auto" w:sz="6" w:space="0"/>
              <w:left w:val="single" w:color="auto" w:sz="6" w:space="0"/>
              <w:bottom w:val="single" w:color="auto" w:sz="6" w:space="0"/>
              <w:right w:val="single" w:color="auto" w:sz="6" w:space="0"/>
            </w:tcBorders>
            <w:shd w:val="clear" w:color="auto" w:fill="auto"/>
            <w:vAlign w:val="center"/>
          </w:tcPr>
          <w:p w14:paraId="0E865921">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b/>
                <w:bCs/>
                <w:color w:val="1F1F1F"/>
                <w:kern w:val="0"/>
                <w:sz w:val="24"/>
                <w:szCs w:val="24"/>
                <w:lang w:val="es-CL" w:eastAsia="zh-CN" w:bidi="ar"/>
              </w:rPr>
            </w:pPr>
            <w:r>
              <w:rPr>
                <w:rFonts w:hint="default" w:ascii="Arial" w:hAnsi="Arial" w:eastAsia="sans-serif" w:cs="Arial"/>
                <w:b/>
                <w:bCs/>
                <w:color w:val="1F1F1F"/>
                <w:kern w:val="0"/>
                <w:sz w:val="24"/>
                <w:szCs w:val="24"/>
                <w:lang w:val="es-CL" w:eastAsia="zh-CN" w:bidi="ar"/>
              </w:rPr>
              <w:t>Riesgo_agotamiento</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15E90973">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color w:val="1F1F1F"/>
                <w:kern w:val="0"/>
                <w:sz w:val="24"/>
                <w:szCs w:val="24"/>
                <w:lang w:val="es-CL" w:eastAsia="zh-CN" w:bidi="ar"/>
              </w:rPr>
            </w:pPr>
            <w:r>
              <w:rPr>
                <w:rFonts w:hint="default" w:ascii="Arial" w:hAnsi="Arial" w:eastAsia="sans-serif" w:cs="Arial"/>
                <w:color w:val="1F1F1F"/>
                <w:kern w:val="0"/>
                <w:sz w:val="24"/>
                <w:szCs w:val="24"/>
                <w:lang w:val="es-CL" w:eastAsia="zh-CN" w:bidi="ar"/>
              </w:rPr>
              <w:t>boolean</w:t>
            </w:r>
          </w:p>
        </w:tc>
        <w:tc>
          <w:tcPr>
            <w:tcW w:w="2376" w:type="dxa"/>
            <w:tcBorders>
              <w:top w:val="single" w:color="auto" w:sz="6" w:space="0"/>
              <w:left w:val="single" w:color="auto" w:sz="6" w:space="0"/>
              <w:bottom w:val="single" w:color="auto" w:sz="6" w:space="0"/>
              <w:right w:val="single" w:color="auto" w:sz="6" w:space="0"/>
            </w:tcBorders>
            <w:shd w:val="clear" w:color="auto" w:fill="auto"/>
            <w:vAlign w:val="center"/>
          </w:tcPr>
          <w:p w14:paraId="2B9D99DF">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color w:val="1F1F1F"/>
                <w:kern w:val="0"/>
                <w:sz w:val="24"/>
                <w:szCs w:val="24"/>
                <w:lang w:val="es-CL" w:eastAsia="zh-CN" w:bidi="ar"/>
              </w:rPr>
            </w:pPr>
            <w:r>
              <w:rPr>
                <w:rFonts w:hint="default" w:ascii="Arial" w:hAnsi="Arial" w:eastAsia="sans-serif" w:cs="Arial"/>
                <w:color w:val="1F1F1F"/>
                <w:kern w:val="0"/>
                <w:sz w:val="24"/>
                <w:szCs w:val="24"/>
                <w:lang w:val="es-CL" w:eastAsia="zh-CN" w:bidi="ar"/>
              </w:rPr>
              <w:t>Prediccion generada por ml</w:t>
            </w:r>
          </w:p>
        </w:tc>
        <w:tc>
          <w:tcPr>
            <w:tcW w:w="1845" w:type="dxa"/>
            <w:tcBorders>
              <w:top w:val="single" w:color="auto" w:sz="6" w:space="0"/>
              <w:left w:val="single" w:color="auto" w:sz="6" w:space="0"/>
              <w:bottom w:val="single" w:color="auto" w:sz="6" w:space="0"/>
              <w:right w:val="single" w:color="auto" w:sz="6" w:space="0"/>
            </w:tcBorders>
            <w:shd w:val="clear" w:color="auto" w:fill="auto"/>
            <w:vAlign w:val="center"/>
          </w:tcPr>
          <w:p w14:paraId="21001019">
            <w:pPr>
              <w:keepNext w:val="0"/>
              <w:keepLines w:val="0"/>
              <w:widowControl/>
              <w:suppressLineNumbers w:val="0"/>
              <w:bidi w:val="0"/>
              <w:spacing w:before="0" w:beforeAutospacing="0" w:after="0" w:afterAutospacing="0" w:line="15" w:lineRule="atLeast"/>
              <w:ind w:left="240" w:leftChars="120" w:right="0" w:rightChars="0" w:firstLine="0" w:firstLineChars="0"/>
              <w:jc w:val="left"/>
              <w:rPr>
                <w:rFonts w:hint="default" w:ascii="Arial" w:hAnsi="Arial" w:eastAsia="sans-serif" w:cs="Arial"/>
                <w:color w:val="1F1F1F"/>
                <w:kern w:val="0"/>
                <w:sz w:val="24"/>
                <w:szCs w:val="24"/>
                <w:lang w:val="es-CL" w:eastAsia="zh-CN" w:bidi="ar"/>
              </w:rPr>
            </w:pPr>
            <w:r>
              <w:rPr>
                <w:rFonts w:hint="default" w:ascii="Arial" w:hAnsi="Arial" w:eastAsia="sans-serif" w:cs="Arial"/>
                <w:color w:val="1F1F1F"/>
                <w:kern w:val="0"/>
                <w:sz w:val="24"/>
                <w:szCs w:val="24"/>
                <w:lang w:val="es-CL" w:eastAsia="zh-CN" w:bidi="ar"/>
              </w:rPr>
              <w:t>0=estable 1=riesgo</w:t>
            </w:r>
          </w:p>
        </w:tc>
      </w:tr>
      <w:tr w14:paraId="0BEBC53C">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2840" w:type="dxa"/>
            <w:tcBorders>
              <w:top w:val="single" w:color="auto" w:sz="6" w:space="0"/>
              <w:left w:val="single" w:color="auto" w:sz="6" w:space="0"/>
              <w:bottom w:val="single" w:color="auto" w:sz="6" w:space="0"/>
              <w:right w:val="single" w:color="auto" w:sz="6" w:space="0"/>
            </w:tcBorders>
            <w:shd w:val="clear" w:color="auto" w:fill="auto"/>
            <w:vAlign w:val="center"/>
          </w:tcPr>
          <w:p w14:paraId="5EC86F11">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b/>
                <w:bCs/>
                <w:color w:val="1F1F1F"/>
                <w:kern w:val="0"/>
                <w:sz w:val="24"/>
                <w:szCs w:val="24"/>
                <w:lang w:val="es-CL" w:eastAsia="zh-CN" w:bidi="ar"/>
              </w:rPr>
            </w:pPr>
            <w:r>
              <w:rPr>
                <w:rFonts w:hint="default" w:ascii="Arial" w:hAnsi="Arial" w:eastAsia="sans-serif" w:cs="Arial"/>
                <w:b/>
                <w:bCs/>
                <w:color w:val="1F1F1F"/>
                <w:kern w:val="0"/>
                <w:sz w:val="24"/>
                <w:szCs w:val="24"/>
                <w:lang w:val="es-CL" w:eastAsia="zh-CN" w:bidi="ar"/>
              </w:rPr>
              <w:t>Tendencia_consumo</w:t>
            </w:r>
          </w:p>
        </w:tc>
        <w:tc>
          <w:tcPr>
            <w:tcW w:w="1350" w:type="dxa"/>
            <w:tcBorders>
              <w:top w:val="single" w:color="auto" w:sz="6" w:space="0"/>
              <w:left w:val="single" w:color="auto" w:sz="6" w:space="0"/>
              <w:bottom w:val="single" w:color="auto" w:sz="6" w:space="0"/>
              <w:right w:val="single" w:color="auto" w:sz="6" w:space="0"/>
            </w:tcBorders>
            <w:shd w:val="clear" w:color="auto" w:fill="auto"/>
            <w:vAlign w:val="center"/>
          </w:tcPr>
          <w:p w14:paraId="10749370">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color w:val="1F1F1F"/>
                <w:kern w:val="0"/>
                <w:sz w:val="24"/>
                <w:szCs w:val="24"/>
                <w:lang w:val="es-CL" w:eastAsia="zh-CN" w:bidi="ar"/>
              </w:rPr>
            </w:pPr>
            <w:r>
              <w:rPr>
                <w:rFonts w:hint="default" w:ascii="Arial" w:hAnsi="Arial" w:eastAsia="sans-serif" w:cs="Arial"/>
                <w:color w:val="1F1F1F"/>
                <w:kern w:val="0"/>
                <w:sz w:val="24"/>
                <w:szCs w:val="24"/>
                <w:lang w:val="es-CL" w:eastAsia="zh-CN" w:bidi="ar"/>
              </w:rPr>
              <w:t>varchar</w:t>
            </w:r>
          </w:p>
        </w:tc>
        <w:tc>
          <w:tcPr>
            <w:tcW w:w="2376" w:type="dxa"/>
            <w:tcBorders>
              <w:top w:val="single" w:color="auto" w:sz="6" w:space="0"/>
              <w:left w:val="single" w:color="auto" w:sz="6" w:space="0"/>
              <w:bottom w:val="single" w:color="auto" w:sz="6" w:space="0"/>
              <w:right w:val="single" w:color="auto" w:sz="6" w:space="0"/>
            </w:tcBorders>
            <w:shd w:val="clear" w:color="auto" w:fill="auto"/>
            <w:vAlign w:val="center"/>
          </w:tcPr>
          <w:p w14:paraId="0296FFB1">
            <w:pPr>
              <w:keepNext w:val="0"/>
              <w:keepLines w:val="0"/>
              <w:widowControl/>
              <w:suppressLineNumbers w:val="0"/>
              <w:bidi w:val="0"/>
              <w:spacing w:before="0" w:beforeAutospacing="0" w:after="0" w:afterAutospacing="0" w:line="15" w:lineRule="atLeast"/>
              <w:ind w:left="0" w:leftChars="0" w:right="0" w:rightChars="0"/>
              <w:jc w:val="left"/>
              <w:rPr>
                <w:rFonts w:hint="default" w:ascii="Arial" w:hAnsi="Arial" w:eastAsia="sans-serif" w:cs="Arial"/>
                <w:color w:val="1F1F1F"/>
                <w:kern w:val="0"/>
                <w:sz w:val="24"/>
                <w:szCs w:val="24"/>
                <w:lang w:val="es-CL" w:eastAsia="zh-CN" w:bidi="ar"/>
              </w:rPr>
            </w:pPr>
            <w:r>
              <w:rPr>
                <w:rFonts w:hint="default" w:ascii="Arial" w:hAnsi="Arial" w:eastAsia="sans-serif" w:cs="Arial"/>
                <w:color w:val="1F1F1F"/>
                <w:kern w:val="0"/>
                <w:sz w:val="24"/>
                <w:szCs w:val="24"/>
                <w:lang w:val="es-CL" w:eastAsia="zh-CN" w:bidi="ar"/>
              </w:rPr>
              <w:t>Clasificacion rotacion producto basado en historial</w:t>
            </w:r>
          </w:p>
        </w:tc>
        <w:tc>
          <w:tcPr>
            <w:tcW w:w="1845" w:type="dxa"/>
            <w:tcBorders>
              <w:top w:val="single" w:color="auto" w:sz="6" w:space="0"/>
              <w:left w:val="single" w:color="auto" w:sz="6" w:space="0"/>
              <w:bottom w:val="single" w:color="auto" w:sz="6" w:space="0"/>
              <w:right w:val="single" w:color="auto" w:sz="6" w:space="0"/>
            </w:tcBorders>
            <w:shd w:val="clear" w:color="auto" w:fill="auto"/>
            <w:vAlign w:val="center"/>
          </w:tcPr>
          <w:p w14:paraId="42CAF593">
            <w:pPr>
              <w:keepNext w:val="0"/>
              <w:keepLines w:val="0"/>
              <w:widowControl/>
              <w:suppressLineNumbers w:val="0"/>
              <w:bidi w:val="0"/>
              <w:spacing w:before="0" w:beforeAutospacing="0" w:after="0" w:afterAutospacing="0" w:line="15" w:lineRule="atLeast"/>
              <w:ind w:left="240" w:leftChars="120" w:right="0" w:rightChars="0" w:firstLine="0" w:firstLineChars="0"/>
              <w:jc w:val="left"/>
              <w:rPr>
                <w:rFonts w:hint="default" w:ascii="Arial" w:hAnsi="Arial" w:eastAsia="sans-serif" w:cs="Arial"/>
                <w:color w:val="1F1F1F"/>
                <w:kern w:val="0"/>
                <w:sz w:val="24"/>
                <w:szCs w:val="24"/>
                <w:lang w:val="es-CL" w:eastAsia="zh-CN" w:bidi="ar"/>
              </w:rPr>
            </w:pPr>
            <w:r>
              <w:rPr>
                <w:rFonts w:hint="default" w:ascii="Arial" w:hAnsi="Arial" w:eastAsia="sans-serif" w:cs="Arial"/>
                <w:color w:val="1F1F1F"/>
                <w:kern w:val="0"/>
                <w:sz w:val="24"/>
                <w:szCs w:val="24"/>
                <w:lang w:val="es-CL" w:eastAsia="zh-CN" w:bidi="ar"/>
              </w:rPr>
              <w:t>Alto, medio, bajo</w:t>
            </w:r>
          </w:p>
        </w:tc>
      </w:tr>
    </w:tbl>
    <w:p w14:paraId="48D5FAA7">
      <w:pPr>
        <w:keepNext w:val="0"/>
        <w:keepLines w:val="0"/>
        <w:widowControl/>
        <w:suppressLineNumbers w:val="0"/>
        <w:spacing w:before="0" w:beforeAutospacing="0" w:line="15" w:lineRule="atLeast"/>
        <w:rPr>
          <w:rFonts w:hint="default" w:ascii="sans-serif" w:hAnsi="sans-serif" w:eastAsia="sans-serif" w:cs="sans-serif"/>
        </w:rPr>
      </w:pPr>
      <w:r>
        <w:rPr>
          <w:sz w:val="24"/>
          <w:szCs w:val="24"/>
        </w:rPr>
        <w:pict>
          <v:rect id="_x0000_i1026" o:spt="1" style="height:1.5pt;width:432pt;" fillcolor="#A0A0A0" filled="t" stroked="f" coordsize="21600,21600" o:hr="t" o:hrstd="t" o:hralign="center">
            <v:path/>
            <v:fill on="t" focussize="0,0"/>
            <v:stroke on="f"/>
            <v:imagedata o:title=""/>
            <o:lock v:ext="edit"/>
            <w10:wrap type="none"/>
            <w10:anchorlock/>
          </v:rect>
        </w:pict>
      </w:r>
    </w:p>
    <w:p w14:paraId="6D7A8AAC">
      <w:pPr>
        <w:pStyle w:val="3"/>
        <w:keepNext w:val="0"/>
        <w:keepLines w:val="0"/>
        <w:widowControl/>
        <w:suppressLineNumbers w:val="0"/>
        <w:spacing w:before="0" w:beforeAutospacing="0" w:line="15" w:lineRule="atLeast"/>
        <w:rPr>
          <w:rFonts w:hint="default" w:ascii="Arial Black" w:hAnsi="Arial Black" w:eastAsia="sans-serif" w:cs="Arial Black"/>
          <w:lang w:val="es-CL"/>
        </w:rPr>
      </w:pPr>
    </w:p>
    <w:p w14:paraId="0302F8CF">
      <w:pPr>
        <w:pStyle w:val="10"/>
        <w:keepNext w:val="0"/>
        <w:keepLines w:val="0"/>
        <w:widowControl/>
        <w:suppressLineNumbers w:val="0"/>
      </w:pPr>
      <w:r>
        <w:rPr>
          <w:rFonts w:hint="default" w:ascii="Arial" w:hAnsi="Arial" w:cs="Arial"/>
        </w:rPr>
        <w:t xml:space="preserve">La tabla de </w:t>
      </w:r>
      <w:r>
        <w:rPr>
          <w:rFonts w:hint="default" w:ascii="Arial" w:hAnsi="Arial" w:cs="Arial"/>
          <w:b/>
          <w:bCs/>
        </w:rPr>
        <w:t>Métricas de Negocio</w:t>
      </w:r>
      <w:r>
        <w:rPr>
          <w:rFonts w:hint="default" w:ascii="Arial" w:hAnsi="Arial" w:cs="Arial"/>
        </w:rPr>
        <w:t xml:space="preserve"> representa el estado final del dato tras pasar por el pipeline de procesamiento. A diferencia de las tablas operacionales, esta estructura está optimizada para la toma de decisiones:</w:t>
      </w:r>
    </w:p>
    <w:p w14:paraId="5DA90BD7">
      <w:pPr>
        <w:pStyle w:val="10"/>
        <w:keepNext w:val="0"/>
        <w:keepLines w:val="0"/>
        <w:widowControl/>
        <w:suppressLineNumbers w:val="0"/>
        <w:ind w:left="720"/>
      </w:pPr>
      <w:r>
        <w:rPr>
          <w:rFonts w:hint="default" w:ascii="Arial" w:hAnsi="Arial" w:cs="Arial"/>
          <w:b/>
          <w:bCs/>
        </w:rPr>
        <w:t>Agregación Temporal:</w:t>
      </w:r>
      <w:r>
        <w:rPr>
          <w:rFonts w:hint="default" w:ascii="Arial" w:hAnsi="Arial" w:cs="Arial"/>
        </w:rPr>
        <w:t xml:space="preserve"> Los datos son consolidados diariamente, permitiendo que el Dashboard cargue de forma instantánea sin necesidad de recalcular miles de transacciones individuales.</w:t>
      </w:r>
    </w:p>
    <w:p w14:paraId="4FF7ECFD">
      <w:pPr>
        <w:pStyle w:val="10"/>
        <w:keepNext w:val="0"/>
        <w:keepLines w:val="0"/>
        <w:widowControl/>
        <w:suppressLineNumbers w:val="0"/>
        <w:ind w:left="720"/>
      </w:pPr>
      <w:r>
        <w:rPr>
          <w:rFonts w:hint="default" w:ascii="Arial" w:hAnsi="Arial" w:cs="Arial"/>
          <w:b/>
          <w:bCs/>
        </w:rPr>
        <w:t>Lógica Predictiva:</w:t>
      </w:r>
      <w:r>
        <w:rPr>
          <w:rFonts w:hint="default" w:ascii="Arial" w:hAnsi="Arial" w:cs="Arial"/>
        </w:rPr>
        <w:t xml:space="preserve"> El campo</w:t>
      </w:r>
      <w:r>
        <w:t xml:space="preserve"> </w:t>
      </w:r>
      <w:r>
        <w:rPr>
          <w:rStyle w:val="8"/>
          <w:rFonts w:hint="default" w:ascii="Arial" w:hAnsi="Arial" w:cs="Arial"/>
        </w:rPr>
        <w:t>tendencia_consumo</w:t>
      </w:r>
      <w:r>
        <w:t xml:space="preserve"> </w:t>
      </w:r>
      <w:r>
        <w:rPr>
          <w:rFonts w:hint="default" w:ascii="Arial" w:hAnsi="Arial" w:cs="Arial"/>
        </w:rPr>
        <w:t>es el resultado de un análisis comparativo entre las ventas actuales y el promedio histórico, permitiendo al administrador identificar productos "estrella" o productos en riesgo de estancamiento.</w:t>
      </w:r>
    </w:p>
    <w:p w14:paraId="541CFCE2">
      <w:pPr>
        <w:pStyle w:val="10"/>
        <w:keepNext w:val="0"/>
        <w:keepLines w:val="0"/>
        <w:widowControl/>
        <w:suppressLineNumbers w:val="0"/>
        <w:ind w:left="720"/>
      </w:pPr>
      <w:r>
        <w:rPr>
          <w:rFonts w:hint="default" w:ascii="Arial" w:hAnsi="Arial" w:cs="Arial"/>
          <w:b/>
          <w:bCs/>
        </w:rPr>
        <w:t>Soporte de IA:</w:t>
      </w:r>
      <w:r>
        <w:rPr>
          <w:rFonts w:hint="default" w:ascii="Arial" w:hAnsi="Arial" w:cs="Arial"/>
        </w:rPr>
        <w:t xml:space="preserve"> Esta tabla sirve como la fuente de entrada (</w:t>
      </w:r>
      <w:r>
        <w:rPr>
          <w:rFonts w:hint="default" w:ascii="Arial" w:hAnsi="Arial" w:cs="Arial"/>
          <w:i/>
          <w:iCs/>
        </w:rPr>
        <w:t>input</w:t>
      </w:r>
      <w:r>
        <w:rPr>
          <w:rFonts w:hint="default" w:ascii="Arial" w:hAnsi="Arial" w:cs="Arial"/>
        </w:rPr>
        <w:t>) para el modelo de Machine Learning, proporcionando las variables necesarias para predecir comportamientos futuros</w:t>
      </w:r>
    </w:p>
    <w:p w14:paraId="37A7D6B3">
      <w:pPr>
        <w:rPr>
          <w:rFonts w:hint="default"/>
          <w:lang w:val="es-CL"/>
        </w:rPr>
      </w:pPr>
    </w:p>
    <w:p w14:paraId="496C0C7F">
      <w:pPr>
        <w:pStyle w:val="4"/>
        <w:keepNext w:val="0"/>
        <w:keepLines w:val="0"/>
        <w:widowControl/>
        <w:suppressLineNumbers w:val="0"/>
        <w:rPr>
          <w:rFonts w:hint="default" w:ascii="Arial Black" w:hAnsi="Arial Black" w:cs="Arial Black"/>
        </w:rPr>
      </w:pPr>
      <w:r>
        <w:rPr>
          <w:rFonts w:hint="default" w:ascii="Arial Black" w:hAnsi="Arial Black" w:cs="Arial Black"/>
        </w:rPr>
        <w:t>3.3 Hitos Clave del Proyecto</w:t>
      </w:r>
    </w:p>
    <w:p w14:paraId="4F5CE4BA">
      <w:pPr>
        <w:pStyle w:val="10"/>
        <w:keepNext w:val="0"/>
        <w:keepLines w:val="0"/>
        <w:widowControl/>
        <w:suppressLineNumbers w:val="0"/>
        <w:rPr>
          <w:rFonts w:hint="default" w:ascii="Arial" w:hAnsi="Arial" w:cs="Arial"/>
        </w:rPr>
      </w:pPr>
      <w:r>
        <w:rPr>
          <w:rFonts w:hint="default" w:ascii="Arial" w:hAnsi="Arial" w:cs="Arial"/>
        </w:rPr>
        <w:t xml:space="preserve">Para asegurar el seguimiento y cumplimiento de los objetivos de </w:t>
      </w:r>
      <w:r>
        <w:rPr>
          <w:rFonts w:hint="default" w:ascii="Arial" w:hAnsi="Arial" w:cs="Arial"/>
          <w:b/>
          <w:bCs/>
        </w:rPr>
        <w:t>BearpAI</w:t>
      </w:r>
      <w:r>
        <w:rPr>
          <w:rFonts w:hint="default" w:ascii="Arial" w:hAnsi="Arial" w:cs="Arial"/>
        </w:rPr>
        <w:t>, se han definido los siguientes hitos críticos:</w:t>
      </w:r>
    </w:p>
    <w:p w14:paraId="6B5433E7">
      <w:pPr>
        <w:pStyle w:val="10"/>
        <w:keepNext w:val="0"/>
        <w:keepLines w:val="0"/>
        <w:widowControl/>
        <w:suppressLineNumbers w:val="0"/>
        <w:ind w:left="720"/>
        <w:rPr>
          <w:rFonts w:hint="default" w:ascii="Arial" w:hAnsi="Arial" w:cs="Arial"/>
        </w:rPr>
      </w:pPr>
      <w:r>
        <w:rPr>
          <w:rFonts w:hint="default" w:ascii="Arial" w:hAnsi="Arial" w:cs="Arial"/>
          <w:b/>
          <w:bCs/>
        </w:rPr>
        <w:t xml:space="preserve">Hito 1: Estabilización de Infraestructura y Conectividad </w:t>
      </w:r>
    </w:p>
    <w:p w14:paraId="69EC25BB">
      <w:pPr>
        <w:pStyle w:val="10"/>
        <w:keepNext w:val="0"/>
        <w:keepLines w:val="0"/>
        <w:widowControl/>
        <w:suppressLineNumbers w:val="0"/>
        <w:ind w:left="1440"/>
        <w:rPr>
          <w:rFonts w:hint="default" w:ascii="Arial" w:hAnsi="Arial" w:cs="Arial"/>
        </w:rPr>
      </w:pPr>
      <w:r>
        <w:rPr>
          <w:rFonts w:hint="default" w:ascii="Arial" w:hAnsi="Arial" w:cs="Arial"/>
          <w:i/>
          <w:iCs/>
        </w:rPr>
        <w:t>Descripción:</w:t>
      </w:r>
      <w:r>
        <w:rPr>
          <w:rFonts w:hint="default" w:ascii="Arial" w:hAnsi="Arial" w:cs="Arial"/>
        </w:rPr>
        <w:t xml:space="preserve"> Finalización del entorno Docker y verificación de la conexión exitosa entre los scripts de Python y la base de datos PostgreSQL. Este hito marca el fin de la fase de preparación técnica.</w:t>
      </w:r>
    </w:p>
    <w:p w14:paraId="681F24A3">
      <w:pPr>
        <w:pStyle w:val="10"/>
        <w:keepNext w:val="0"/>
        <w:keepLines w:val="0"/>
        <w:widowControl/>
        <w:suppressLineNumbers w:val="0"/>
        <w:ind w:left="720"/>
        <w:rPr>
          <w:rFonts w:hint="default" w:ascii="Arial" w:hAnsi="Arial" w:cs="Arial"/>
        </w:rPr>
      </w:pPr>
      <w:r>
        <w:rPr>
          <w:rFonts w:hint="default" w:ascii="Arial Black" w:hAnsi="Arial Black" w:cs="Arial Black"/>
          <w:b/>
          <w:bCs/>
        </w:rPr>
        <w:t>Hito 2: Certificación del Pipeline ETL y Calidad de Datos</w:t>
      </w:r>
      <w:r>
        <w:rPr>
          <w:rFonts w:hint="default" w:ascii="Arial" w:hAnsi="Arial" w:cs="Arial"/>
          <w:b/>
          <w:bCs/>
        </w:rPr>
        <w:t xml:space="preserve"> </w:t>
      </w:r>
    </w:p>
    <w:p w14:paraId="768A7E2F">
      <w:pPr>
        <w:pStyle w:val="10"/>
        <w:keepNext w:val="0"/>
        <w:keepLines w:val="0"/>
        <w:widowControl/>
        <w:suppressLineNumbers w:val="0"/>
        <w:ind w:left="1440"/>
        <w:rPr>
          <w:rFonts w:hint="default" w:ascii="Arial" w:hAnsi="Arial" w:cs="Arial"/>
        </w:rPr>
      </w:pPr>
      <w:r>
        <w:rPr>
          <w:rFonts w:hint="default" w:ascii="Arial" w:hAnsi="Arial" w:cs="Arial"/>
          <w:i/>
          <w:iCs/>
        </w:rPr>
        <w:t>Descripción:</w:t>
      </w:r>
      <w:r>
        <w:rPr>
          <w:rFonts w:hint="default" w:ascii="Arial" w:hAnsi="Arial" w:cs="Arial"/>
        </w:rPr>
        <w:t xml:space="preserve"> Validación de que los datos fluyen correctamente desde la Capa Bronze hasta la Gold sin pérdida de integridad. Se considera cumplido una vez que las pruebas de consistencia en Spark SQL arrojan un 0% de errores de nulos o duplicados.</w:t>
      </w:r>
    </w:p>
    <w:p w14:paraId="5159E529">
      <w:pPr>
        <w:pStyle w:val="10"/>
        <w:keepNext w:val="0"/>
        <w:keepLines w:val="0"/>
        <w:widowControl/>
        <w:suppressLineNumbers w:val="0"/>
        <w:ind w:left="720"/>
        <w:rPr>
          <w:rFonts w:hint="default" w:ascii="Arial Black" w:hAnsi="Arial Black" w:cs="Arial Black"/>
        </w:rPr>
      </w:pPr>
      <w:r>
        <w:rPr>
          <w:rFonts w:hint="default" w:ascii="Arial Black" w:hAnsi="Arial Black" w:cs="Arial Black"/>
          <w:b/>
          <w:bCs/>
        </w:rPr>
        <w:t xml:space="preserve">Hito 3: Despliegue de Capacidad Analítica e IA </w:t>
      </w:r>
    </w:p>
    <w:p w14:paraId="3043E1EA">
      <w:pPr>
        <w:pStyle w:val="10"/>
        <w:keepNext w:val="0"/>
        <w:keepLines w:val="0"/>
        <w:widowControl/>
        <w:suppressLineNumbers w:val="0"/>
        <w:ind w:left="1440"/>
        <w:rPr>
          <w:rFonts w:hint="default" w:ascii="Arial" w:hAnsi="Arial" w:eastAsia="sans-serif" w:cs="Arial"/>
          <w:lang w:val="es-CL"/>
        </w:rPr>
      </w:pPr>
      <w:r>
        <w:rPr>
          <w:rFonts w:hint="default" w:ascii="Arial" w:hAnsi="Arial" w:cs="Arial"/>
          <w:i/>
          <w:iCs/>
        </w:rPr>
        <w:t>Descripción:</w:t>
      </w:r>
      <w:r>
        <w:rPr>
          <w:rFonts w:hint="default" w:ascii="Arial" w:hAnsi="Arial" w:cs="Arial"/>
        </w:rPr>
        <w:t xml:space="preserve"> Entrega final del Dashboard interactivo y activación del modelo predictivo de stock. Este hito representa el cierre del proyecto, donde el sistema ya es capaz de generar valor estratégico para el administrador de IAMarket.</w:t>
      </w:r>
    </w:p>
    <w:p w14:paraId="75C8ACAB">
      <w:pPr>
        <w:pStyle w:val="3"/>
        <w:keepNext w:val="0"/>
        <w:keepLines w:val="0"/>
        <w:widowControl/>
        <w:suppressLineNumbers w:val="0"/>
        <w:spacing w:before="0" w:beforeAutospacing="0" w:line="15" w:lineRule="atLeast"/>
        <w:rPr>
          <w:rFonts w:hint="default" w:ascii="Arial Black" w:hAnsi="Arial Black" w:eastAsia="sans-serif" w:cs="Arial Black"/>
          <w:lang w:val="es-CL"/>
        </w:rPr>
      </w:pPr>
    </w:p>
    <w:p w14:paraId="3A4CE484">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307B22D">
      <w:pPr>
        <w:pStyle w:val="4"/>
        <w:keepNext w:val="0"/>
        <w:keepLines w:val="0"/>
        <w:widowControl/>
        <w:suppressLineNumbers w:val="0"/>
        <w:rPr>
          <w:rFonts w:hint="default" w:ascii="Arial Black" w:hAnsi="Arial Black" w:cs="Arial Black"/>
        </w:rPr>
      </w:pPr>
      <w:r>
        <w:rPr>
          <w:rFonts w:hint="default" w:ascii="Arial Black" w:hAnsi="Arial Black" w:cs="Arial Black"/>
        </w:rPr>
        <w:t>4. CONFIGURACIÓN Y DOCUMENTACIÓN (README.MD)</w:t>
      </w:r>
    </w:p>
    <w:p w14:paraId="1F4F6FB5">
      <w:pPr>
        <w:pStyle w:val="10"/>
        <w:keepNext w:val="0"/>
        <w:keepLines w:val="0"/>
        <w:widowControl/>
        <w:suppressLineNumbers w:val="0"/>
        <w:rPr>
          <w:rFonts w:hint="default" w:ascii="Arial" w:hAnsi="Arial" w:cs="Arial"/>
        </w:rPr>
      </w:pPr>
      <w:r>
        <w:rPr>
          <w:rFonts w:hint="default" w:ascii="Arial" w:hAnsi="Arial" w:cs="Arial"/>
        </w:rPr>
        <w:t xml:space="preserve">El repositorio de </w:t>
      </w:r>
      <w:r>
        <w:rPr>
          <w:rFonts w:hint="default" w:ascii="Arial" w:hAnsi="Arial" w:cs="Arial"/>
          <w:b/>
          <w:bCs/>
        </w:rPr>
        <w:t>BearpAI</w:t>
      </w:r>
      <w:r>
        <w:rPr>
          <w:rFonts w:hint="default" w:ascii="Arial" w:hAnsi="Arial" w:cs="Arial"/>
        </w:rPr>
        <w:t xml:space="preserve"> ha sido diseñado bajo estándares de ingeniería de software para asegurar que cualquier desarrollador o analista pueda replicar el entorno de trabajo de manera rápida y sin errores de compatibilidad.</w:t>
      </w:r>
    </w:p>
    <w:p w14:paraId="0BEF6BDD">
      <w:pPr>
        <w:pStyle w:val="5"/>
        <w:keepNext w:val="0"/>
        <w:keepLines w:val="0"/>
        <w:widowControl/>
        <w:suppressLineNumbers w:val="0"/>
        <w:rPr>
          <w:rFonts w:hint="default" w:ascii="Arial Black" w:hAnsi="Arial Black" w:cs="Arial Black"/>
        </w:rPr>
      </w:pPr>
      <w:r>
        <w:rPr>
          <w:rFonts w:hint="default" w:ascii="Arial Black" w:hAnsi="Arial Black" w:cs="Arial Black"/>
        </w:rPr>
        <w:t>4.1 Guía de ejecución y entorno Docker</w:t>
      </w:r>
    </w:p>
    <w:p w14:paraId="6E54301E">
      <w:pPr>
        <w:pStyle w:val="10"/>
        <w:keepNext w:val="0"/>
        <w:keepLines w:val="0"/>
        <w:widowControl/>
        <w:suppressLineNumbers w:val="0"/>
      </w:pPr>
      <w:r>
        <w:rPr>
          <w:rFonts w:hint="default" w:ascii="Arial" w:hAnsi="Arial" w:cs="Arial"/>
        </w:rPr>
        <w:t xml:space="preserve">Para garantizar que el sistema funcione en cualquier computador, se utiliza </w:t>
      </w:r>
      <w:r>
        <w:rPr>
          <w:rFonts w:hint="default" w:ascii="Arial" w:hAnsi="Arial" w:cs="Arial"/>
          <w:b/>
          <w:bCs/>
        </w:rPr>
        <w:t>Docker</w:t>
      </w:r>
      <w:r>
        <w:rPr>
          <w:rFonts w:hint="default" w:ascii="Arial" w:hAnsi="Arial" w:cs="Arial"/>
        </w:rPr>
        <w:t xml:space="preserve"> como herramienta de orquestación. Esto elimina el problema de "en mi máquina sí funciona". El proceso de ejecución consta de los siguientes pasos:</w:t>
      </w:r>
    </w:p>
    <w:p w14:paraId="35B20005">
      <w:pPr>
        <w:pStyle w:val="10"/>
        <w:keepNext w:val="0"/>
        <w:keepLines w:val="0"/>
        <w:widowControl/>
        <w:suppressLineNumbers w:val="0"/>
        <w:ind w:left="720"/>
      </w:pPr>
      <w:r>
        <w:rPr>
          <w:rFonts w:hint="default" w:ascii="Arial" w:hAnsi="Arial" w:cs="Arial"/>
          <w:b/>
          <w:bCs/>
        </w:rPr>
        <w:t>Levantamiento de Infraestructura:</w:t>
      </w:r>
      <w:r>
        <w:rPr>
          <w:rFonts w:hint="default" w:ascii="Arial" w:hAnsi="Arial" w:cs="Arial"/>
        </w:rPr>
        <w:t xml:space="preserve"> Mediante el comando </w:t>
      </w:r>
      <w:r>
        <w:rPr>
          <w:rStyle w:val="8"/>
          <w:rFonts w:hint="default" w:ascii="Arial" w:hAnsi="Arial" w:cs="Arial"/>
        </w:rPr>
        <w:t xml:space="preserve">docker-compose up </w:t>
      </w:r>
      <w:r>
        <w:rPr>
          <w:rStyle w:val="8"/>
          <w:rFonts w:hint="default" w:ascii="Arial" w:hAnsi="Arial" w:cs="Arial"/>
          <w:lang w:val="es-CL"/>
        </w:rPr>
        <w:t>-d</w:t>
      </w:r>
      <w:r>
        <w:t>,</w:t>
      </w:r>
      <w:r>
        <w:rPr>
          <w:rFonts w:hint="default" w:ascii="Arial" w:hAnsi="Arial" w:cs="Arial"/>
        </w:rPr>
        <w:t xml:space="preserve"> se despliega un contenedor con </w:t>
      </w:r>
      <w:r>
        <w:rPr>
          <w:rFonts w:hint="default" w:ascii="Arial" w:hAnsi="Arial" w:cs="Arial"/>
          <w:b/>
          <w:bCs/>
        </w:rPr>
        <w:t>PostgreSQL</w:t>
      </w:r>
      <w:r>
        <w:rPr>
          <w:rFonts w:hint="default" w:ascii="Arial" w:hAnsi="Arial" w:cs="Arial"/>
        </w:rPr>
        <w:t>, configurando automáticamente las credenciales, el puerto y el almacenamiento persistente para los datos de IAMarket.</w:t>
      </w:r>
    </w:p>
    <w:p w14:paraId="5EFAB7B7">
      <w:pPr>
        <w:pStyle w:val="10"/>
        <w:keepNext w:val="0"/>
        <w:keepLines w:val="0"/>
        <w:widowControl/>
        <w:suppressLineNumbers w:val="0"/>
        <w:ind w:left="720"/>
      </w:pPr>
      <w:r>
        <w:rPr>
          <w:rFonts w:hint="default" w:ascii="Arial" w:hAnsi="Arial" w:cs="Arial"/>
          <w:b/>
          <w:bCs/>
        </w:rPr>
        <w:t>Instalación de Dependencias:</w:t>
      </w:r>
      <w:r>
        <w:rPr>
          <w:rFonts w:hint="default" w:ascii="Arial" w:hAnsi="Arial" w:cs="Arial"/>
        </w:rPr>
        <w:t xml:space="preserve"> Se utiliza un archivo</w:t>
      </w:r>
      <w:r>
        <w:t xml:space="preserve"> </w:t>
      </w:r>
      <w:r>
        <w:rPr>
          <w:rStyle w:val="8"/>
          <w:rFonts w:hint="default" w:ascii="Arial" w:hAnsi="Arial" w:cs="Arial"/>
        </w:rPr>
        <w:t>requirements.txt</w:t>
      </w:r>
      <w:r>
        <w:rPr>
          <w:rFonts w:hint="default" w:ascii="Arial" w:hAnsi="Arial" w:cs="Arial"/>
        </w:rPr>
        <w:t xml:space="preserve"> para instalar las librerías necesarias (PySpark, Scikit-learn, Pandas) en el entorno local o virtual de Python 3.9.</w:t>
      </w:r>
    </w:p>
    <w:p w14:paraId="6B0D15A4">
      <w:pPr>
        <w:pStyle w:val="10"/>
        <w:keepNext w:val="0"/>
        <w:keepLines w:val="0"/>
        <w:widowControl/>
        <w:suppressLineNumbers w:val="0"/>
        <w:ind w:left="720"/>
        <w:rPr>
          <w:rFonts w:hint="default" w:ascii="Arial" w:hAnsi="Arial" w:cs="Arial"/>
        </w:rPr>
      </w:pPr>
      <w:r>
        <w:rPr>
          <w:rFonts w:hint="default" w:ascii="Arial" w:hAnsi="Arial" w:cs="Arial"/>
          <w:b/>
          <w:bCs/>
        </w:rPr>
        <w:t>Ejecución del Pipeline:</w:t>
      </w:r>
      <w:r>
        <w:rPr>
          <w:rFonts w:hint="default" w:ascii="Arial" w:hAnsi="Arial" w:cs="Arial"/>
        </w:rPr>
        <w:t xml:space="preserve"> El comando </w:t>
      </w:r>
      <w:r>
        <w:rPr>
          <w:rStyle w:val="8"/>
          <w:rFonts w:hint="default" w:ascii="Arial" w:hAnsi="Arial" w:cs="Arial"/>
        </w:rPr>
        <w:t>python scripts/procesamiento.py</w:t>
      </w:r>
      <w:r>
        <w:rPr>
          <w:rFonts w:hint="default" w:ascii="Arial" w:hAnsi="Arial" w:cs="Arial"/>
        </w:rPr>
        <w:t xml:space="preserve"> dispara el flujo completo: lee los CSV de la carpet</w:t>
      </w:r>
      <w:r>
        <w:t>a</w:t>
      </w:r>
      <w:r>
        <w:rPr>
          <w:rFonts w:hint="default" w:ascii="Arial" w:hAnsi="Arial" w:cs="Arial"/>
        </w:rPr>
        <w:t xml:space="preserve"> </w:t>
      </w:r>
      <w:r>
        <w:rPr>
          <w:rStyle w:val="8"/>
          <w:rFonts w:hint="default" w:ascii="Arial" w:hAnsi="Arial" w:cs="Arial"/>
        </w:rPr>
        <w:t>/data</w:t>
      </w:r>
      <w:r>
        <w:rPr>
          <w:rFonts w:hint="default" w:ascii="Arial" w:hAnsi="Arial" w:cs="Arial"/>
        </w:rPr>
        <w:t>, aplica la lógica de limpieza y carga los resultados finales en la base de datos.</w:t>
      </w:r>
    </w:p>
    <w:p w14:paraId="366288B0">
      <w:pPr>
        <w:pStyle w:val="10"/>
        <w:keepNext w:val="0"/>
        <w:keepLines w:val="0"/>
        <w:widowControl/>
        <w:suppressLineNumbers w:val="0"/>
        <w:ind w:left="720"/>
        <w:rPr>
          <w:rFonts w:hint="default" w:ascii="Arial" w:hAnsi="Arial" w:cs="Arial"/>
        </w:rPr>
      </w:pPr>
    </w:p>
    <w:p w14:paraId="59FEA98B">
      <w:pPr>
        <w:pStyle w:val="5"/>
        <w:keepNext w:val="0"/>
        <w:keepLines w:val="0"/>
        <w:widowControl/>
        <w:suppressLineNumbers w:val="0"/>
        <w:rPr>
          <w:rFonts w:hint="default" w:ascii="Arial Black" w:hAnsi="Arial Black" w:cs="Arial Black"/>
        </w:rPr>
      </w:pPr>
      <w:r>
        <w:rPr>
          <w:rFonts w:hint="default" w:ascii="Arial Black" w:hAnsi="Arial Black" w:cs="Arial Black"/>
        </w:rPr>
        <w:t>4.2 Control de versiones y repositorio GitHub</w:t>
      </w:r>
    </w:p>
    <w:p w14:paraId="7C96B5FF">
      <w:pPr>
        <w:pStyle w:val="10"/>
        <w:keepNext w:val="0"/>
        <w:keepLines w:val="0"/>
        <w:widowControl/>
        <w:suppressLineNumbers w:val="0"/>
      </w:pPr>
      <w:r>
        <w:rPr>
          <w:rFonts w:hint="default" w:ascii="Arial" w:hAnsi="Arial" w:cs="Arial"/>
        </w:rPr>
        <w:t xml:space="preserve">La gestión del proyecto se realiza de forma profesional a través de </w:t>
      </w:r>
      <w:r>
        <w:rPr>
          <w:rFonts w:hint="default" w:ascii="Arial" w:hAnsi="Arial" w:cs="Arial"/>
          <w:b/>
          <w:bCs/>
        </w:rPr>
        <w:t>Git</w:t>
      </w:r>
      <w:r>
        <w:rPr>
          <w:rFonts w:hint="default" w:ascii="Arial" w:hAnsi="Arial" w:cs="Arial"/>
        </w:rPr>
        <w:t xml:space="preserve">, utilizando </w:t>
      </w:r>
      <w:r>
        <w:rPr>
          <w:rFonts w:hint="default" w:ascii="Arial" w:hAnsi="Arial" w:cs="Arial"/>
          <w:b/>
          <w:bCs/>
        </w:rPr>
        <w:t>GitHub</w:t>
      </w:r>
      <w:r>
        <w:rPr>
          <w:rFonts w:hint="default" w:ascii="Arial" w:hAnsi="Arial" w:cs="Arial"/>
        </w:rPr>
        <w:t xml:space="preserve"> como servidor centralizado. Esto permite:</w:t>
      </w:r>
    </w:p>
    <w:p w14:paraId="01893EF5">
      <w:pPr>
        <w:pStyle w:val="10"/>
        <w:keepNext w:val="0"/>
        <w:keepLines w:val="0"/>
        <w:widowControl/>
        <w:suppressLineNumbers w:val="0"/>
        <w:ind w:left="720"/>
      </w:pPr>
      <w:r>
        <w:rPr>
          <w:rFonts w:hint="default" w:ascii="Arial" w:hAnsi="Arial" w:cs="Arial"/>
          <w:b/>
          <w:bCs/>
        </w:rPr>
        <w:t>Trazabilidad:</w:t>
      </w:r>
      <w:r>
        <w:rPr>
          <w:rFonts w:hint="default" w:ascii="Arial" w:hAnsi="Arial" w:cs="Arial"/>
        </w:rPr>
        <w:t xml:space="preserve"> Cada cambio en el código, los diagramas o la documentación está registrado con un autor y una fecha específica</w:t>
      </w:r>
      <w:r>
        <w:t>.</w:t>
      </w:r>
    </w:p>
    <w:p w14:paraId="73FCB650">
      <w:pPr>
        <w:pStyle w:val="10"/>
        <w:keepNext w:val="0"/>
        <w:keepLines w:val="0"/>
        <w:widowControl/>
        <w:suppressLineNumbers w:val="0"/>
        <w:ind w:left="720"/>
      </w:pPr>
      <w:r>
        <w:rPr>
          <w:rFonts w:hint="default" w:ascii="Arial" w:hAnsi="Arial" w:cs="Arial"/>
          <w:b/>
          <w:bCs/>
        </w:rPr>
        <w:t>Estructura Organizada:</w:t>
      </w:r>
      <w:r>
        <w:rPr>
          <w:rFonts w:hint="default" w:ascii="Arial" w:hAnsi="Arial" w:cs="Arial"/>
        </w:rPr>
        <w:t xml:space="preserve"> El repositorio sigue una jerarquía clara:</w:t>
      </w:r>
    </w:p>
    <w:p w14:paraId="04C758A7">
      <w:pPr>
        <w:pStyle w:val="10"/>
        <w:keepNext w:val="0"/>
        <w:keepLines w:val="0"/>
        <w:widowControl/>
        <w:suppressLineNumbers w:val="0"/>
        <w:ind w:left="1440"/>
      </w:pPr>
      <w:r>
        <w:rPr>
          <w:rStyle w:val="8"/>
          <w:rFonts w:hint="default" w:ascii="Arial" w:hAnsi="Arial" w:cs="Arial"/>
        </w:rPr>
        <w:t>/scripts</w:t>
      </w:r>
      <w:r>
        <w:t xml:space="preserve">: </w:t>
      </w:r>
      <w:r>
        <w:rPr>
          <w:rFonts w:hint="default" w:ascii="Arial" w:hAnsi="Arial" w:cs="Arial"/>
        </w:rPr>
        <w:t>Lógica de procesamiento y algoritmos de IA.</w:t>
      </w:r>
    </w:p>
    <w:p w14:paraId="2F149684">
      <w:pPr>
        <w:pStyle w:val="10"/>
        <w:keepNext w:val="0"/>
        <w:keepLines w:val="0"/>
        <w:widowControl/>
        <w:suppressLineNumbers w:val="0"/>
        <w:ind w:left="1440"/>
      </w:pPr>
      <w:r>
        <w:rPr>
          <w:rStyle w:val="8"/>
          <w:rFonts w:hint="default" w:ascii="Arial" w:hAnsi="Arial" w:cs="Arial"/>
        </w:rPr>
        <w:t>/data</w:t>
      </w:r>
      <w:r>
        <w:t xml:space="preserve">: </w:t>
      </w:r>
      <w:r>
        <w:rPr>
          <w:rFonts w:hint="default" w:ascii="Arial" w:hAnsi="Arial" w:cs="Arial"/>
        </w:rPr>
        <w:t>Archivos fuente (Capa Bronze).</w:t>
      </w:r>
    </w:p>
    <w:p w14:paraId="78451BDA">
      <w:pPr>
        <w:pStyle w:val="10"/>
        <w:keepNext w:val="0"/>
        <w:keepLines w:val="0"/>
        <w:widowControl/>
        <w:suppressLineNumbers w:val="0"/>
        <w:ind w:left="1440"/>
      </w:pPr>
      <w:r>
        <w:rPr>
          <w:rStyle w:val="8"/>
          <w:rFonts w:hint="default" w:ascii="Arial" w:hAnsi="Arial" w:cs="Arial"/>
        </w:rPr>
        <w:t>/docs</w:t>
      </w:r>
      <w:r>
        <w:rPr>
          <w:rFonts w:hint="default" w:ascii="Arial" w:hAnsi="Arial" w:cs="Arial"/>
        </w:rPr>
        <w:t>: Diagramas de flujo, WBS y este documento técnico.</w:t>
      </w:r>
    </w:p>
    <w:p w14:paraId="345952D2">
      <w:pPr>
        <w:pStyle w:val="10"/>
        <w:keepNext w:val="0"/>
        <w:keepLines w:val="0"/>
        <w:widowControl/>
        <w:suppressLineNumbers w:val="0"/>
        <w:ind w:left="1440"/>
      </w:pPr>
      <w:r>
        <w:rPr>
          <w:rStyle w:val="8"/>
          <w:rFonts w:hint="default" w:ascii="Arial" w:hAnsi="Arial" w:cs="Arial"/>
        </w:rPr>
        <w:t>/notebooks</w:t>
      </w:r>
      <w:r>
        <w:t xml:space="preserve">: </w:t>
      </w:r>
      <w:r>
        <w:rPr>
          <w:rFonts w:hint="default" w:ascii="Arial" w:hAnsi="Arial" w:cs="Arial"/>
        </w:rPr>
        <w:t>Espacio de experimentación y análisis exploratorio.</w:t>
      </w:r>
    </w:p>
    <w:p w14:paraId="7352EBB1">
      <w:pPr>
        <w:pStyle w:val="10"/>
        <w:keepNext w:val="0"/>
        <w:keepLines w:val="0"/>
        <w:widowControl/>
        <w:suppressLineNumbers w:val="0"/>
        <w:ind w:left="720"/>
        <w:rPr>
          <w:rFonts w:hint="default" w:ascii="Arial" w:hAnsi="Arial" w:cs="Arial"/>
        </w:rPr>
      </w:pPr>
      <w:r>
        <w:rPr>
          <w:rFonts w:hint="default" w:ascii="Arial" w:hAnsi="Arial" w:cs="Arial"/>
          <w:b/>
          <w:bCs/>
        </w:rPr>
        <w:t>Documentación Viva:</w:t>
      </w:r>
      <w:r>
        <w:rPr>
          <w:rFonts w:hint="default" w:ascii="Arial" w:hAnsi="Arial" w:cs="Arial"/>
        </w:rPr>
        <w:t xml:space="preserve"> El archivo</w:t>
      </w:r>
      <w:r>
        <w:t xml:space="preserve"> </w:t>
      </w:r>
      <w:r>
        <w:rPr>
          <w:rStyle w:val="8"/>
          <w:rFonts w:hint="default" w:ascii="Arial" w:hAnsi="Arial" w:cs="Arial"/>
        </w:rPr>
        <w:t>README.md</w:t>
      </w:r>
      <w:r>
        <w:t xml:space="preserve"> </w:t>
      </w:r>
      <w:r>
        <w:rPr>
          <w:rFonts w:hint="default" w:ascii="Arial" w:hAnsi="Arial" w:cs="Arial"/>
        </w:rPr>
        <w:t>sirve como punto de entrada único, permitiendo que el equipo o los evaluadores comprendan el alcance del proyecto, las tecnologías utilizadas y los pasos para visualizar los Dashboards de manera inmediata.</w:t>
      </w:r>
    </w:p>
    <w:p w14:paraId="4A0CD617">
      <w:pPr>
        <w:pStyle w:val="10"/>
        <w:keepNext w:val="0"/>
        <w:keepLines w:val="0"/>
        <w:widowControl/>
        <w:suppressLineNumbers w:val="0"/>
        <w:rPr>
          <w:rFonts w:hint="default" w:ascii="Arial" w:hAnsi="Arial" w:cs="Arial"/>
          <w:lang w:val="es-CL"/>
        </w:rPr>
      </w:pPr>
      <w:r>
        <w:rPr>
          <w:rFonts w:hint="default" w:ascii="Arial" w:hAnsi="Arial" w:cs="Arial"/>
          <w:lang w:val="es-CL"/>
        </w:rPr>
        <w:tab/>
      </w:r>
      <w:r>
        <w:rPr>
          <w:rFonts w:hint="default" w:ascii="Arial" w:hAnsi="Arial" w:eastAsia="SimSun" w:cs="Arial"/>
          <w:sz w:val="24"/>
          <w:szCs w:val="24"/>
        </w:rPr>
        <w:t xml:space="preserve">Se aplican controles de calidad mediante consultas en Spark SQL para </w:t>
      </w:r>
      <w:r>
        <w:rPr>
          <w:rFonts w:hint="default" w:ascii="Arial" w:hAnsi="Arial" w:cs="Arial"/>
          <w:sz w:val="24"/>
          <w:szCs w:val="24"/>
          <w:lang w:val="es-CL"/>
        </w:rPr>
        <w:tab/>
      </w:r>
      <w:r>
        <w:rPr>
          <w:rFonts w:hint="default" w:ascii="Arial" w:hAnsi="Arial" w:eastAsia="SimSun" w:cs="Arial"/>
          <w:sz w:val="24"/>
          <w:szCs w:val="24"/>
        </w:rPr>
        <w:t>validar consistencia, rangos y ausencia de valores nulos</w:t>
      </w:r>
    </w:p>
    <w:p w14:paraId="561B0CA4">
      <w:pPr>
        <w:keepNext w:val="0"/>
        <w:keepLines w:val="0"/>
        <w:widowControl/>
        <w:suppressLineNumbers w:val="0"/>
        <w:spacing w:before="0" w:beforeAutospacing="0" w:line="15" w:lineRule="atLeast"/>
        <w:rPr>
          <w:rFonts w:hint="default" w:ascii="sans-serif" w:hAnsi="sans-serif" w:eastAsia="sans-serif" w:cs="sans-serif"/>
        </w:rPr>
      </w:pPr>
      <w:r>
        <w:rPr>
          <w:rFonts w:hint="default" w:ascii="sans-serif" w:hAnsi="sans-serif" w:eastAsia="sans-serif" w:cs="sans-serif"/>
        </w:rPr>
        <w:pict>
          <v:rect id="_x0000_i1028" o:spt="1" style="height:1.5pt;width:432pt;" fillcolor="#A0A0A0" filled="t" stroked="f" coordsize="21600,21600" o:hr="t" o:hrstd="t" o:hralign="center">
            <v:path/>
            <v:fill on="t" focussize="0,0"/>
            <v:stroke on="f"/>
            <v:imagedata o:title=""/>
            <o:lock v:ext="edit"/>
            <w10:wrap type="none"/>
            <w10:anchorlock/>
          </v:rect>
        </w:pict>
      </w:r>
    </w:p>
    <w:p w14:paraId="70E843CC">
      <w:pPr>
        <w:pStyle w:val="3"/>
        <w:keepNext w:val="0"/>
        <w:keepLines w:val="0"/>
        <w:widowControl/>
        <w:suppressLineNumbers w:val="0"/>
        <w:spacing w:before="0" w:beforeAutospacing="0" w:line="15" w:lineRule="atLeast"/>
        <w:rPr>
          <w:rFonts w:hint="default" w:ascii="Arial Black" w:hAnsi="Arial Black" w:eastAsia="sans-serif" w:cs="Arial Black"/>
        </w:rPr>
      </w:pPr>
    </w:p>
    <w:p w14:paraId="3CF3C0D2">
      <w:pPr>
        <w:pStyle w:val="3"/>
        <w:keepNext w:val="0"/>
        <w:keepLines w:val="0"/>
        <w:widowControl/>
        <w:suppressLineNumbers w:val="0"/>
        <w:spacing w:before="0" w:beforeAutospacing="0" w:line="15" w:lineRule="atLeast"/>
        <w:rPr>
          <w:rFonts w:hint="default" w:ascii="Arial Black" w:hAnsi="Arial Black" w:eastAsia="sans-serif" w:cs="Arial Black"/>
        </w:rPr>
      </w:pPr>
      <w:r>
        <w:rPr>
          <w:rFonts w:hint="default" w:ascii="Arial Black" w:hAnsi="Arial Black" w:eastAsia="sans-serif" w:cs="Arial Black"/>
        </w:rPr>
        <w:t>6. CIERRE</w:t>
      </w:r>
    </w:p>
    <w:p w14:paraId="5652EDDF">
      <w:pPr>
        <w:rPr>
          <w:rFonts w:hint="default" w:ascii="Arial" w:hAnsi="Arial" w:cs="Arial"/>
        </w:rPr>
      </w:pPr>
      <w:r>
        <w:rPr>
          <w:rFonts w:hint="default" w:ascii="Arial" w:hAnsi="Arial" w:eastAsia="SimSun" w:cs="Arial"/>
          <w:sz w:val="24"/>
          <w:szCs w:val="24"/>
        </w:rPr>
        <w:t xml:space="preserve">BearpAI representa una solución integral de </w:t>
      </w:r>
      <w:r>
        <w:rPr>
          <w:rFonts w:hint="default" w:ascii="Arial" w:hAnsi="Arial" w:eastAsia="SimSun" w:cs="Arial"/>
          <w:b/>
          <w:bCs/>
          <w:sz w:val="24"/>
          <w:szCs w:val="24"/>
        </w:rPr>
        <w:t>Business Intelligence</w:t>
      </w:r>
      <w:r>
        <w:rPr>
          <w:rFonts w:hint="default" w:ascii="Arial" w:hAnsi="Arial" w:eastAsia="SimSun" w:cs="Arial"/>
          <w:sz w:val="24"/>
          <w:szCs w:val="24"/>
        </w:rPr>
        <w:t>. Al implementar una arquitectura Lakehouse, IAMarket no solo previene el agotamiento de stock, sino que adquiere una ventaja competitiva mediante el análisis de tendencias y el uso de IA. Este proyecto demuestra que una gestión basada en datos es el motor para un crecimiento escalable y una comprensión profunda del comportamiento del consumidor.</w:t>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Black">
    <w:panose1 w:val="020B0A04020102020204"/>
    <w:charset w:val="00"/>
    <w:family w:val="auto"/>
    <w:pitch w:val="default"/>
    <w:sig w:usb0="A00002AF" w:usb1="400078FB" w:usb2="00000000" w:usb3="00000000" w:csb0="6000009F" w:csb1="DFD7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9E964A7"/>
    <w:multiLevelType w:val="multilevel"/>
    <w:tmpl w:val="19E964A7"/>
    <w:lvl w:ilvl="0" w:tentative="0">
      <w:start w:val="3"/>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2D11554"/>
    <w:rsid w:val="01DC410F"/>
    <w:rsid w:val="05D518D8"/>
    <w:rsid w:val="094A574F"/>
    <w:rsid w:val="2FE46B4C"/>
    <w:rsid w:val="32D11554"/>
    <w:rsid w:val="3A2B5E4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32"/>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i/>
      <w:i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HTML Code"/>
    <w:basedOn w:val="6"/>
    <w:qFormat/>
    <w:uiPriority w:val="0"/>
    <w:rPr>
      <w:rFonts w:ascii="Courier New" w:hAnsi="Courier New" w:cs="Courier New"/>
      <w:sz w:val="20"/>
      <w:szCs w:val="20"/>
    </w:rPr>
  </w:style>
  <w:style w:type="character" w:styleId="9">
    <w:name w:val="Strong"/>
    <w:basedOn w:val="6"/>
    <w:qFormat/>
    <w:uiPriority w:val="0"/>
    <w:rPr>
      <w:b/>
      <w:bCs/>
    </w:rPr>
  </w:style>
  <w:style w:type="paragraph" w:styleId="10">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5</TotalTime>
  <ScaleCrop>false</ScaleCrop>
  <LinksUpToDate>false</LinksUpToDate>
  <CharactersWithSpaces>0</CharactersWithSpaces>
  <Application>WPS Office_12.2.0.23201_F1E327BC-269C-435d-A152-05C5408002CA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2026-04-13T14:13:00Z</dcterms:created>
  <dc:creator>BENJAMIN RETAMALES PANES</dc:creator>
  <cp:lastModifiedBy>BENJAMIN RETAMALES PANES</cp:lastModifiedBy>
  <dcterms:modified xsi:type="dcterms:W3CDTF">2026-04-14T00:45:58Z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3082-12.2.0.23201</vt:lpwstr>
  </property>
  <property fmtid="{D5CDD505-2E9C-101B-9397-08002B2CF9AE}" pid="3" name="ICV">
    <vt:lpwstr>1EEE47D90961460498A61AD18A1FB756_13</vt:lpwstr>
  </property>
</Properties>
</file>