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B6EC" w14:textId="77777777" w:rsidR="001514E9" w:rsidRPr="001514E9" w:rsidRDefault="001514E9" w:rsidP="001514E9">
      <w:pPr>
        <w:rPr>
          <w:b/>
          <w:bCs/>
        </w:rPr>
      </w:pPr>
      <w:r w:rsidRPr="001514E9">
        <w:rPr>
          <w:b/>
          <w:bCs/>
        </w:rPr>
        <w:t>3.1 Experimental Design and Details</w:t>
      </w:r>
    </w:p>
    <w:p w14:paraId="2BE14C22" w14:textId="77777777" w:rsidR="001514E9" w:rsidRPr="001514E9" w:rsidRDefault="001514E9" w:rsidP="001514E9">
      <w:pPr>
        <w:rPr>
          <w:b/>
          <w:bCs/>
        </w:rPr>
      </w:pPr>
      <w:r w:rsidRPr="001514E9">
        <w:rPr>
          <w:b/>
          <w:bCs/>
        </w:rPr>
        <w:t>3.1.1 Packages</w:t>
      </w:r>
    </w:p>
    <w:p w14:paraId="7D328A5E" w14:textId="77777777" w:rsidR="001514E9" w:rsidRPr="001514E9" w:rsidRDefault="001514E9" w:rsidP="001514E9">
      <w:pPr>
        <w:numPr>
          <w:ilvl w:val="0"/>
          <w:numId w:val="1"/>
        </w:numPr>
      </w:pPr>
      <w:r w:rsidRPr="001514E9">
        <w:rPr>
          <w:b/>
          <w:bCs/>
        </w:rPr>
        <w:t>tidyverse</w:t>
      </w:r>
      <w:r w:rsidRPr="001514E9">
        <w:t xml:space="preserve"> – A suite of R packages (including </w:t>
      </w:r>
      <w:r w:rsidRPr="001514E9">
        <w:rPr>
          <w:i/>
          <w:iCs/>
        </w:rPr>
        <w:t>dplyr</w:t>
      </w:r>
      <w:r w:rsidRPr="001514E9">
        <w:t xml:space="preserve">, </w:t>
      </w:r>
      <w:r w:rsidRPr="001514E9">
        <w:rPr>
          <w:i/>
          <w:iCs/>
        </w:rPr>
        <w:t>ggplot2</w:t>
      </w:r>
      <w:r w:rsidRPr="001514E9">
        <w:t xml:space="preserve">, </w:t>
      </w:r>
      <w:r w:rsidRPr="001514E9">
        <w:rPr>
          <w:i/>
          <w:iCs/>
        </w:rPr>
        <w:t>tidyr</w:t>
      </w:r>
      <w:r w:rsidRPr="001514E9">
        <w:t>, etc.) for data manipulation and visualization. The tidyverse is “an opinionated collection of R packages designed for data science”, making it easy to wrangle the stroke dataset.</w:t>
      </w:r>
    </w:p>
    <w:p w14:paraId="16F32612" w14:textId="77777777" w:rsidR="001514E9" w:rsidRPr="001514E9" w:rsidRDefault="001514E9" w:rsidP="001514E9">
      <w:pPr>
        <w:numPr>
          <w:ilvl w:val="0"/>
          <w:numId w:val="1"/>
        </w:numPr>
      </w:pPr>
      <w:r w:rsidRPr="001514E9">
        <w:rPr>
          <w:b/>
          <w:bCs/>
        </w:rPr>
        <w:t>caret</w:t>
      </w:r>
      <w:r w:rsidRPr="001514E9">
        <w:t xml:space="preserve"> – The </w:t>
      </w:r>
      <w:r w:rsidRPr="001514E9">
        <w:rPr>
          <w:i/>
          <w:iCs/>
        </w:rPr>
        <w:t>Classification And REgression Training</w:t>
      </w:r>
      <w:r w:rsidRPr="001514E9">
        <w:t xml:space="preserve"> package for model building. Caret streamlines model training, tuning, and evaluation across many algorithms. It “contains numerous tools for developing predictive models” and automates tasks like cross-validation and hyperparameter search.</w:t>
      </w:r>
    </w:p>
    <w:p w14:paraId="09084600" w14:textId="77777777" w:rsidR="001514E9" w:rsidRPr="001514E9" w:rsidRDefault="001514E9" w:rsidP="001514E9">
      <w:pPr>
        <w:numPr>
          <w:ilvl w:val="0"/>
          <w:numId w:val="1"/>
        </w:numPr>
      </w:pPr>
      <w:r w:rsidRPr="001514E9">
        <w:rPr>
          <w:b/>
          <w:bCs/>
        </w:rPr>
        <w:t>randomForest</w:t>
      </w:r>
      <w:r w:rsidRPr="001514E9">
        <w:t xml:space="preserve"> – Provides the Random Forest algorithm for classification. Random forests are robust to overfitting and only require tuning of two main parameters (the number of trees and the number of variables sampled at each split). We will use </w:t>
      </w:r>
      <w:r w:rsidRPr="001514E9">
        <w:rPr>
          <w:i/>
          <w:iCs/>
        </w:rPr>
        <w:t>randomForest</w:t>
      </w:r>
      <w:r w:rsidRPr="001514E9">
        <w:t xml:space="preserve"> (via caret) to model stroke risk as a function of age and other predictors.</w:t>
      </w:r>
    </w:p>
    <w:p w14:paraId="1D723017" w14:textId="77777777" w:rsidR="001514E9" w:rsidRPr="001514E9" w:rsidRDefault="001514E9" w:rsidP="001514E9">
      <w:pPr>
        <w:numPr>
          <w:ilvl w:val="0"/>
          <w:numId w:val="1"/>
        </w:numPr>
      </w:pPr>
      <w:r w:rsidRPr="001514E9">
        <w:rPr>
          <w:b/>
          <w:bCs/>
        </w:rPr>
        <w:t>gtsummary</w:t>
      </w:r>
      <w:r w:rsidRPr="001514E9">
        <w:t xml:space="preserve"> – For creating descriptive summary tables. The gtsummary package “provides an elegant and flexible way to create publication-ready summary tables in R”, which helps document the dataset (e.g. counts of missing values, means and frequencies by group).</w:t>
      </w:r>
    </w:p>
    <w:p w14:paraId="40AB9DC6" w14:textId="77777777" w:rsidR="001514E9" w:rsidRPr="001514E9" w:rsidRDefault="001514E9" w:rsidP="001514E9">
      <w:pPr>
        <w:numPr>
          <w:ilvl w:val="0"/>
          <w:numId w:val="1"/>
        </w:numPr>
      </w:pPr>
      <w:r w:rsidRPr="001514E9">
        <w:rPr>
          <w:b/>
          <w:bCs/>
        </w:rPr>
        <w:t>zoo</w:t>
      </w:r>
      <w:r w:rsidRPr="001514E9">
        <w:t xml:space="preserve"> (optional) – For imputation methods. Functions like zoo::na.aggregate() can replace missing values with aggregated statistics (e.g. column means or rolling averages).</w:t>
      </w:r>
    </w:p>
    <w:p w14:paraId="12D09058" w14:textId="77777777" w:rsidR="001514E9" w:rsidRPr="001514E9" w:rsidRDefault="001514E9" w:rsidP="001514E9">
      <w:pPr>
        <w:numPr>
          <w:ilvl w:val="0"/>
          <w:numId w:val="1"/>
        </w:numPr>
      </w:pPr>
      <w:r w:rsidRPr="001514E9">
        <w:rPr>
          <w:b/>
          <w:bCs/>
        </w:rPr>
        <w:t>mice</w:t>
      </w:r>
      <w:r w:rsidRPr="001514E9">
        <w:t xml:space="preserve"> (optional) – For advanced imputation. The </w:t>
      </w:r>
      <w:r w:rsidRPr="001514E9">
        <w:rPr>
          <w:i/>
          <w:iCs/>
        </w:rPr>
        <w:t>mice</w:t>
      </w:r>
      <w:r w:rsidRPr="001514E9">
        <w:t xml:space="preserve"> package performs multivariate imputation by chained equations, a common approach to handle missing data in complex surveys.</w:t>
      </w:r>
    </w:p>
    <w:p w14:paraId="663E4A85" w14:textId="77777777" w:rsidR="001514E9" w:rsidRPr="001514E9" w:rsidRDefault="001514E9" w:rsidP="001514E9">
      <w:pPr>
        <w:numPr>
          <w:ilvl w:val="0"/>
          <w:numId w:val="1"/>
        </w:numPr>
      </w:pPr>
      <w:r w:rsidRPr="001514E9">
        <w:t xml:space="preserve">Other utilities: we will also use </w:t>
      </w:r>
      <w:r w:rsidRPr="001514E9">
        <w:rPr>
          <w:i/>
          <w:iCs/>
        </w:rPr>
        <w:t>readr</w:t>
      </w:r>
      <w:r w:rsidRPr="001514E9">
        <w:t xml:space="preserve"> (to load the CSV), </w:t>
      </w:r>
      <w:r w:rsidRPr="001514E9">
        <w:rPr>
          <w:i/>
          <w:iCs/>
        </w:rPr>
        <w:t>forcats</w:t>
      </w:r>
      <w:r w:rsidRPr="001514E9">
        <w:t xml:space="preserve"> (for factor manipulation), and plotting packages (e.g. </w:t>
      </w:r>
      <w:r w:rsidRPr="001514E9">
        <w:rPr>
          <w:i/>
          <w:iCs/>
        </w:rPr>
        <w:t>ggplot2</w:t>
      </w:r>
      <w:r w:rsidRPr="001514E9">
        <w:t>) as needed.</w:t>
      </w:r>
    </w:p>
    <w:p w14:paraId="7EBDC640" w14:textId="77777777" w:rsidR="001514E9" w:rsidRPr="001514E9" w:rsidRDefault="001514E9" w:rsidP="001514E9">
      <w:pPr>
        <w:rPr>
          <w:b/>
          <w:bCs/>
        </w:rPr>
      </w:pPr>
      <w:r w:rsidRPr="001514E9">
        <w:rPr>
          <w:b/>
          <w:bCs/>
        </w:rPr>
        <w:t>3.1.2 Data Cleaning and Imputation</w:t>
      </w:r>
    </w:p>
    <w:p w14:paraId="516B81B5" w14:textId="77777777" w:rsidR="001514E9" w:rsidRPr="001514E9" w:rsidRDefault="001514E9" w:rsidP="001514E9">
      <w:pPr>
        <w:numPr>
          <w:ilvl w:val="0"/>
          <w:numId w:val="2"/>
        </w:numPr>
      </w:pPr>
      <w:r w:rsidRPr="001514E9">
        <w:rPr>
          <w:b/>
          <w:bCs/>
        </w:rPr>
        <w:t>Missing Values:</w:t>
      </w:r>
      <w:r w:rsidRPr="001514E9">
        <w:t xml:space="preserve"> We first inspect each variable for missing values. In this dataset, BMI or other fields may have blanks or NAs. If present, we impute numeric NAs with central values (e.g. column median or mean) or using zoo::na.aggregate(). Categorical NAs can be set to “Unknown” or imputed by mode. For example, na.aggregate() can replace each NA by a group- or time-specific mean (e.g. by age group). If missingness is substantial, we could also apply multiple </w:t>
      </w:r>
      <w:r w:rsidRPr="001514E9">
        <w:lastRenderedPageBreak/>
        <w:t xml:space="preserve">imputation via </w:t>
      </w:r>
      <w:r w:rsidRPr="001514E9">
        <w:rPr>
          <w:i/>
          <w:iCs/>
        </w:rPr>
        <w:t>mice</w:t>
      </w:r>
      <w:r w:rsidRPr="001514E9">
        <w:t>.</w:t>
      </w:r>
    </w:p>
    <w:p w14:paraId="245BCB5B" w14:textId="77777777" w:rsidR="001514E9" w:rsidRPr="001514E9" w:rsidRDefault="001514E9" w:rsidP="001514E9">
      <w:pPr>
        <w:numPr>
          <w:ilvl w:val="0"/>
          <w:numId w:val="2"/>
        </w:numPr>
      </w:pPr>
      <w:r w:rsidRPr="001514E9">
        <w:rPr>
          <w:b/>
          <w:bCs/>
        </w:rPr>
        <w:t>Type Conversion:</w:t>
      </w:r>
      <w:r w:rsidRPr="001514E9">
        <w:t xml:space="preserve"> We ensure that columns have the correct types: age, glucose, BMI as numeric; stroke, hypertension, heart_disease as factors or integers; and gender, marital status, work_type, residence_type, smoking_status as factors. The dplyr::mutate() and as.factor() functions make it easy to recode variables appropriately.</w:t>
      </w:r>
    </w:p>
    <w:p w14:paraId="70952A49" w14:textId="77777777" w:rsidR="001514E9" w:rsidRPr="001514E9" w:rsidRDefault="001514E9" w:rsidP="001514E9">
      <w:pPr>
        <w:numPr>
          <w:ilvl w:val="0"/>
          <w:numId w:val="2"/>
        </w:numPr>
      </w:pPr>
      <w:r w:rsidRPr="001514E9">
        <w:rPr>
          <w:b/>
          <w:bCs/>
        </w:rPr>
        <w:t>Outliers and Errors:</w:t>
      </w:r>
      <w:r w:rsidRPr="001514E9">
        <w:t xml:space="preserve"> We check for impossible or extreme values (e.g. age &lt;0 or &gt;120, BMI out of human range). Outliers may be winsorized or set to NA. We also ensure there are no duplicate rows or impossible category levels.</w:t>
      </w:r>
    </w:p>
    <w:p w14:paraId="2584369F" w14:textId="77777777" w:rsidR="001514E9" w:rsidRPr="001514E9" w:rsidRDefault="001514E9" w:rsidP="001514E9">
      <w:pPr>
        <w:numPr>
          <w:ilvl w:val="0"/>
          <w:numId w:val="2"/>
        </w:numPr>
      </w:pPr>
      <w:r w:rsidRPr="001514E9">
        <w:rPr>
          <w:b/>
          <w:bCs/>
        </w:rPr>
        <w:t>Data Summaries:</w:t>
      </w:r>
      <w:r w:rsidRPr="001514E9">
        <w:t xml:space="preserve"> Using </w:t>
      </w:r>
      <w:r w:rsidRPr="001514E9">
        <w:rPr>
          <w:i/>
          <w:iCs/>
        </w:rPr>
        <w:t>gtsummary</w:t>
      </w:r>
      <w:r w:rsidRPr="001514E9">
        <w:t xml:space="preserve"> (e.g. tbl_summary()), we generate an initial demographic table of key variables by stroke status. This provides counts and summary statistics (mean, IQR) and highlights any remaining missingness.</w:t>
      </w:r>
    </w:p>
    <w:p w14:paraId="5C302E3A" w14:textId="77777777" w:rsidR="001514E9" w:rsidRPr="001514E9" w:rsidRDefault="001514E9" w:rsidP="001514E9">
      <w:pPr>
        <w:numPr>
          <w:ilvl w:val="0"/>
          <w:numId w:val="2"/>
        </w:numPr>
      </w:pPr>
      <w:r w:rsidRPr="001514E9">
        <w:rPr>
          <w:b/>
          <w:bCs/>
        </w:rPr>
        <w:t>Scaling (if needed):</w:t>
      </w:r>
      <w:r w:rsidRPr="001514E9">
        <w:t xml:space="preserve"> Although tree-based models do not require normalization, we may scale features when using methods like PCA or logistic regression. We can use scale() or caret::preProcess() for centering and scaling numeric predictors.</w:t>
      </w:r>
    </w:p>
    <w:p w14:paraId="3F6A5750" w14:textId="77777777" w:rsidR="001514E9" w:rsidRPr="001514E9" w:rsidRDefault="001514E9" w:rsidP="001514E9">
      <w:pPr>
        <w:rPr>
          <w:b/>
          <w:bCs/>
        </w:rPr>
      </w:pPr>
      <w:r w:rsidRPr="001514E9">
        <w:rPr>
          <w:b/>
          <w:bCs/>
        </w:rPr>
        <w:t>3.1.3 Creating Subset or Feature Dataset</w:t>
      </w:r>
    </w:p>
    <w:p w14:paraId="6DA475A5" w14:textId="77777777" w:rsidR="001514E9" w:rsidRPr="001514E9" w:rsidRDefault="001514E9" w:rsidP="001514E9">
      <w:pPr>
        <w:numPr>
          <w:ilvl w:val="0"/>
          <w:numId w:val="3"/>
        </w:numPr>
      </w:pPr>
      <w:r w:rsidRPr="001514E9">
        <w:rPr>
          <w:b/>
          <w:bCs/>
        </w:rPr>
        <w:t>Variable Selection:</w:t>
      </w:r>
      <w:r w:rsidRPr="001514E9">
        <w:t xml:space="preserve"> We construct a modeling dataset containing the outcome (stroke: yes/no) and predictors of interest. These include </w:t>
      </w:r>
      <w:r w:rsidRPr="001514E9">
        <w:rPr>
          <w:b/>
          <w:bCs/>
        </w:rPr>
        <w:t>Age</w:t>
      </w:r>
      <w:r w:rsidRPr="001514E9">
        <w:t xml:space="preserve">, </w:t>
      </w:r>
      <w:r w:rsidRPr="001514E9">
        <w:rPr>
          <w:b/>
          <w:bCs/>
        </w:rPr>
        <w:t>Gender</w:t>
      </w:r>
      <w:r w:rsidRPr="001514E9">
        <w:t xml:space="preserve">, </w:t>
      </w:r>
      <w:r w:rsidRPr="001514E9">
        <w:rPr>
          <w:b/>
          <w:bCs/>
        </w:rPr>
        <w:t>Hypertension</w:t>
      </w:r>
      <w:r w:rsidRPr="001514E9">
        <w:t xml:space="preserve">, </w:t>
      </w:r>
      <w:r w:rsidRPr="001514E9">
        <w:rPr>
          <w:b/>
          <w:bCs/>
        </w:rPr>
        <w:t>HeartDisease</w:t>
      </w:r>
      <w:r w:rsidRPr="001514E9">
        <w:t xml:space="preserve">, </w:t>
      </w:r>
      <w:r w:rsidRPr="001514E9">
        <w:rPr>
          <w:b/>
          <w:bCs/>
        </w:rPr>
        <w:t>BMI</w:t>
      </w:r>
      <w:r w:rsidRPr="001514E9">
        <w:t xml:space="preserve">, </w:t>
      </w:r>
      <w:r w:rsidRPr="001514E9">
        <w:rPr>
          <w:b/>
          <w:bCs/>
        </w:rPr>
        <w:t>AvgGlucose</w:t>
      </w:r>
      <w:r w:rsidRPr="001514E9">
        <w:t xml:space="preserve">, </w:t>
      </w:r>
      <w:r w:rsidRPr="001514E9">
        <w:rPr>
          <w:b/>
          <w:bCs/>
        </w:rPr>
        <w:t>SmokingStatus</w:t>
      </w:r>
      <w:r w:rsidRPr="001514E9">
        <w:t xml:space="preserve">, </w:t>
      </w:r>
      <w:r w:rsidRPr="001514E9">
        <w:rPr>
          <w:b/>
          <w:bCs/>
        </w:rPr>
        <w:t>EverMarried</w:t>
      </w:r>
      <w:r w:rsidRPr="001514E9">
        <w:t xml:space="preserve">, </w:t>
      </w:r>
      <w:r w:rsidRPr="001514E9">
        <w:rPr>
          <w:b/>
          <w:bCs/>
        </w:rPr>
        <w:t>WorkType</w:t>
      </w:r>
      <w:r w:rsidRPr="001514E9">
        <w:t xml:space="preserve">, and </w:t>
      </w:r>
      <w:r w:rsidRPr="001514E9">
        <w:rPr>
          <w:b/>
          <w:bCs/>
        </w:rPr>
        <w:t>ResidenceType</w:t>
      </w:r>
      <w:r w:rsidRPr="001514E9">
        <w:t>. Irrelevant columns (e.g. patient ID or redundant fields) are dropped.</w:t>
      </w:r>
    </w:p>
    <w:p w14:paraId="5942361F" w14:textId="77777777" w:rsidR="001514E9" w:rsidRPr="001514E9" w:rsidRDefault="001514E9" w:rsidP="001514E9">
      <w:pPr>
        <w:numPr>
          <w:ilvl w:val="0"/>
          <w:numId w:val="3"/>
        </w:numPr>
      </w:pPr>
      <w:r w:rsidRPr="001514E9">
        <w:rPr>
          <w:b/>
          <w:bCs/>
        </w:rPr>
        <w:t>Feature Engineering:</w:t>
      </w:r>
      <w:r w:rsidRPr="001514E9">
        <w:t xml:space="preserve"> We may encode categorical variables as factors or dummy (one-hot) variables. For example, model.matrix() or fastDummies can create binary indicators for work type or smoking categories. We can also combine or relevel categories: e.g., grouping work types or smoking levels if some have few observations.</w:t>
      </w:r>
    </w:p>
    <w:p w14:paraId="5C2334C7" w14:textId="77777777" w:rsidR="001514E9" w:rsidRPr="001514E9" w:rsidRDefault="001514E9" w:rsidP="001514E9">
      <w:pPr>
        <w:numPr>
          <w:ilvl w:val="0"/>
          <w:numId w:val="3"/>
        </w:numPr>
      </w:pPr>
      <w:r w:rsidRPr="001514E9">
        <w:rPr>
          <w:b/>
          <w:bCs/>
        </w:rPr>
        <w:t>Interactions:</w:t>
      </w:r>
      <w:r w:rsidRPr="001514E9">
        <w:t xml:space="preserve"> To explore age interactions, we explicitly create features like Age*Hypertension or Age*BMI if needed. Random Forests can capture interactions automatically, but including key interaction terms in a logistic regression or GBM can also help.</w:t>
      </w:r>
    </w:p>
    <w:p w14:paraId="4DAC9740" w14:textId="77777777" w:rsidR="001514E9" w:rsidRPr="001514E9" w:rsidRDefault="001514E9" w:rsidP="001514E9">
      <w:pPr>
        <w:numPr>
          <w:ilvl w:val="0"/>
          <w:numId w:val="3"/>
        </w:numPr>
      </w:pPr>
      <w:r w:rsidRPr="001514E9">
        <w:rPr>
          <w:b/>
          <w:bCs/>
        </w:rPr>
        <w:t>Data Export:</w:t>
      </w:r>
      <w:r w:rsidRPr="001514E9">
        <w:t xml:space="preserve"> The cleaned and engineered dataset (predictors + outcome) is saved to a new CSV for reproducibility. This ensures that the same processed data is used for modeling (and can be reloaded with </w:t>
      </w:r>
      <w:r w:rsidRPr="001514E9">
        <w:rPr>
          <w:i/>
          <w:iCs/>
        </w:rPr>
        <w:t>readr</w:t>
      </w:r>
      <w:r w:rsidRPr="001514E9">
        <w:t>).</w:t>
      </w:r>
    </w:p>
    <w:p w14:paraId="71334DBC" w14:textId="77777777" w:rsidR="001514E9" w:rsidRPr="001514E9" w:rsidRDefault="001514E9" w:rsidP="001514E9">
      <w:pPr>
        <w:rPr>
          <w:b/>
          <w:bCs/>
        </w:rPr>
      </w:pPr>
      <w:r w:rsidRPr="001514E9">
        <w:rPr>
          <w:b/>
          <w:bCs/>
        </w:rPr>
        <w:lastRenderedPageBreak/>
        <w:t>3.1.4 PCA, Model Training and Evaluation</w:t>
      </w:r>
    </w:p>
    <w:p w14:paraId="583A1D2E" w14:textId="77777777" w:rsidR="001514E9" w:rsidRPr="001514E9" w:rsidRDefault="001514E9" w:rsidP="001514E9">
      <w:pPr>
        <w:numPr>
          <w:ilvl w:val="0"/>
          <w:numId w:val="4"/>
        </w:numPr>
      </w:pPr>
      <w:r w:rsidRPr="001514E9">
        <w:rPr>
          <w:b/>
          <w:bCs/>
        </w:rPr>
        <w:t>Principal Component Analysis:</w:t>
      </w:r>
      <w:r w:rsidRPr="001514E9">
        <w:t xml:space="preserve"> We perform PCA on the standardized numeric predictors (age, glucose, BMI) as an exploratory step. PCA helps visualize the major axes of variation and can detect multicollinearity. If dimensionality reduction is needed, we could use the first few principal components as inputs to a model (via prcomp() or caret::preProcess(method='pca')). However, since Random Forests handle correlated inputs well, PCA is primarily for visualization of data structure.</w:t>
      </w:r>
    </w:p>
    <w:p w14:paraId="487E5F87" w14:textId="77777777" w:rsidR="001514E9" w:rsidRPr="001514E9" w:rsidRDefault="001514E9" w:rsidP="001514E9">
      <w:pPr>
        <w:numPr>
          <w:ilvl w:val="0"/>
          <w:numId w:val="4"/>
        </w:numPr>
      </w:pPr>
      <w:r w:rsidRPr="001514E9">
        <w:rPr>
          <w:b/>
          <w:bCs/>
        </w:rPr>
        <w:t>Train/Test Split:</w:t>
      </w:r>
      <w:r w:rsidRPr="001514E9">
        <w:t xml:space="preserve"> The dataset is split into a training set (e.g. 70%) and a test set (30%) using caret::createDataPartition(stroke, p=0.7). This stratified sampling ensures the proportion of stroke cases is similar in both sets. We set a seed for reproducibility.</w:t>
      </w:r>
    </w:p>
    <w:p w14:paraId="33239483" w14:textId="77777777" w:rsidR="001514E9" w:rsidRPr="001514E9" w:rsidRDefault="001514E9" w:rsidP="001514E9">
      <w:pPr>
        <w:numPr>
          <w:ilvl w:val="0"/>
          <w:numId w:val="4"/>
        </w:numPr>
      </w:pPr>
      <w:r w:rsidRPr="001514E9">
        <w:rPr>
          <w:b/>
          <w:bCs/>
        </w:rPr>
        <w:t>Model Training:</w:t>
      </w:r>
      <w:r w:rsidRPr="001514E9">
        <w:t xml:space="preserve"> We use </w:t>
      </w:r>
      <w:r w:rsidRPr="001514E9">
        <w:rPr>
          <w:i/>
          <w:iCs/>
        </w:rPr>
        <w:t>caret</w:t>
      </w:r>
      <w:r w:rsidRPr="001514E9">
        <w:t xml:space="preserve">’s train() function to fit models on the training data. The primary model is a Random Forest (method = "rf"), which by default calls the </w:t>
      </w:r>
      <w:r w:rsidRPr="001514E9">
        <w:rPr>
          <w:i/>
          <w:iCs/>
        </w:rPr>
        <w:t>randomForest</w:t>
      </w:r>
      <w:r w:rsidRPr="001514E9">
        <w:t xml:space="preserve"> engine. We specify a trainControl() with repeated k-fold cross-validation (e.g. 10-fold CV, 3 repeats) to tune hyperparameters (notably mtry – the number of variables randomly sampled at each split). Caret automates this resampling: “the package focuses on simplifying model training and tuning across a wide variety of modeling techniques”. We may also fit a baseline logistic regression (method="glm") for comparison. Random Forests are chosen because they are robust to overfitting and easy to tune, and they naturally capture nonlinear effects and interactions among predictors.</w:t>
      </w:r>
    </w:p>
    <w:p w14:paraId="77053097" w14:textId="77777777" w:rsidR="001514E9" w:rsidRPr="001514E9" w:rsidRDefault="001514E9" w:rsidP="001514E9">
      <w:pPr>
        <w:numPr>
          <w:ilvl w:val="0"/>
          <w:numId w:val="4"/>
        </w:numPr>
      </w:pPr>
      <w:r w:rsidRPr="001514E9">
        <w:rPr>
          <w:b/>
          <w:bCs/>
        </w:rPr>
        <w:t>Model Evaluation:</w:t>
      </w:r>
      <w:r w:rsidRPr="001514E9">
        <w:t xml:space="preserve"> After training, we predict stroke risk on the test set. We compute a confusion matrix using caret::confusionMatrix(), which “calculates a cross-tabulation of observed and predicted classes with associated statistics”. From this we record accuracy, sensitivity (recall), specificity, precision, and F1-score. We also plot the ROC curve (using pROC::roc()) and compute the AUC as a measure of discrimination. These metrics allow assessment of model performance in terms of both overall correctness and class-specific error.</w:t>
      </w:r>
    </w:p>
    <w:p w14:paraId="1D260A3E" w14:textId="77777777" w:rsidR="001514E9" w:rsidRPr="001514E9" w:rsidRDefault="001514E9" w:rsidP="001514E9">
      <w:pPr>
        <w:numPr>
          <w:ilvl w:val="0"/>
          <w:numId w:val="4"/>
        </w:numPr>
      </w:pPr>
      <w:r w:rsidRPr="001514E9">
        <w:rPr>
          <w:b/>
          <w:bCs/>
        </w:rPr>
        <w:t>Variable Importance:</w:t>
      </w:r>
      <w:r w:rsidRPr="001514E9">
        <w:t xml:space="preserve"> We extract the Random Forest’s variable importance measures (e.g. via varImp() or model$importance). Random Forest importance is calculated by permuting each predictor and measuring the increase in prediction error. High importance for age or its interactions would confirm its strong effect on stroke probability. We report the top predictors (age, hypertension, BMI, etc.) and use plots of variable importance to illustrate which factors most influence stroke risk.</w:t>
      </w:r>
    </w:p>
    <w:p w14:paraId="5763A9E3" w14:textId="77777777" w:rsidR="001514E9" w:rsidRPr="001514E9" w:rsidRDefault="001514E9" w:rsidP="001514E9">
      <w:r w:rsidRPr="001514E9">
        <w:rPr>
          <w:b/>
          <w:bCs/>
        </w:rPr>
        <w:lastRenderedPageBreak/>
        <w:t>Sources:</w:t>
      </w:r>
      <w:r w:rsidRPr="001514E9">
        <w:t xml:space="preserve"> We rely on established R packages and methods (tidyverse for data wrangling, caret for modeling, randomForest for classification, and gtsummary for tables). Model evaluation follows best practices by examining confusion matrices and AUC, and interpreting feature importance via the randomForest algorithm.</w:t>
      </w:r>
    </w:p>
    <w:p w14:paraId="23027CED" w14:textId="77777777" w:rsidR="0072623B" w:rsidRDefault="0072623B">
      <w:pPr>
        <w:rPr>
          <w:rFonts w:hint="eastAsia"/>
        </w:rPr>
      </w:pPr>
    </w:p>
    <w:sectPr w:rsidR="007262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4262D"/>
    <w:multiLevelType w:val="multilevel"/>
    <w:tmpl w:val="ACEE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EF1197"/>
    <w:multiLevelType w:val="multilevel"/>
    <w:tmpl w:val="1332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681747"/>
    <w:multiLevelType w:val="multilevel"/>
    <w:tmpl w:val="7148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64317"/>
    <w:multiLevelType w:val="multilevel"/>
    <w:tmpl w:val="2B22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486209">
    <w:abstractNumId w:val="2"/>
  </w:num>
  <w:num w:numId="2" w16cid:durableId="1944998349">
    <w:abstractNumId w:val="3"/>
  </w:num>
  <w:num w:numId="3" w16cid:durableId="2021589253">
    <w:abstractNumId w:val="1"/>
  </w:num>
  <w:num w:numId="4" w16cid:durableId="236939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76"/>
    <w:rsid w:val="001514E9"/>
    <w:rsid w:val="002A5B58"/>
    <w:rsid w:val="006E2BEA"/>
    <w:rsid w:val="0072623B"/>
    <w:rsid w:val="007E7E76"/>
    <w:rsid w:val="009D1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95FB54B-E8C7-4F89-973F-7116610E0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7E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E7E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E7E7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E7E7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7E7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E7E7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7E7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7E7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E7E7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7E7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E7E7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E7E7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E7E76"/>
    <w:rPr>
      <w:rFonts w:cstheme="majorBidi"/>
      <w:color w:val="0F4761" w:themeColor="accent1" w:themeShade="BF"/>
      <w:sz w:val="28"/>
      <w:szCs w:val="28"/>
    </w:rPr>
  </w:style>
  <w:style w:type="character" w:customStyle="1" w:styleId="50">
    <w:name w:val="标题 5 字符"/>
    <w:basedOn w:val="a0"/>
    <w:link w:val="5"/>
    <w:uiPriority w:val="9"/>
    <w:semiHidden/>
    <w:rsid w:val="007E7E76"/>
    <w:rPr>
      <w:rFonts w:cstheme="majorBidi"/>
      <w:color w:val="0F4761" w:themeColor="accent1" w:themeShade="BF"/>
      <w:sz w:val="24"/>
    </w:rPr>
  </w:style>
  <w:style w:type="character" w:customStyle="1" w:styleId="60">
    <w:name w:val="标题 6 字符"/>
    <w:basedOn w:val="a0"/>
    <w:link w:val="6"/>
    <w:uiPriority w:val="9"/>
    <w:semiHidden/>
    <w:rsid w:val="007E7E76"/>
    <w:rPr>
      <w:rFonts w:cstheme="majorBidi"/>
      <w:b/>
      <w:bCs/>
      <w:color w:val="0F4761" w:themeColor="accent1" w:themeShade="BF"/>
    </w:rPr>
  </w:style>
  <w:style w:type="character" w:customStyle="1" w:styleId="70">
    <w:name w:val="标题 7 字符"/>
    <w:basedOn w:val="a0"/>
    <w:link w:val="7"/>
    <w:uiPriority w:val="9"/>
    <w:semiHidden/>
    <w:rsid w:val="007E7E76"/>
    <w:rPr>
      <w:rFonts w:cstheme="majorBidi"/>
      <w:b/>
      <w:bCs/>
      <w:color w:val="595959" w:themeColor="text1" w:themeTint="A6"/>
    </w:rPr>
  </w:style>
  <w:style w:type="character" w:customStyle="1" w:styleId="80">
    <w:name w:val="标题 8 字符"/>
    <w:basedOn w:val="a0"/>
    <w:link w:val="8"/>
    <w:uiPriority w:val="9"/>
    <w:semiHidden/>
    <w:rsid w:val="007E7E76"/>
    <w:rPr>
      <w:rFonts w:cstheme="majorBidi"/>
      <w:color w:val="595959" w:themeColor="text1" w:themeTint="A6"/>
    </w:rPr>
  </w:style>
  <w:style w:type="character" w:customStyle="1" w:styleId="90">
    <w:name w:val="标题 9 字符"/>
    <w:basedOn w:val="a0"/>
    <w:link w:val="9"/>
    <w:uiPriority w:val="9"/>
    <w:semiHidden/>
    <w:rsid w:val="007E7E76"/>
    <w:rPr>
      <w:rFonts w:eastAsiaTheme="majorEastAsia" w:cstheme="majorBidi"/>
      <w:color w:val="595959" w:themeColor="text1" w:themeTint="A6"/>
    </w:rPr>
  </w:style>
  <w:style w:type="paragraph" w:styleId="a3">
    <w:name w:val="Title"/>
    <w:basedOn w:val="a"/>
    <w:next w:val="a"/>
    <w:link w:val="a4"/>
    <w:uiPriority w:val="10"/>
    <w:qFormat/>
    <w:rsid w:val="007E7E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7E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7E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7E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7E76"/>
    <w:pPr>
      <w:spacing w:before="160"/>
      <w:jc w:val="center"/>
    </w:pPr>
    <w:rPr>
      <w:i/>
      <w:iCs/>
      <w:color w:val="404040" w:themeColor="text1" w:themeTint="BF"/>
    </w:rPr>
  </w:style>
  <w:style w:type="character" w:customStyle="1" w:styleId="a8">
    <w:name w:val="引用 字符"/>
    <w:basedOn w:val="a0"/>
    <w:link w:val="a7"/>
    <w:uiPriority w:val="29"/>
    <w:rsid w:val="007E7E76"/>
    <w:rPr>
      <w:i/>
      <w:iCs/>
      <w:color w:val="404040" w:themeColor="text1" w:themeTint="BF"/>
    </w:rPr>
  </w:style>
  <w:style w:type="paragraph" w:styleId="a9">
    <w:name w:val="List Paragraph"/>
    <w:basedOn w:val="a"/>
    <w:uiPriority w:val="34"/>
    <w:qFormat/>
    <w:rsid w:val="007E7E76"/>
    <w:pPr>
      <w:ind w:left="720"/>
      <w:contextualSpacing/>
    </w:pPr>
  </w:style>
  <w:style w:type="character" w:styleId="aa">
    <w:name w:val="Intense Emphasis"/>
    <w:basedOn w:val="a0"/>
    <w:uiPriority w:val="21"/>
    <w:qFormat/>
    <w:rsid w:val="007E7E76"/>
    <w:rPr>
      <w:i/>
      <w:iCs/>
      <w:color w:val="0F4761" w:themeColor="accent1" w:themeShade="BF"/>
    </w:rPr>
  </w:style>
  <w:style w:type="paragraph" w:styleId="ab">
    <w:name w:val="Intense Quote"/>
    <w:basedOn w:val="a"/>
    <w:next w:val="a"/>
    <w:link w:val="ac"/>
    <w:uiPriority w:val="30"/>
    <w:qFormat/>
    <w:rsid w:val="007E7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7E76"/>
    <w:rPr>
      <w:i/>
      <w:iCs/>
      <w:color w:val="0F4761" w:themeColor="accent1" w:themeShade="BF"/>
    </w:rPr>
  </w:style>
  <w:style w:type="character" w:styleId="ad">
    <w:name w:val="Intense Reference"/>
    <w:basedOn w:val="a0"/>
    <w:uiPriority w:val="32"/>
    <w:qFormat/>
    <w:rsid w:val="007E7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152840">
      <w:bodyDiv w:val="1"/>
      <w:marLeft w:val="0"/>
      <w:marRight w:val="0"/>
      <w:marTop w:val="0"/>
      <w:marBottom w:val="0"/>
      <w:divBdr>
        <w:top w:val="none" w:sz="0" w:space="0" w:color="auto"/>
        <w:left w:val="none" w:sz="0" w:space="0" w:color="auto"/>
        <w:bottom w:val="none" w:sz="0" w:space="0" w:color="auto"/>
        <w:right w:val="none" w:sz="0" w:space="0" w:color="auto"/>
      </w:divBdr>
    </w:div>
    <w:div w:id="150890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1083</Words>
  <Characters>6179</Characters>
  <Application>Microsoft Office Word</Application>
  <DocSecurity>0</DocSecurity>
  <Lines>51</Lines>
  <Paragraphs>14</Paragraphs>
  <ScaleCrop>false</ScaleCrop>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jiayu xiong</dc:creator>
  <cp:keywords/>
  <dc:description/>
  <cp:lastModifiedBy>jiayu xiong</cp:lastModifiedBy>
  <cp:revision>2</cp:revision>
  <dcterms:created xsi:type="dcterms:W3CDTF">2025-05-15T00:03:00Z</dcterms:created>
  <dcterms:modified xsi:type="dcterms:W3CDTF">2025-05-15T00:03:00Z</dcterms:modified>
</cp:coreProperties>
</file>