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2.xml" ContentType="application/vnd.openxmlformats-officedocument.customXmlProperties+xml"/>
  <Override PartName="/customXml/item3.xml" ContentType="application/xml"/>
  <Override PartName="/customXml/item2.xml" ContentType="application/xml"/>
  <Override PartName="/customXml/itemProps3.xml" ContentType="application/vnd.openxmlformats-officedocument.customXmlProperties+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1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ainTitle"/>
        <w:widowControl w:val="false"/>
        <w:spacing w:lineRule="auto" w:line="276"/>
        <w:rPr>
          <w:b w:val="false"/>
          <w:color w:val="FF0000"/>
          <w:sz w:val="22"/>
        </w:rPr>
      </w:pPr>
      <w:r>
        <w:rPr>
          <w:b w:val="false"/>
          <w:color w:val="FF0000"/>
          <w:sz w:val="22"/>
        </w:rPr>
        <w:t>Готовьте статью Непосредственно в этом шаблоне. общие требования в конце шаблона</w:t>
      </w:r>
    </w:p>
    <w:p>
      <w:pPr>
        <w:pStyle w:val="MainTitle"/>
        <w:widowControl w:val="false"/>
        <w:spacing w:lineRule="auto" w:line="276"/>
        <w:jc w:val="start"/>
        <w:rPr>
          <w:sz w:val="28"/>
          <w:szCs w:val="28"/>
        </w:rPr>
      </w:pPr>
      <w:r>
        <w:rPr>
          <w:b w:val="false"/>
          <w:sz w:val="28"/>
          <w:szCs w:val="28"/>
        </w:rPr>
        <w:t xml:space="preserve">УДК 004.9   </w:t>
      </w:r>
      <w:r>
        <w:rPr>
          <w:b w:val="false"/>
          <w:color w:val="FF0000"/>
          <w:sz w:val="28"/>
          <w:szCs w:val="28"/>
        </w:rPr>
        <w:t>укажите правильный УДК</w:t>
      </w:r>
    </w:p>
    <w:p>
      <w:pPr>
        <w:pStyle w:val="MainTitle"/>
        <w:widowControl w:val="false"/>
        <w:tabs>
          <w:tab w:val="clear" w:pos="198"/>
          <w:tab w:val="left" w:pos="0" w:leader="none"/>
        </w:tabs>
        <w:spacing w:lineRule="auto" w:line="276"/>
        <w:rPr>
          <w:b w:val="false"/>
          <w:i/>
          <w:i/>
          <w:sz w:val="24"/>
          <w:szCs w:val="24"/>
        </w:rPr>
      </w:pPr>
      <w:r>
        <w:rPr>
          <w:sz w:val="28"/>
          <w:szCs w:val="28"/>
        </w:rPr>
        <w:t>Подход к обучению персонала службы эксплуатации открытых распределенных информационных систем</w:t>
        <w:br/>
      </w:r>
      <w:r>
        <w:rPr>
          <w:sz w:val="24"/>
          <w:szCs w:val="24"/>
          <w:vertAlign w:val="superscript"/>
        </w:rPr>
        <w:t>1</w:t>
      </w:r>
      <w:r>
        <w:rPr>
          <w:sz w:val="24"/>
          <w:szCs w:val="24"/>
        </w:rPr>
        <w:t>А</w:t>
      </w:r>
      <w:r>
        <w:rPr>
          <w:caps w:val="false"/>
          <w:smallCaps w:val="false"/>
          <w:sz w:val="24"/>
          <w:szCs w:val="24"/>
        </w:rPr>
        <w:t>ндрианова</w:t>
      </w:r>
      <w:r>
        <w:rPr>
          <w:sz w:val="24"/>
          <w:szCs w:val="24"/>
        </w:rPr>
        <w:t xml:space="preserve"> Е.Г., 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К</w:t>
      </w:r>
      <w:r>
        <w:rPr>
          <w:caps w:val="false"/>
          <w:smallCaps w:val="false"/>
          <w:sz w:val="24"/>
          <w:szCs w:val="24"/>
        </w:rPr>
        <w:t xml:space="preserve">ожеватов </w:t>
      </w:r>
      <w:r>
        <w:rPr>
          <w:sz w:val="24"/>
          <w:szCs w:val="24"/>
        </w:rPr>
        <w:t xml:space="preserve">П.Р., 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П</w:t>
      </w:r>
      <w:r>
        <w:rPr>
          <w:caps w:val="false"/>
          <w:smallCaps w:val="false"/>
          <w:sz w:val="24"/>
          <w:szCs w:val="24"/>
        </w:rPr>
        <w:t>олстянко</w:t>
      </w:r>
      <w:r>
        <w:rPr>
          <w:sz w:val="24"/>
          <w:szCs w:val="24"/>
        </w:rPr>
        <w:t xml:space="preserve"> Д.Е.</w:t>
      </w:r>
    </w:p>
    <w:p>
      <w:pPr>
        <w:pStyle w:val="UniversityName"/>
        <w:widowControl w:val="false"/>
        <w:tabs>
          <w:tab w:val="clear" w:pos="198"/>
          <w:tab w:val="left" w:pos="170" w:leader="none"/>
        </w:tabs>
        <w:jc w:val="both"/>
        <w:rPr>
          <w:sz w:val="20"/>
          <w:szCs w:val="20"/>
          <w:lang w:val="ru-RU"/>
        </w:rPr>
      </w:pPr>
      <w:r>
        <w:rPr>
          <w:sz w:val="20"/>
          <w:szCs w:val="20"/>
          <w:vertAlign w:val="superscript"/>
          <w:lang w:val="ru-RU"/>
        </w:rPr>
        <w:t>1</w:t>
      </w:r>
      <w:r>
        <w:rPr>
          <w:sz w:val="20"/>
          <w:szCs w:val="20"/>
          <w:lang w:val="ru-RU"/>
        </w:rPr>
        <w:t xml:space="preserve">МИРЭА – Российский технологический университет», 119454, Россия, г. Москва, пр-т Вернадского, 78, </w:t>
      </w:r>
      <w:r>
        <w:rPr>
          <w:sz w:val="20"/>
          <w:szCs w:val="20"/>
        </w:rPr>
        <w:t>e</w:t>
      </w:r>
      <w:r>
        <w:rPr>
          <w:sz w:val="20"/>
          <w:szCs w:val="20"/>
          <w:lang w:val="ru-RU"/>
        </w:rPr>
        <w:t>-</w:t>
      </w:r>
      <w:r>
        <w:rPr>
          <w:sz w:val="20"/>
          <w:szCs w:val="20"/>
        </w:rPr>
        <w:t>mail</w:t>
      </w:r>
      <w:r>
        <w:rPr>
          <w:sz w:val="20"/>
          <w:szCs w:val="20"/>
          <w:lang w:val="ru-RU"/>
        </w:rPr>
        <w:t xml:space="preserve">: </w:t>
      </w:r>
      <w:hyperlink r:id="rId2" w:tooltip="mailto:dtghmflysq@gmail.com">
        <w:r>
          <w:rPr>
            <w:rStyle w:val="Hyperlink"/>
            <w:sz w:val="20"/>
            <w:szCs w:val="20"/>
          </w:rPr>
          <w:t>dtgh</w:t>
        </w:r>
        <w:r>
          <w:rPr>
            <w:rStyle w:val="Hyperlink"/>
            <w:sz w:val="20"/>
            <w:szCs w:val="20"/>
            <w:lang w:val="ru-RU"/>
          </w:rPr>
          <w:t>…@</w:t>
        </w:r>
        <w:r>
          <w:rPr>
            <w:rStyle w:val="Hyperlink"/>
            <w:sz w:val="20"/>
            <w:szCs w:val="20"/>
          </w:rPr>
          <w:t>gmail</w:t>
        </w:r>
        <w:r>
          <w:rPr>
            <w:rStyle w:val="Hyperlink"/>
            <w:sz w:val="20"/>
            <w:szCs w:val="20"/>
            <w:lang w:val="ru-RU"/>
          </w:rPr>
          <w:t>.</w:t>
        </w:r>
        <w:r>
          <w:rPr>
            <w:rStyle w:val="Hyperlink"/>
            <w:sz w:val="20"/>
            <w:szCs w:val="20"/>
          </w:rPr>
          <w:t>com</w:t>
        </w:r>
      </w:hyperlink>
    </w:p>
    <w:p>
      <w:pPr>
        <w:pStyle w:val="UniversityName"/>
        <w:widowControl w:val="false"/>
        <w:jc w:val="both"/>
        <w:rPr>
          <w:sz w:val="20"/>
          <w:szCs w:val="20"/>
          <w:lang w:val="ru-RU"/>
        </w:rPr>
      </w:pPr>
      <w:r>
        <w:rPr>
          <w:sz w:val="20"/>
          <w:szCs w:val="20"/>
          <w:vertAlign w:val="superscript"/>
          <w:lang w:val="ru-RU"/>
        </w:rPr>
        <w:t>2</w:t>
      </w:r>
      <w:r>
        <w:rPr>
          <w:sz w:val="20"/>
          <w:szCs w:val="20"/>
          <w:lang w:val="ru-RU"/>
        </w:rPr>
        <w:t xml:space="preserve">ЗАО «НТС Системинвест», 115280, г. Москва, ул. Велозаводская, д.4, </w:t>
      </w:r>
      <w:r>
        <w:rPr>
          <w:sz w:val="20"/>
          <w:szCs w:val="20"/>
        </w:rPr>
        <w:t>e</w:t>
      </w:r>
      <w:r>
        <w:rPr>
          <w:sz w:val="20"/>
          <w:szCs w:val="20"/>
          <w:lang w:val="ru-RU"/>
        </w:rPr>
        <w:t>-</w:t>
      </w:r>
      <w:r>
        <w:rPr>
          <w:sz w:val="20"/>
          <w:szCs w:val="20"/>
        </w:rPr>
        <w:t>mail</w:t>
      </w:r>
      <w:r>
        <w:rPr>
          <w:sz w:val="20"/>
          <w:szCs w:val="20"/>
          <w:lang w:val="ru-RU"/>
        </w:rPr>
        <w:t>:</w:t>
      </w:r>
      <w:r>
        <w:rPr>
          <w:sz w:val="20"/>
          <w:szCs w:val="20"/>
        </w:rPr>
        <w:t>fghg</w:t>
      </w:r>
      <w:r>
        <w:rPr>
          <w:sz w:val="20"/>
          <w:szCs w:val="20"/>
          <w:lang w:val="ru-RU"/>
        </w:rPr>
        <w:t>…@</w:t>
      </w:r>
      <w:r>
        <w:rPr>
          <w:sz w:val="20"/>
          <w:szCs w:val="20"/>
        </w:rPr>
        <w:t>mail</w:t>
      </w:r>
      <w:r>
        <w:rPr>
          <w:sz w:val="20"/>
          <w:szCs w:val="20"/>
          <w:lang w:val="ru-RU"/>
        </w:rPr>
        <w:t>.</w:t>
      </w:r>
      <w:r>
        <w:rPr>
          <w:sz w:val="20"/>
          <w:szCs w:val="20"/>
        </w:rPr>
        <w:t>ru</w:t>
      </w:r>
    </w:p>
    <w:p>
      <w:pPr>
        <w:pStyle w:val="MainTitle"/>
        <w:widowControl w:val="false"/>
        <w:pBdr>
          <w:top w:val="single" w:sz="12" w:space="1" w:color="000000"/>
          <w:bottom w:val="single" w:sz="12" w:space="1" w:color="000000"/>
        </w:pBdr>
        <w:tabs>
          <w:tab w:val="clear" w:pos="198"/>
          <w:tab w:val="left" w:pos="0" w:leader="none"/>
        </w:tabs>
        <w:jc w:val="both"/>
        <w:rPr>
          <w:i/>
          <w:i/>
          <w:caps w:val="false"/>
          <w:smallCaps w:val="false"/>
          <w:color w:val="FF0000"/>
          <w:szCs w:val="20"/>
        </w:rPr>
      </w:pPr>
      <w:r>
        <w:rPr>
          <w:caps w:val="false"/>
          <w:smallCaps w:val="false"/>
          <w:color w:val="auto"/>
          <w:szCs w:val="20"/>
        </w:rPr>
        <w:t xml:space="preserve">Современные стандарты технического обслуживания открытых распределенных информационных систем предполагают использование процессного подхода при организации всех аспектов деятельности по эксплуатации, в том числе, и обучения, и повышения квалификации персонала службы эксплуатации. Особенностью рассматриваемого процесса обучения персонала службы эксплуатации открытых распределенных информационных систем, работающих по </w:t>
      </w:r>
      <w:r>
        <w:rPr>
          <w:caps w:val="false"/>
          <w:smallCaps w:val="false"/>
          <w:color w:val="auto"/>
          <w:szCs w:val="20"/>
          <w:lang w:val="en-US"/>
        </w:rPr>
        <w:t>ITIL</w:t>
      </w:r>
      <w:r>
        <w:rPr>
          <w:caps w:val="false"/>
          <w:smallCaps w:val="false"/>
          <w:color w:val="auto"/>
          <w:szCs w:val="20"/>
        </w:rPr>
        <w:t xml:space="preserve">-модели, является возможность пополнения учебного контента современными положительными практиками (опытом) работы данной службы в режиме реального времени </w:t>
      </w:r>
      <w:r>
        <w:rPr>
          <w:i/>
          <w:caps w:val="false"/>
          <w:smallCaps w:val="false"/>
          <w:color w:val="FF0000"/>
          <w:szCs w:val="20"/>
        </w:rPr>
        <w:t>(не более 600 знаков)</w:t>
      </w:r>
    </w:p>
    <w:p>
      <w:pPr>
        <w:pStyle w:val="035"/>
        <w:widowControl w:val="false"/>
        <w:spacing w:lineRule="auto" w:line="240" w:before="0" w:after="120"/>
        <w:ind w:hanging="0"/>
        <w:rPr>
          <w:color w:val="auto"/>
          <w:sz w:val="20"/>
        </w:rPr>
      </w:pPr>
      <w:r>
        <w:rPr>
          <w:color w:val="auto"/>
          <w:sz w:val="20"/>
        </w:rPr>
        <w:t xml:space="preserve">Ключевые слова: открытая распределенная информационная система, стандарт </w:t>
      </w:r>
      <w:r>
        <w:rPr>
          <w:color w:val="auto"/>
          <w:sz w:val="20"/>
          <w:lang w:val="en-US"/>
        </w:rPr>
        <w:t>ITIL</w:t>
      </w:r>
      <w:r>
        <w:rPr>
          <w:color w:val="auto"/>
          <w:sz w:val="20"/>
        </w:rPr>
        <w:t>, обучение персонала, система дистанционного обучения, контент учебного процесса</w:t>
      </w:r>
    </w:p>
    <w:p>
      <w:pPr>
        <w:pStyle w:val="035"/>
        <w:widowControl w:val="false"/>
        <w:spacing w:lineRule="auto" w:line="276"/>
        <w:ind w:hanging="0"/>
        <w:rPr>
          <w:color w:val="auto"/>
          <w:sz w:val="20"/>
        </w:rPr>
      </w:pPr>
      <w:r>
        <w:rPr>
          <w:color w:val="auto"/>
          <w:sz w:val="20"/>
        </w:rPr>
      </w:r>
    </w:p>
    <w:p>
      <w:pPr>
        <w:pStyle w:val="035"/>
        <w:widowControl w:val="false"/>
        <w:spacing w:lineRule="auto" w:line="276" w:before="0" w:after="120"/>
        <w:ind w:hanging="0"/>
        <w:jc w:val="center"/>
        <w:rPr>
          <w:b/>
          <w:color w:val="auto"/>
          <w:sz w:val="24"/>
          <w:szCs w:val="24"/>
          <w:lang w:val="en-US"/>
        </w:rPr>
      </w:pPr>
      <w:r>
        <w:rPr>
          <w:b/>
          <w:color w:val="auto"/>
          <w:sz w:val="28"/>
          <w:szCs w:val="28"/>
          <w:lang w:val="en-US"/>
        </w:rPr>
        <w:t xml:space="preserve">APPROACH TO THE TRAINING OF PERSONNEL MANAGEMNT SERVISES OPEN DISTRIBUTED INFORMATION SYSTEMS </w:t>
        <w:br/>
      </w:r>
      <w:r>
        <w:rPr>
          <w:b/>
          <w:color w:val="auto"/>
          <w:sz w:val="24"/>
          <w:szCs w:val="24"/>
          <w:vertAlign w:val="superscript"/>
          <w:lang w:val="en-US"/>
        </w:rPr>
        <w:t>1</w:t>
      </w:r>
      <w:r>
        <w:rPr>
          <w:b/>
          <w:color w:val="auto"/>
          <w:sz w:val="24"/>
          <w:szCs w:val="24"/>
          <w:lang w:val="en-US"/>
        </w:rPr>
        <w:t xml:space="preserve">Andrianova E.G., </w:t>
      </w:r>
      <w:r>
        <w:rPr>
          <w:b/>
          <w:color w:val="auto"/>
          <w:sz w:val="24"/>
          <w:szCs w:val="24"/>
          <w:vertAlign w:val="superscript"/>
          <w:lang w:val="en-US"/>
        </w:rPr>
        <w:t>2</w:t>
      </w:r>
      <w:r>
        <w:rPr>
          <w:b/>
          <w:color w:val="auto"/>
          <w:sz w:val="24"/>
          <w:szCs w:val="24"/>
          <w:lang w:val="en-US"/>
        </w:rPr>
        <w:t xml:space="preserve">Kozevatov P.R., </w:t>
      </w:r>
      <w:r>
        <w:rPr>
          <w:b/>
          <w:color w:val="auto"/>
          <w:sz w:val="24"/>
          <w:szCs w:val="24"/>
          <w:vertAlign w:val="superscript"/>
          <w:lang w:val="en-US"/>
        </w:rPr>
        <w:t>2</w:t>
      </w:r>
      <w:r>
        <w:rPr>
          <w:b/>
          <w:color w:val="auto"/>
          <w:sz w:val="24"/>
          <w:szCs w:val="24"/>
          <w:lang w:val="en-US"/>
        </w:rPr>
        <w:t>Polstyanko D.E.</w:t>
      </w:r>
    </w:p>
    <w:p>
      <w:pPr>
        <w:pStyle w:val="035"/>
        <w:widowControl w:val="false"/>
        <w:spacing w:lineRule="auto" w:line="240" w:before="0" w:after="120"/>
        <w:ind w:hanging="0"/>
        <w:rPr>
          <w:i/>
          <w:i/>
          <w:color w:val="auto"/>
          <w:sz w:val="20"/>
          <w:lang w:val="en-US"/>
        </w:rPr>
      </w:pPr>
      <w:r>
        <w:rPr>
          <w:i/>
          <w:color w:val="auto"/>
          <w:sz w:val="20"/>
          <w:vertAlign w:val="superscript"/>
          <w:lang w:val="en-US"/>
        </w:rPr>
        <w:t>1</w:t>
      </w:r>
      <w:r>
        <w:rPr>
          <w:i/>
          <w:color w:val="auto"/>
          <w:sz w:val="20"/>
          <w:lang w:val="en-US"/>
        </w:rPr>
        <w:t>MIREA — Russian Technological University, 119454, Russia, Moscow, Vernadscogo avenue, 78 e-mail: ___@____</w:t>
      </w:r>
    </w:p>
    <w:p>
      <w:pPr>
        <w:pStyle w:val="035"/>
        <w:widowControl w:val="false"/>
        <w:spacing w:lineRule="auto" w:line="240" w:before="0" w:after="120"/>
        <w:ind w:hanging="0"/>
        <w:rPr>
          <w:i/>
          <w:i/>
          <w:color w:val="auto"/>
          <w:sz w:val="20"/>
          <w:lang w:val="en-US"/>
        </w:rPr>
      </w:pPr>
      <w:r>
        <w:rPr>
          <w:i/>
          <w:color w:val="auto"/>
          <w:sz w:val="20"/>
          <w:vertAlign w:val="superscript"/>
          <w:lang w:val="en-US"/>
        </w:rPr>
        <w:t>2</w:t>
      </w:r>
      <w:r>
        <w:rPr>
          <w:i/>
          <w:color w:val="auto"/>
          <w:sz w:val="20"/>
          <w:lang w:val="en-US"/>
        </w:rPr>
        <w:t>ZAO”NTC Sisteminvest”, 115280, Mr. Ul Velozavodskaya, d 4, e-mail: ___@___</w:t>
      </w:r>
    </w:p>
    <w:p>
      <w:pPr>
        <w:pStyle w:val="035"/>
        <w:widowControl w:val="false"/>
        <w:pBdr>
          <w:top w:val="single" w:sz="12" w:space="1" w:color="000000"/>
          <w:bottom w:val="single" w:sz="12" w:space="1" w:color="000000"/>
        </w:pBdr>
        <w:spacing w:lineRule="auto" w:line="240" w:before="0" w:after="120"/>
        <w:ind w:hanging="0"/>
        <w:rPr>
          <w:b/>
          <w:color w:val="auto"/>
          <w:sz w:val="20"/>
          <w:lang w:val="en-US"/>
        </w:rPr>
      </w:pPr>
      <w:r>
        <w:rPr>
          <w:b/>
          <w:color w:val="auto"/>
          <w:sz w:val="20"/>
          <w:lang w:val="en-US"/>
        </w:rPr>
        <w:t>Modern standards of maintenance of open distributed information systems involve the use of a process approach in the organization of all aspects of operation, including training and staff development and maintenance services. A feature of the process of training the staff of public service operation of distributed information systems, operating on ITIL-model is the ability to replenish the educational content of modern good practice (experience) the work of the service in real time.</w:t>
      </w:r>
    </w:p>
    <w:p>
      <w:pPr>
        <w:pStyle w:val="035"/>
        <w:widowControl w:val="false"/>
        <w:spacing w:lineRule="auto" w:line="240"/>
        <w:ind w:hanging="0"/>
        <w:rPr>
          <w:color w:val="auto"/>
          <w:sz w:val="20"/>
          <w:lang w:val="en-US"/>
        </w:rPr>
      </w:pPr>
      <w:r>
        <w:rPr>
          <w:color w:val="auto"/>
          <w:sz w:val="20"/>
          <w:lang w:val="en-US"/>
        </w:rPr>
        <w:t>Key words: open distributed information system, standard ITIL, training, distance learning system, the content of the educational process.</w:t>
      </w:r>
    </w:p>
    <w:p>
      <w:pPr>
        <w:pStyle w:val="035"/>
        <w:widowControl w:val="false"/>
        <w:spacing w:lineRule="auto" w:line="276"/>
        <w:ind w:firstLine="567"/>
        <w:rPr>
          <w:color w:val="auto"/>
          <w:sz w:val="20"/>
        </w:rPr>
      </w:pPr>
      <w:r>
        <w:rPr>
          <w:color w:val="auto"/>
          <w:sz w:val="20"/>
        </w:rPr>
      </w:r>
    </w:p>
    <w:p>
      <w:pPr>
        <w:pStyle w:val="035"/>
        <w:widowControl w:val="false"/>
        <w:spacing w:lineRule="auto" w:line="276"/>
        <w:ind w:firstLine="284"/>
        <w:rPr>
          <w:color w:val="auto"/>
          <w:sz w:val="20"/>
        </w:rPr>
      </w:pPr>
      <w:bookmarkStart w:id="0" w:name="_GoBack"/>
      <w:bookmarkEnd w:id="0"/>
      <w:r>
        <w:rPr>
          <w:color w:val="auto"/>
          <w:sz w:val="20"/>
        </w:rPr>
        <w:t xml:space="preserve">На сегодняшний день процессный подход к организации оказания услуг, базирующийся на библиотеке </w:t>
      </w:r>
      <w:r>
        <w:rPr>
          <w:color w:val="auto"/>
          <w:sz w:val="20"/>
          <w:lang w:val="en-US"/>
        </w:rPr>
        <w:t>ITIL</w:t>
      </w:r>
      <w:r>
        <w:rPr>
          <w:color w:val="auto"/>
          <w:sz w:val="20"/>
        </w:rPr>
        <w:t xml:space="preserve">, приобретает все большую популярность при дистанционной эксплуатации открытых распределенных информационных систем (ОРИС), предполагающих длительный срок использования. Основным назначением технологии дистанционной эксплуатации ОРИС [1-4] является обеспечение непрерывности функционирования, поддержание заданных значений показателей надежности, сокращение эксплуатационных расходов, численности обслуживающего персонала и возможность управления качеством услуг дистанционного обслуживания. </w:t>
      </w:r>
    </w:p>
    <w:p>
      <w:pPr>
        <w:pStyle w:val="035"/>
        <w:widowControl w:val="false"/>
        <w:spacing w:lineRule="auto" w:line="276"/>
        <w:ind w:firstLine="284"/>
        <w:rPr>
          <w:color w:val="auto"/>
          <w:sz w:val="20"/>
        </w:rPr>
      </w:pPr>
      <w:r>
        <w:rPr>
          <w:color w:val="auto"/>
          <w:sz w:val="20"/>
        </w:rPr>
        <w:t xml:space="preserve">Согласно </w:t>
      </w:r>
      <w:r>
        <w:rPr>
          <w:color w:val="auto"/>
          <w:sz w:val="20"/>
          <w:lang w:val="en-US"/>
        </w:rPr>
        <w:t>ITIL</w:t>
      </w:r>
      <w:r>
        <w:rPr>
          <w:color w:val="auto"/>
          <w:sz w:val="20"/>
        </w:rPr>
        <w:t>-модели, наиболее важными процессами …</w:t>
      </w:r>
    </w:p>
    <w:p>
      <w:pPr>
        <w:pStyle w:val="035"/>
        <w:widowControl w:val="false"/>
        <w:spacing w:lineRule="auto" w:line="276"/>
        <w:ind w:firstLine="284"/>
        <w:rPr>
          <w:color w:val="auto"/>
          <w:sz w:val="20"/>
        </w:rPr>
      </w:pPr>
      <w:r>
        <w:rPr>
          <w:color w:val="auto"/>
          <w:sz w:val="20"/>
        </w:rPr>
      </w:r>
    </w:p>
    <w:p>
      <w:pPr>
        <w:pStyle w:val="035"/>
        <w:widowControl w:val="false"/>
        <w:spacing w:lineRule="auto" w:line="276"/>
        <w:ind w:firstLine="284"/>
        <w:rPr>
          <w:color w:val="auto"/>
          <w:sz w:val="20"/>
        </w:rPr>
      </w:pPr>
      <w:r>
        <w:rPr>
          <w:color w:val="auto"/>
          <w:sz w:val="20"/>
        </w:rPr>
      </w:r>
      <w:bookmarkStart w:id="1" w:name="_GoBack"/>
      <w:bookmarkStart w:id="2" w:name="_GoBack"/>
      <w:bookmarkEnd w:id="2"/>
    </w:p>
    <w:p>
      <w:pPr>
        <w:pStyle w:val="035"/>
        <w:widowControl w:val="false"/>
        <w:pBdr>
          <w:bottom w:val="single" w:sz="12" w:space="1" w:color="000000"/>
        </w:pBdr>
        <w:spacing w:lineRule="auto" w:line="276"/>
        <w:ind w:firstLine="567"/>
        <w:rPr>
          <w:color w:val="auto"/>
          <w:sz w:val="20"/>
        </w:rPr>
      </w:pPr>
      <w:r>
        <w:rPr>
          <w:color w:val="auto"/>
          <w:sz w:val="20"/>
        </w:rPr>
        <w:t xml:space="preserve">Список литературы </w:t>
      </w:r>
    </w:p>
    <w:p>
      <w:pPr>
        <w:pStyle w:val="035"/>
        <w:widowControl w:val="false"/>
        <w:spacing w:lineRule="auto" w:line="276"/>
        <w:ind w:hanging="0"/>
        <w:rPr>
          <w:color w:val="auto"/>
          <w:sz w:val="20"/>
        </w:rPr>
      </w:pPr>
      <w:r>
        <w:rPr>
          <w:color w:val="auto"/>
          <w:sz w:val="20"/>
        </w:rPr>
      </w:r>
    </w:p>
    <w:p>
      <w:pPr>
        <w:pStyle w:val="035"/>
        <w:widowControl w:val="false"/>
        <w:spacing w:lineRule="auto" w:line="276"/>
        <w:ind w:hanging="0"/>
        <w:rPr>
          <w:color w:val="auto"/>
          <w:sz w:val="20"/>
        </w:rPr>
      </w:pPr>
      <w:r>
        <w:rPr>
          <w:color w:val="auto"/>
          <w:sz w:val="20"/>
        </w:rPr>
        <w:t>1. Костогрызов А.И., Степанов П.В. Инновационное управление качеством и рисками в жизненном цикле систем формационных систем / - М.: Изд-во ВПК, 2008. - 404 с.</w:t>
      </w:r>
    </w:p>
    <w:p>
      <w:pPr>
        <w:pStyle w:val="035"/>
        <w:widowControl w:val="false"/>
        <w:spacing w:lineRule="auto" w:line="276"/>
        <w:ind w:hanging="0"/>
        <w:rPr>
          <w:color w:val="auto"/>
          <w:sz w:val="20"/>
          <w:lang w:val="en-US"/>
        </w:rPr>
      </w:pPr>
      <w:r>
        <w:rPr>
          <w:color w:val="auto"/>
          <w:sz w:val="20"/>
          <w:lang w:val="en-US"/>
        </w:rPr>
        <w:t xml:space="preserve">2. ITILv3.Глоссарий терминов и определений, ITIL® V3 Glossary Russian Translation v0.92, 30 Apr 2009. </w:t>
      </w:r>
    </w:p>
    <w:p>
      <w:pPr>
        <w:pStyle w:val="035"/>
        <w:widowControl w:val="false"/>
        <w:spacing w:lineRule="auto" w:line="276"/>
        <w:ind w:hanging="0"/>
        <w:rPr>
          <w:color w:val="auto"/>
          <w:sz w:val="20"/>
          <w:lang w:val="en-US"/>
        </w:rPr>
      </w:pPr>
      <w:r>
        <w:rPr>
          <w:color w:val="auto"/>
          <w:sz w:val="20"/>
        </w:rPr>
        <w:t xml:space="preserve">3. Бирюков А.Н. Лекции о процессах управления информационными технологиями / М.: Интуит, 2010.- </w:t>
      </w:r>
      <w:r>
        <w:rPr>
          <w:color w:val="auto"/>
          <w:sz w:val="20"/>
          <w:lang w:val="en-US"/>
        </w:rPr>
        <w:t xml:space="preserve">216 с.  </w:t>
      </w:r>
    </w:p>
    <w:p>
      <w:pPr>
        <w:pStyle w:val="035"/>
        <w:widowControl w:val="false"/>
        <w:spacing w:lineRule="auto" w:line="276"/>
        <w:ind w:firstLine="567"/>
        <w:rPr>
          <w:color w:val="auto"/>
          <w:sz w:val="20"/>
          <w:lang w:val="en-US"/>
        </w:rPr>
      </w:pPr>
      <w:r>
        <w:rPr>
          <w:color w:val="auto"/>
          <w:sz w:val="20"/>
          <w:lang w:val="en-US"/>
        </w:rPr>
      </w:r>
    </w:p>
    <w:p>
      <w:pPr>
        <w:pStyle w:val="035"/>
        <w:widowControl w:val="false"/>
        <w:spacing w:lineRule="auto" w:line="276"/>
        <w:ind w:firstLine="567"/>
        <w:rPr>
          <w:color w:val="auto"/>
          <w:sz w:val="20"/>
          <w:lang w:val="en-US"/>
        </w:rPr>
      </w:pPr>
      <w:r>
        <w:rPr>
          <w:color w:val="auto"/>
          <w:sz w:val="20"/>
          <w:lang w:val="en-US"/>
        </w:rPr>
      </w:r>
    </w:p>
    <w:p>
      <w:pPr>
        <w:pStyle w:val="035"/>
        <w:widowControl w:val="false"/>
        <w:pBdr>
          <w:bottom w:val="single" w:sz="12" w:space="1" w:color="000000"/>
        </w:pBdr>
        <w:spacing w:lineRule="auto" w:line="276"/>
        <w:ind w:firstLine="567"/>
        <w:rPr>
          <w:i/>
          <w:i/>
          <w:color w:val="FF0000"/>
          <w:sz w:val="20"/>
        </w:rPr>
      </w:pPr>
      <w:r>
        <w:rPr>
          <w:color w:val="auto"/>
          <w:sz w:val="20"/>
          <w:lang w:val="en-US"/>
        </w:rPr>
        <w:t>References</w:t>
      </w:r>
      <w:r>
        <w:rPr>
          <w:color w:val="auto"/>
          <w:sz w:val="20"/>
        </w:rPr>
        <w:t xml:space="preserve"> </w:t>
      </w:r>
    </w:p>
    <w:p>
      <w:pPr>
        <w:pStyle w:val="035"/>
        <w:widowControl w:val="false"/>
        <w:spacing w:lineRule="auto" w:line="276"/>
        <w:ind w:hanging="0"/>
        <w:rPr>
          <w:color w:val="auto"/>
          <w:sz w:val="20"/>
        </w:rPr>
      </w:pPr>
      <w:r>
        <w:rPr>
          <w:color w:val="auto"/>
          <w:sz w:val="20"/>
        </w:rPr>
      </w:r>
    </w:p>
    <w:p>
      <w:pPr>
        <w:pStyle w:val="035"/>
        <w:widowControl w:val="false"/>
        <w:spacing w:lineRule="auto" w:line="276"/>
        <w:ind w:hanging="0"/>
        <w:rPr>
          <w:color w:val="auto"/>
          <w:sz w:val="20"/>
          <w:lang w:val="en-US"/>
        </w:rPr>
      </w:pPr>
      <w:r>
        <w:rPr>
          <w:color w:val="auto"/>
          <w:sz w:val="20"/>
          <w:lang w:val="en-US"/>
        </w:rPr>
        <w:t>1. Kostogryzov AI Stepanov PV Innovative quality management and risk management in the life cycle of systems, information systems / - M .: Publishing House of the military-industrial complex, 2008. - 404 p.</w:t>
      </w:r>
    </w:p>
    <w:p>
      <w:pPr>
        <w:pStyle w:val="035"/>
        <w:widowControl w:val="false"/>
        <w:spacing w:lineRule="auto" w:line="276"/>
        <w:ind w:hanging="0"/>
        <w:rPr>
          <w:color w:val="auto"/>
          <w:sz w:val="20"/>
          <w:lang w:val="en-US"/>
        </w:rPr>
      </w:pPr>
      <w:r>
        <w:rPr>
          <w:color w:val="auto"/>
          <w:sz w:val="20"/>
          <w:lang w:val="en-US"/>
        </w:rPr>
        <w:t>2. ITILv3.Glossary terms and definitions, ITIL® V3 Glossary Russian Translation v0.92, 30 Apr 2009.</w:t>
      </w:r>
    </w:p>
    <w:p>
      <w:pPr>
        <w:pStyle w:val="035"/>
        <w:widowControl w:val="false"/>
        <w:spacing w:lineRule="auto" w:line="276"/>
        <w:ind w:hanging="0"/>
        <w:rPr>
          <w:color w:val="auto"/>
          <w:sz w:val="20"/>
        </w:rPr>
      </w:pPr>
      <w:r>
        <w:rPr>
          <w:color w:val="auto"/>
          <w:sz w:val="20"/>
          <w:lang w:val="en-US"/>
        </w:rPr>
        <w:t xml:space="preserve">3. Biryukov A.N. Lectures on management processes of information technology / M .: Intuit, 2010.- </w:t>
      </w:r>
      <w:r>
        <w:rPr>
          <w:color w:val="auto"/>
          <w:sz w:val="20"/>
        </w:rPr>
        <w:t xml:space="preserve">216 </w:t>
      </w:r>
      <w:r>
        <w:rPr>
          <w:color w:val="auto"/>
          <w:sz w:val="20"/>
          <w:lang w:val="en-US"/>
        </w:rPr>
        <w:t>p</w:t>
      </w:r>
      <w:r>
        <w:rPr>
          <w:color w:val="auto"/>
          <w:sz w:val="20"/>
        </w:rPr>
        <w:t xml:space="preserve">. </w:t>
      </w:r>
    </w:p>
    <w:p>
      <w:pPr>
        <w:pStyle w:val="035"/>
        <w:widowControl w:val="false"/>
        <w:spacing w:lineRule="auto" w:line="276"/>
        <w:ind w:firstLine="567"/>
        <w:rPr>
          <w:color w:val="auto"/>
          <w:sz w:val="20"/>
        </w:rPr>
      </w:pPr>
      <w:r>
        <w:rPr>
          <w:color w:val="auto"/>
          <w:sz w:val="20"/>
        </w:rPr>
      </w:r>
    </w:p>
    <w:p>
      <w:pPr>
        <w:pStyle w:val="Normal"/>
        <w:tabs>
          <w:tab w:val="clear" w:pos="198"/>
        </w:tabs>
        <w:jc w:val="start"/>
        <w:rPr>
          <w:rFonts w:ascii="Arial" w:hAnsi="Arial" w:eastAsia="Times New Roman" w:cs="Arial"/>
          <w:b/>
          <w:color w:val="auto"/>
          <w:sz w:val="24"/>
          <w:szCs w:val="24"/>
        </w:rPr>
      </w:pPr>
      <w:r>
        <w:rPr>
          <w:rFonts w:eastAsia="Times New Roman" w:cs="Arial" w:ascii="Arial" w:hAnsi="Arial"/>
          <w:b/>
          <w:color w:val="auto"/>
          <w:sz w:val="24"/>
          <w:szCs w:val="24"/>
        </w:rPr>
      </w:r>
      <w:r>
        <w:br w:type="page"/>
      </w:r>
    </w:p>
    <w:p>
      <w:pPr>
        <w:pStyle w:val="035"/>
        <w:widowControl w:val="false"/>
        <w:spacing w:lineRule="auto" w:line="276" w:before="0" w:after="0"/>
        <w:ind w:firstLine="567"/>
        <w:jc w:val="center"/>
        <w:rPr>
          <w:b/>
          <w:color w:val="auto"/>
          <w:sz w:val="24"/>
          <w:szCs w:val="24"/>
        </w:rPr>
      </w:pPr>
      <w:r>
        <w:rPr>
          <w:rFonts w:cs="Arial" w:ascii="Arial" w:hAnsi="Arial"/>
          <w:b/>
          <w:color w:val="auto"/>
          <w:sz w:val="24"/>
          <w:szCs w:val="24"/>
        </w:rPr>
        <w:t>Общие требования:</w:t>
      </w:r>
    </w:p>
    <w:p>
      <w:pPr>
        <w:pStyle w:val="035"/>
        <w:widowControl w:val="false"/>
        <w:spacing w:lineRule="auto" w:line="276"/>
        <w:ind w:firstLine="567"/>
        <w:rPr>
          <w:rFonts w:cs="Arial"/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Объем доклада не должен превышать </w:t>
      </w:r>
      <w:r>
        <w:rPr>
          <w:color w:val="auto"/>
          <w:sz w:val="24"/>
          <w:szCs w:val="24"/>
          <w:highlight w:val="yellow"/>
        </w:rPr>
        <w:t>7 страниц</w:t>
      </w:r>
      <w:r>
        <w:rPr>
          <w:color w:val="auto"/>
          <w:sz w:val="24"/>
          <w:szCs w:val="24"/>
        </w:rPr>
        <w:t xml:space="preserve"> данного формата.</w:t>
      </w:r>
      <w:r>
        <w:rPr>
          <w:rFonts w:cs="Arial" w:ascii="Arial" w:hAnsi="Arial"/>
          <w:color w:val="auto"/>
          <w:sz w:val="24"/>
          <w:szCs w:val="24"/>
        </w:rPr>
        <w:t xml:space="preserve"> </w:t>
      </w:r>
      <w:r>
        <w:rPr>
          <w:rFonts w:cs="Arial"/>
          <w:color w:val="auto"/>
          <w:sz w:val="24"/>
          <w:szCs w:val="24"/>
        </w:rPr>
        <w:t xml:space="preserve">Нумерацию страниц </w:t>
      </w:r>
      <w:r>
        <w:rPr>
          <w:rFonts w:cs="Arial"/>
          <w:b/>
          <w:color w:val="auto"/>
          <w:sz w:val="24"/>
          <w:szCs w:val="24"/>
          <w:u w:val="single"/>
        </w:rPr>
        <w:t>не проводите</w:t>
      </w:r>
      <w:r>
        <w:rPr>
          <w:rFonts w:cs="Arial"/>
          <w:color w:val="auto"/>
          <w:sz w:val="24"/>
          <w:szCs w:val="24"/>
        </w:rPr>
        <w:t xml:space="preserve">. Рекомендуем авторам заполнять последнюю страницу как минимум на 2/3 листа. </w:t>
      </w:r>
    </w:p>
    <w:p>
      <w:pPr>
        <w:pStyle w:val="035"/>
        <w:widowControl w:val="false"/>
        <w:spacing w:lineRule="auto" w:line="276"/>
        <w:ind w:firstLine="567"/>
        <w:rPr>
          <w:rFonts w:cs="Arial"/>
          <w:b/>
          <w:bCs/>
          <w:color w:val="auto"/>
          <w:sz w:val="24"/>
          <w:szCs w:val="24"/>
        </w:rPr>
      </w:pPr>
      <w:r>
        <w:rPr>
          <w:rFonts w:cs="Arial"/>
          <w:color w:val="auto"/>
          <w:sz w:val="24"/>
          <w:szCs w:val="24"/>
        </w:rPr>
        <w:t xml:space="preserve">Не меняйте представленный здесь формат, отступы, размер и тип шрифта. </w:t>
      </w:r>
      <w:r>
        <w:rPr>
          <w:rFonts w:cs="Arial"/>
          <w:b/>
          <w:bCs/>
          <w:color w:val="auto"/>
          <w:sz w:val="24"/>
          <w:szCs w:val="24"/>
        </w:rPr>
        <w:t>Рекомендуется набирать статью непосредственно в настоящем шаблоне.</w:t>
      </w:r>
    </w:p>
    <w:p>
      <w:pPr>
        <w:pStyle w:val="035"/>
        <w:widowControl w:val="false"/>
        <w:spacing w:lineRule="auto" w:line="276"/>
        <w:ind w:firstLine="567"/>
        <w:rPr>
          <w:rFonts w:cs="Arial"/>
          <w:color w:val="auto"/>
          <w:sz w:val="24"/>
          <w:szCs w:val="24"/>
        </w:rPr>
      </w:pPr>
      <w:r>
        <w:rPr>
          <w:rFonts w:cs="Arial"/>
          <w:color w:val="auto"/>
          <w:sz w:val="24"/>
          <w:szCs w:val="24"/>
        </w:rPr>
        <w:t>Не допускается использование цветов в тексте и рисунках. Сборник будет черно-белым.</w:t>
      </w:r>
    </w:p>
    <w:p>
      <w:pPr>
        <w:pStyle w:val="Normal"/>
        <w:widowControl w:val="false"/>
        <w:spacing w:lineRule="auto" w:line="276"/>
        <w:ind w:firstLine="567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Текст – должен быть тщательно выверен. Редактирование текста проводиться не будет.</w:t>
      </w:r>
    </w:p>
    <w:p>
      <w:pPr>
        <w:pStyle w:val="Normal"/>
        <w:widowControl w:val="false"/>
        <w:spacing w:lineRule="auto" w:line="276"/>
        <w:ind w:firstLine="567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Для размещения на сайте конференции материалы текстов докладов представляются в формате </w:t>
      </w:r>
      <w:r>
        <w:rPr>
          <w:color w:val="auto"/>
          <w:sz w:val="24"/>
          <w:szCs w:val="24"/>
          <w:lang w:val="en-US"/>
        </w:rPr>
        <w:t>Word</w:t>
      </w:r>
      <w:r>
        <w:rPr>
          <w:color w:val="auto"/>
          <w:sz w:val="24"/>
          <w:szCs w:val="24"/>
        </w:rPr>
        <w:t>.</w:t>
      </w:r>
    </w:p>
    <w:p>
      <w:pPr>
        <w:pStyle w:val="Normal"/>
        <w:widowControl w:val="false"/>
        <w:spacing w:lineRule="auto" w:line="276"/>
        <w:ind w:firstLine="567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Рисунки и схемы должны быть встроены в текст статьи (формат – «в тексте»). Переформатироваться статьи не будут.</w:t>
      </w:r>
    </w:p>
    <w:p>
      <w:pPr>
        <w:pStyle w:val="Normal"/>
        <w:widowControl w:val="false"/>
        <w:spacing w:lineRule="auto" w:line="276"/>
        <w:ind w:firstLine="567"/>
        <w:rPr>
          <w:color w:val="auto"/>
          <w:sz w:val="24"/>
          <w:szCs w:val="24"/>
        </w:rPr>
      </w:pPr>
      <w:r>
        <w:rPr>
          <w:color w:val="auto"/>
          <w:sz w:val="24"/>
          <w:szCs w:val="24"/>
          <w:highlight w:val="yellow"/>
        </w:rPr>
        <w:t>Презентации докладов, включенных в рабочую программу конференции в формате PowerPoint. Представленные презентации будут размещены на портале «Группы ИТ-Стандарт».</w:t>
      </w:r>
      <w:r>
        <w:rPr>
          <w:color w:val="auto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Может убрать совсем?</w:t>
      </w:r>
    </w:p>
    <w:p>
      <w:pPr>
        <w:pStyle w:val="Normal"/>
        <w:widowControl w:val="false"/>
        <w:spacing w:lineRule="auto" w:line="276"/>
        <w:ind w:firstLine="567"/>
        <w:rPr>
          <w:color w:val="FF0000"/>
          <w:sz w:val="24"/>
          <w:szCs w:val="24"/>
        </w:rPr>
      </w:pPr>
      <w:r>
        <w:rPr>
          <w:color w:val="auto"/>
          <w:sz w:val="24"/>
          <w:szCs w:val="24"/>
          <w:highlight w:val="yellow"/>
        </w:rPr>
        <w:t>Оргкомитет конференции может принять решение о публикации в сборнике, поступивших в оргкомитет актуальных материалов, не включенных в рабочую программу, заочных участников и материалов ранее прошедших конференций: "Стандартизация, сертификация, обеспечение эффективности, качества и безопасности информационных технологий" не потерявших, по мнению оргкомитета, актуальность на момент издания сборника, а также рекламных вставок по согласованию с фирмами разработчиками и их спонсорами.</w:t>
      </w:r>
      <w:r>
        <w:rPr>
          <w:color w:val="auto"/>
          <w:sz w:val="24"/>
          <w:szCs w:val="24"/>
        </w:rPr>
        <w:t xml:space="preserve"> – </w:t>
      </w:r>
      <w:r>
        <w:rPr>
          <w:color w:val="FF0000"/>
          <w:sz w:val="24"/>
          <w:szCs w:val="24"/>
        </w:rPr>
        <w:t>это тоже убрать</w:t>
      </w:r>
    </w:p>
    <w:p>
      <w:pPr>
        <w:pStyle w:val="Normal"/>
        <w:widowControl w:val="false"/>
        <w:spacing w:lineRule="auto" w:line="276"/>
        <w:ind w:firstLine="567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Электронный вариант Сборника трудов конференции будет размещен на сайте конференции.</w:t>
      </w:r>
    </w:p>
    <w:p>
      <w:pPr>
        <w:pStyle w:val="Normal"/>
        <w:widowControl w:val="false"/>
        <w:spacing w:lineRule="auto" w:line="276"/>
        <w:ind w:firstLine="567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Выход печатного издания Сборника трудов конференции планируется к после проведения конференции, не позже одного месяца после окончания конференции. </w:t>
      </w:r>
    </w:p>
    <w:p>
      <w:pPr>
        <w:pStyle w:val="Normal"/>
        <w:widowControl w:val="false"/>
        <w:spacing w:lineRule="auto" w:line="276"/>
        <w:ind w:firstLine="567"/>
        <w:rPr>
          <w:color w:val="FF0000"/>
          <w:sz w:val="24"/>
          <w:szCs w:val="24"/>
        </w:rPr>
      </w:pPr>
      <w:r>
        <w:rPr>
          <w:color w:val="auto"/>
          <w:sz w:val="24"/>
          <w:szCs w:val="24"/>
          <w:highlight w:val="yellow"/>
        </w:rPr>
        <w:t>Для определения тиража, заказы на приобретение сборника от организаций и частных лиц, а также размещение рекламных материалов направлять в секретариат ТК22 (</w:t>
      </w:r>
      <w:r>
        <w:rPr>
          <w:color w:val="auto"/>
          <w:sz w:val="24"/>
          <w:szCs w:val="24"/>
          <w:highlight w:val="yellow"/>
          <w:lang w:val="en-US"/>
        </w:rPr>
        <w:t>tk</w:t>
      </w:r>
      <w:r>
        <w:rPr>
          <w:color w:val="auto"/>
          <w:sz w:val="24"/>
          <w:szCs w:val="24"/>
          <w:highlight w:val="yellow"/>
        </w:rPr>
        <w:t>22@</w:t>
      </w:r>
      <w:r>
        <w:rPr>
          <w:color w:val="auto"/>
          <w:sz w:val="24"/>
          <w:szCs w:val="24"/>
          <w:highlight w:val="yellow"/>
          <w:lang w:val="en-US"/>
        </w:rPr>
        <w:t>itstandard</w:t>
      </w:r>
      <w:r>
        <w:rPr>
          <w:color w:val="auto"/>
          <w:sz w:val="24"/>
          <w:szCs w:val="24"/>
          <w:highlight w:val="yellow"/>
        </w:rPr>
        <w:t>.</w:t>
      </w:r>
      <w:r>
        <w:rPr>
          <w:color w:val="auto"/>
          <w:sz w:val="24"/>
          <w:szCs w:val="24"/>
          <w:highlight w:val="yellow"/>
          <w:lang w:val="en-US"/>
        </w:rPr>
        <w:t>ru</w:t>
      </w:r>
      <w:r>
        <w:rPr>
          <w:color w:val="auto"/>
          <w:sz w:val="24"/>
          <w:szCs w:val="24"/>
          <w:highlight w:val="yellow"/>
        </w:rPr>
        <w:t>).</w:t>
      </w:r>
      <w:r>
        <w:rPr>
          <w:color w:val="auto"/>
          <w:sz w:val="24"/>
          <w:szCs w:val="24"/>
        </w:rPr>
        <w:t> </w:t>
      </w:r>
      <w:r>
        <w:rPr>
          <w:color w:val="FF0000"/>
          <w:sz w:val="24"/>
          <w:szCs w:val="24"/>
        </w:rPr>
        <w:t>это тоже убрать</w:t>
      </w:r>
    </w:p>
    <w:p>
      <w:pPr>
        <w:pStyle w:val="035"/>
        <w:widowControl w:val="false"/>
        <w:spacing w:lineRule="auto" w:line="276"/>
        <w:ind w:firstLine="567"/>
        <w:rPr>
          <w:b/>
          <w:color w:val="auto"/>
          <w:sz w:val="24"/>
          <w:szCs w:val="24"/>
        </w:rPr>
      </w:pPr>
      <w:r>
        <w:rPr>
          <w:b/>
          <w:color w:val="auto"/>
          <w:sz w:val="24"/>
          <w:szCs w:val="24"/>
        </w:rPr>
        <w:t>Наиболее интересные доклады с согласия авторов могут быть переработаны в статьи и опубликованы в периодическом электронном журнале «ИТ-Стандарт», входящем в Перечень ВАК по научным специальностям: 2.2.15, 2.3.1., 2.3.2., 2.3.4., 2.3.5.</w:t>
      </w:r>
    </w:p>
    <w:p>
      <w:pPr>
        <w:pStyle w:val="035"/>
        <w:widowControl w:val="false"/>
        <w:spacing w:lineRule="auto" w:line="276"/>
        <w:ind w:firstLine="567"/>
        <w:rPr>
          <w:b/>
          <w:color w:val="auto"/>
          <w:sz w:val="24"/>
          <w:szCs w:val="24"/>
        </w:rPr>
      </w:pPr>
      <w:r>
        <w:rPr>
          <w:b/>
          <w:color w:val="auto"/>
          <w:sz w:val="24"/>
          <w:szCs w:val="24"/>
        </w:rPr>
        <w:t>Сайт журнала …….</w:t>
      </w:r>
    </w:p>
    <w:p>
      <w:pPr>
        <w:pStyle w:val="035"/>
        <w:widowControl w:val="false"/>
        <w:spacing w:lineRule="auto" w:line="276"/>
        <w:ind w:firstLine="567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В </w:t>
      </w:r>
      <w:r>
        <w:rPr>
          <w:b/>
          <w:color w:val="auto"/>
          <w:sz w:val="24"/>
          <w:szCs w:val="24"/>
        </w:rPr>
        <w:t>структуру статьи</w:t>
      </w:r>
      <w:r>
        <w:rPr>
          <w:color w:val="auto"/>
          <w:sz w:val="24"/>
          <w:szCs w:val="24"/>
        </w:rPr>
        <w:t xml:space="preserve"> должны входить на русском и английском языках: </w:t>
      </w:r>
    </w:p>
    <w:p>
      <w:pPr>
        <w:pStyle w:val="035"/>
        <w:widowControl w:val="false"/>
        <w:spacing w:lineRule="auto" w:line="276"/>
        <w:ind w:firstLine="567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название статьи, </w:t>
      </w:r>
    </w:p>
    <w:p>
      <w:pPr>
        <w:pStyle w:val="035"/>
        <w:widowControl w:val="false"/>
        <w:spacing w:lineRule="auto" w:line="276"/>
        <w:ind w:firstLine="567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ФИО авторов, </w:t>
      </w:r>
    </w:p>
    <w:p>
      <w:pPr>
        <w:pStyle w:val="035"/>
        <w:widowControl w:val="false"/>
        <w:spacing w:lineRule="auto" w:line="276"/>
        <w:ind w:firstLine="567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аффиляция авторов,</w:t>
      </w:r>
    </w:p>
    <w:p>
      <w:pPr>
        <w:pStyle w:val="035"/>
        <w:widowControl w:val="false"/>
        <w:spacing w:lineRule="auto" w:line="276"/>
        <w:ind w:firstLine="567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аннотация статьи,</w:t>
      </w:r>
    </w:p>
    <w:p>
      <w:pPr>
        <w:pStyle w:val="035"/>
        <w:widowControl w:val="false"/>
        <w:spacing w:lineRule="auto" w:line="276"/>
        <w:ind w:firstLine="567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ключевые слова.</w:t>
      </w:r>
    </w:p>
    <w:p>
      <w:pPr>
        <w:pStyle w:val="035"/>
        <w:widowControl w:val="false"/>
        <w:spacing w:lineRule="auto" w:line="276"/>
        <w:ind w:firstLine="567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Статья должна содержать:</w:t>
      </w:r>
    </w:p>
    <w:p>
      <w:pPr>
        <w:pStyle w:val="035"/>
        <w:widowControl w:val="false"/>
        <w:spacing w:lineRule="auto" w:line="276"/>
        <w:ind w:firstLine="567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введение (краткое), </w:t>
      </w:r>
    </w:p>
    <w:p>
      <w:pPr>
        <w:pStyle w:val="035"/>
        <w:widowControl w:val="false"/>
        <w:spacing w:lineRule="auto" w:line="276"/>
        <w:ind w:firstLine="567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цель исследования, </w:t>
      </w:r>
    </w:p>
    <w:p>
      <w:pPr>
        <w:pStyle w:val="035"/>
        <w:widowControl w:val="false"/>
        <w:spacing w:lineRule="auto" w:line="276"/>
        <w:ind w:firstLine="567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материал и методы исследования, </w:t>
      </w:r>
    </w:p>
    <w:p>
      <w:pPr>
        <w:pStyle w:val="035"/>
        <w:widowControl w:val="false"/>
        <w:spacing w:lineRule="auto" w:line="276"/>
        <w:ind w:firstLine="567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результаты исследования и их обсуждение, </w:t>
      </w:r>
    </w:p>
    <w:p>
      <w:pPr>
        <w:pStyle w:val="035"/>
        <w:widowControl w:val="false"/>
        <w:spacing w:lineRule="auto" w:line="276"/>
        <w:ind w:firstLine="567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выводы или заключение, </w:t>
      </w:r>
    </w:p>
    <w:p>
      <w:pPr>
        <w:pStyle w:val="035"/>
        <w:widowControl w:val="false"/>
        <w:spacing w:lineRule="auto" w:line="276"/>
        <w:ind w:firstLine="567"/>
        <w:rPr>
          <w:color w:val="auto"/>
          <w:sz w:val="20"/>
        </w:rPr>
      </w:pPr>
      <w:r>
        <w:rPr>
          <w:color w:val="auto"/>
          <w:sz w:val="24"/>
          <w:szCs w:val="24"/>
        </w:rPr>
        <w:t xml:space="preserve">список литературы. </w:t>
      </w:r>
    </w:p>
    <w:p>
      <w:pPr>
        <w:pStyle w:val="035"/>
        <w:widowControl w:val="false"/>
        <w:spacing w:lineRule="auto" w:line="276"/>
        <w:ind w:firstLine="567"/>
        <w:rPr>
          <w:color w:val="auto"/>
          <w:sz w:val="24"/>
          <w:szCs w:val="24"/>
        </w:rPr>
      </w:pPr>
      <w:r>
        <w:rPr>
          <w:b/>
          <w:color w:val="auto"/>
          <w:sz w:val="24"/>
          <w:szCs w:val="24"/>
        </w:rPr>
        <w:t>Таблицы</w:t>
      </w:r>
      <w:r>
        <w:rPr>
          <w:color w:val="auto"/>
          <w:sz w:val="24"/>
          <w:szCs w:val="24"/>
        </w:rPr>
        <w:t xml:space="preserve"> должны содержать только необходимые данные и представлять собой обобщенные и статистически обработанные материалы. Каждая таблица снабжается заголовком и вставляется в текст после абзаца с первой ссылкой на нее. Когда вы ссылаетесь на формулу, рисунок, таблицу, параграф или литературный источник в тексте, пожалуйста, используйте следующие сокращения: /1/, /1,2/ Рис. 1, Рис. 1 и 2, Таблица 1, Таблица 1,2, Параграф 1, Параграфы 1,2.</w:t>
      </w:r>
    </w:p>
    <w:p>
      <w:pPr>
        <w:pStyle w:val="035"/>
        <w:widowControl w:val="false"/>
        <w:spacing w:lineRule="auto" w:line="276"/>
        <w:ind w:firstLine="567"/>
        <w:rPr>
          <w:color w:val="auto"/>
          <w:sz w:val="24"/>
          <w:szCs w:val="24"/>
        </w:rPr>
      </w:pPr>
      <w:r>
        <w:rPr>
          <w:b/>
          <w:color w:val="auto"/>
          <w:sz w:val="24"/>
          <w:szCs w:val="24"/>
        </w:rPr>
        <w:t>Количество графического материала</w:t>
      </w:r>
      <w:r>
        <w:rPr>
          <w:color w:val="auto"/>
          <w:sz w:val="24"/>
          <w:szCs w:val="24"/>
        </w:rPr>
        <w:t xml:space="preserve"> должно быть минимальным (не более 3 рисунков). Каждый рисунок должен иметь подпись (под рисунком), в которой дается объяснение всех его элементов. Для построения графиков и диаграмм следует использовать программу Microsoft Office Excel. Каждый рисунок вставляется в текст как объект Microsoft Office Excel. </w:t>
      </w:r>
    </w:p>
    <w:p>
      <w:pPr>
        <w:pStyle w:val="035"/>
        <w:widowControl w:val="false"/>
        <w:spacing w:lineRule="auto" w:line="276"/>
        <w:ind w:firstLine="567"/>
        <w:rPr>
          <w:color w:val="auto"/>
          <w:sz w:val="24"/>
          <w:szCs w:val="24"/>
        </w:rPr>
      </w:pPr>
      <w:r>
        <w:rPr>
          <w:b/>
          <w:color w:val="auto"/>
          <w:sz w:val="24"/>
          <w:szCs w:val="24"/>
        </w:rPr>
        <w:t xml:space="preserve">Библиографические ссылки </w:t>
      </w:r>
      <w:r>
        <w:rPr>
          <w:color w:val="auto"/>
          <w:sz w:val="24"/>
          <w:szCs w:val="24"/>
        </w:rPr>
        <w:t xml:space="preserve">в тексте статьи следует давать в квадратных скобках в соответствии с нумерацией в списке литературы. Список литературы для оригинальной статьи - не менее 5 и не более 15 источников. Для научного обзора - не более 50 источников. Список литературы составляется в алфавитном порядке – сначала отечественные, затем зарубежные авторы и оформляется в соответствии с ГОСТ Р 7.0.5 2008. </w:t>
      </w:r>
    </w:p>
    <w:p>
      <w:pPr>
        <w:pStyle w:val="035"/>
        <w:widowControl w:val="false"/>
        <w:spacing w:lineRule="auto" w:line="276"/>
        <w:ind w:firstLine="567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Списки литературы представляются в двух вариантах: </w:t>
      </w:r>
    </w:p>
    <w:p>
      <w:pPr>
        <w:pStyle w:val="035"/>
        <w:widowControl w:val="false"/>
        <w:spacing w:lineRule="auto" w:line="276"/>
        <w:ind w:firstLine="567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1) В соответствии с ГОСТ Р 7.0.5 2008 (русскоязычный вариант вместе с зарубежными источниками)</w:t>
      </w:r>
    </w:p>
    <w:p>
      <w:pPr>
        <w:pStyle w:val="035"/>
        <w:widowControl w:val="false"/>
        <w:spacing w:lineRule="auto" w:line="276"/>
        <w:ind w:firstLine="567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2) Вариант на латинице (транслитерация), повторяющий список литературы к русскоязычной части, независимо от того, имеются или нет в нем иностранные источники.</w:t>
      </w:r>
    </w:p>
    <w:p>
      <w:pPr>
        <w:pStyle w:val="Normal"/>
        <w:widowControl w:val="false"/>
        <w:spacing w:lineRule="auto" w:line="276"/>
        <w:ind w:firstLine="567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</w:r>
    </w:p>
    <w:p>
      <w:pPr>
        <w:pStyle w:val="Normal"/>
        <w:widowControl w:val="false"/>
        <w:shd w:val="clear" w:color="auto" w:fill="FFFFFF"/>
        <w:tabs>
          <w:tab w:val="clear" w:pos="198"/>
          <w:tab w:val="left" w:pos="0" w:leader="none"/>
          <w:tab w:val="left" w:pos="426" w:leader="none"/>
        </w:tabs>
        <w:spacing w:before="288" w:after="0"/>
        <w:ind w:firstLine="284"/>
        <w:jc w:val="center"/>
        <w:rPr>
          <w:b/>
          <w:sz w:val="24"/>
          <w:szCs w:val="24"/>
        </w:rPr>
      </w:pPr>
      <w:r>
        <w:rPr>
          <w:b/>
          <w:bCs/>
          <w:color w:val="323232"/>
          <w:spacing w:val="5"/>
          <w:sz w:val="24"/>
          <w:szCs w:val="24"/>
        </w:rPr>
        <w:t xml:space="preserve">Единый формат оформления </w:t>
      </w:r>
      <w:r>
        <w:rPr>
          <w:b/>
          <w:bCs/>
          <w:color w:val="323232"/>
          <w:spacing w:val="9"/>
          <w:sz w:val="24"/>
          <w:szCs w:val="24"/>
        </w:rPr>
        <w:t xml:space="preserve">пристатейных библиографических </w:t>
      </w:r>
      <w:r>
        <w:rPr>
          <w:b/>
          <w:bCs/>
          <w:color w:val="323232"/>
          <w:spacing w:val="11"/>
          <w:sz w:val="24"/>
          <w:szCs w:val="24"/>
        </w:rPr>
        <w:t xml:space="preserve">ссылок в соответствии </w:t>
      </w:r>
      <w:r>
        <w:rPr>
          <w:b/>
          <w:bCs/>
          <w:color w:val="323232"/>
          <w:spacing w:val="14"/>
          <w:sz w:val="24"/>
          <w:szCs w:val="24"/>
        </w:rPr>
        <w:t xml:space="preserve">с ГОСТ Р 7.0.5 2008 </w:t>
      </w:r>
      <w:r>
        <w:rPr>
          <w:b/>
          <w:bCs/>
          <w:color w:val="323232"/>
          <w:spacing w:val="10"/>
          <w:sz w:val="24"/>
          <w:szCs w:val="24"/>
        </w:rPr>
        <w:t>«Библиографическая ссылка»</w:t>
      </w:r>
    </w:p>
    <w:p>
      <w:pPr>
        <w:pStyle w:val="Normal"/>
        <w:widowControl w:val="false"/>
        <w:shd w:val="clear" w:color="auto" w:fill="FFFFFF"/>
        <w:tabs>
          <w:tab w:val="clear" w:pos="198"/>
          <w:tab w:val="left" w:pos="0" w:leader="none"/>
          <w:tab w:val="left" w:pos="426" w:leader="none"/>
        </w:tabs>
        <w:spacing w:before="202" w:after="0"/>
        <w:ind w:firstLine="284"/>
        <w:jc w:val="center"/>
        <w:rPr>
          <w:b/>
          <w:bCs/>
          <w:spacing w:val="6"/>
          <w:sz w:val="24"/>
          <w:szCs w:val="24"/>
        </w:rPr>
      </w:pPr>
      <w:r>
        <w:rPr>
          <w:b/>
          <w:bCs/>
          <w:spacing w:val="3"/>
          <w:sz w:val="24"/>
          <w:szCs w:val="24"/>
        </w:rPr>
        <w:t xml:space="preserve">Примеры оформления ссылок </w:t>
      </w:r>
      <w:r>
        <w:rPr>
          <w:b/>
          <w:bCs/>
          <w:spacing w:val="6"/>
          <w:sz w:val="24"/>
          <w:szCs w:val="24"/>
        </w:rPr>
        <w:t>и пристатейных списков литературы на русском языке</w:t>
      </w:r>
    </w:p>
    <w:p>
      <w:pPr>
        <w:pStyle w:val="Normal"/>
        <w:widowControl w:val="false"/>
        <w:shd w:val="clear" w:color="auto" w:fill="FFFFFF"/>
        <w:tabs>
          <w:tab w:val="clear" w:pos="198"/>
          <w:tab w:val="left" w:pos="0" w:leader="none"/>
          <w:tab w:val="left" w:pos="426" w:leader="none"/>
        </w:tabs>
        <w:ind w:firstLine="284"/>
        <w:rPr>
          <w:b/>
          <w:sz w:val="24"/>
          <w:szCs w:val="24"/>
        </w:rPr>
      </w:pPr>
      <w:r>
        <w:rPr>
          <w:b/>
          <w:bCs/>
          <w:spacing w:val="10"/>
          <w:sz w:val="24"/>
          <w:szCs w:val="24"/>
        </w:rPr>
        <w:t>Статьи из журналов и сборников:</w:t>
      </w:r>
    </w:p>
    <w:p>
      <w:pPr>
        <w:pStyle w:val="Normal"/>
        <w:widowControl w:val="false"/>
        <w:shd w:val="clear" w:color="auto" w:fill="FFFFFF"/>
        <w:tabs>
          <w:tab w:val="clear" w:pos="198"/>
          <w:tab w:val="left" w:pos="0" w:leader="none"/>
          <w:tab w:val="left" w:pos="426" w:leader="none"/>
        </w:tabs>
        <w:spacing w:before="250" w:after="0"/>
        <w:ind w:firstLine="284"/>
        <w:rPr>
          <w:sz w:val="24"/>
          <w:szCs w:val="24"/>
        </w:rPr>
      </w:pPr>
      <w:r>
        <w:rPr>
          <w:bCs/>
          <w:spacing w:val="-7"/>
          <w:sz w:val="24"/>
          <w:szCs w:val="24"/>
        </w:rPr>
        <w:t xml:space="preserve">Адорно Т. В. К логике социальных наук // Вопр. </w:t>
      </w:r>
      <w:r>
        <w:rPr>
          <w:bCs/>
          <w:spacing w:val="-4"/>
          <w:sz w:val="24"/>
          <w:szCs w:val="24"/>
        </w:rPr>
        <w:t>философии. — 1992. — № 10. — С. 76-86.</w:t>
      </w:r>
    </w:p>
    <w:p>
      <w:pPr>
        <w:pStyle w:val="Normal"/>
        <w:widowControl w:val="false"/>
        <w:shd w:val="clear" w:color="auto" w:fill="FFFFFF"/>
        <w:tabs>
          <w:tab w:val="clear" w:pos="198"/>
          <w:tab w:val="left" w:pos="0" w:leader="none"/>
          <w:tab w:val="left" w:pos="426" w:leader="none"/>
        </w:tabs>
        <w:spacing w:before="125" w:after="0"/>
        <w:ind w:firstLine="284"/>
        <w:rPr>
          <w:sz w:val="24"/>
          <w:szCs w:val="24"/>
        </w:rPr>
      </w:pPr>
      <w:r>
        <w:rPr>
          <w:bCs/>
          <w:spacing w:val="-5"/>
          <w:sz w:val="24"/>
          <w:szCs w:val="24"/>
          <w:lang w:val="en-US"/>
        </w:rPr>
        <w:t xml:space="preserve">Crawford P. J. The reference librarian and the business professor: a strategic alliance that works / P. J. Crawford, T. P. </w:t>
      </w:r>
      <w:r>
        <w:rPr>
          <w:bCs/>
          <w:spacing w:val="-3"/>
          <w:sz w:val="24"/>
          <w:szCs w:val="24"/>
          <w:lang w:val="en-US"/>
        </w:rPr>
        <w:t>Barrett// Ref. Libr</w:t>
      </w:r>
      <w:r>
        <w:rPr>
          <w:bCs/>
          <w:spacing w:val="-3"/>
          <w:sz w:val="24"/>
          <w:szCs w:val="24"/>
        </w:rPr>
        <w:t xml:space="preserve">. — 1997. </w:t>
      </w:r>
      <w:r>
        <w:rPr>
          <w:bCs/>
          <w:spacing w:val="-3"/>
          <w:sz w:val="24"/>
          <w:szCs w:val="24"/>
          <w:lang w:val="en-US"/>
        </w:rPr>
        <w:t>Vol</w:t>
      </w:r>
      <w:r>
        <w:rPr>
          <w:bCs/>
          <w:spacing w:val="-3"/>
          <w:sz w:val="24"/>
          <w:szCs w:val="24"/>
        </w:rPr>
        <w:t xml:space="preserve">. 3, № 58. — </w:t>
      </w:r>
      <w:r>
        <w:rPr>
          <w:bCs/>
          <w:spacing w:val="-3"/>
          <w:sz w:val="24"/>
          <w:szCs w:val="24"/>
          <w:lang w:val="en-US"/>
        </w:rPr>
        <w:t>P</w:t>
      </w:r>
      <w:r>
        <w:rPr>
          <w:bCs/>
          <w:spacing w:val="-3"/>
          <w:sz w:val="24"/>
          <w:szCs w:val="24"/>
        </w:rPr>
        <w:t>. 75-85.</w:t>
      </w:r>
    </w:p>
    <w:p>
      <w:pPr>
        <w:pStyle w:val="Normal"/>
        <w:widowControl w:val="false"/>
        <w:shd w:val="clear" w:color="auto" w:fill="FFFFFF"/>
        <w:tabs>
          <w:tab w:val="clear" w:pos="198"/>
          <w:tab w:val="left" w:pos="0" w:leader="none"/>
          <w:tab w:val="left" w:pos="426" w:leader="none"/>
        </w:tabs>
        <w:spacing w:before="125" w:after="0"/>
        <w:ind w:firstLine="284"/>
        <w:rPr>
          <w:sz w:val="24"/>
          <w:szCs w:val="24"/>
        </w:rPr>
      </w:pPr>
      <w:r>
        <w:rPr>
          <w:i/>
          <w:iCs/>
          <w:spacing w:val="-8"/>
          <w:sz w:val="24"/>
          <w:szCs w:val="24"/>
        </w:rPr>
        <w:t xml:space="preserve">Заголовок записи в ссылке может содержать имена одного, </w:t>
      </w:r>
      <w:r>
        <w:rPr>
          <w:i/>
          <w:iCs/>
          <w:spacing w:val="-11"/>
          <w:sz w:val="24"/>
          <w:szCs w:val="24"/>
        </w:rPr>
        <w:t xml:space="preserve">двух или трех авторов документа. Имена авторов, указанные в заголовке, могут не повторяться в сведениях об </w:t>
      </w:r>
      <w:r>
        <w:rPr>
          <w:i/>
          <w:iCs/>
          <w:spacing w:val="-28"/>
          <w:sz w:val="24"/>
          <w:szCs w:val="24"/>
        </w:rPr>
        <w:t>ответственности.</w:t>
      </w:r>
    </w:p>
    <w:p>
      <w:pPr>
        <w:pStyle w:val="Normal"/>
        <w:widowControl w:val="false"/>
        <w:shd w:val="clear" w:color="auto" w:fill="FFFFFF"/>
        <w:tabs>
          <w:tab w:val="clear" w:pos="198"/>
          <w:tab w:val="left" w:pos="0" w:leader="none"/>
          <w:tab w:val="left" w:pos="426" w:leader="none"/>
        </w:tabs>
        <w:spacing w:before="125" w:after="0"/>
        <w:ind w:firstLine="284"/>
        <w:rPr>
          <w:sz w:val="24"/>
          <w:szCs w:val="24"/>
        </w:rPr>
      </w:pPr>
      <w:r>
        <w:rPr>
          <w:i/>
          <w:iCs/>
          <w:spacing w:val="-5"/>
          <w:sz w:val="24"/>
          <w:szCs w:val="24"/>
          <w:lang w:val="en-US"/>
        </w:rPr>
        <w:t xml:space="preserve">Crawford P.J., Barrett </w:t>
      </w:r>
      <w:r>
        <w:rPr>
          <w:i/>
          <w:iCs/>
          <w:spacing w:val="-5"/>
          <w:sz w:val="24"/>
          <w:szCs w:val="24"/>
        </w:rPr>
        <w:t>Т</w:t>
      </w:r>
      <w:r>
        <w:rPr>
          <w:i/>
          <w:iCs/>
          <w:spacing w:val="-5"/>
          <w:sz w:val="24"/>
          <w:szCs w:val="24"/>
          <w:lang w:val="en-US"/>
        </w:rPr>
        <w:t>. P. The reference librarian and the business professor: a strategic alliance that works // Ref. Libr</w:t>
      </w:r>
      <w:r>
        <w:rPr>
          <w:i/>
          <w:iCs/>
          <w:spacing w:val="-5"/>
          <w:sz w:val="24"/>
          <w:szCs w:val="24"/>
        </w:rPr>
        <w:t xml:space="preserve">. 1997. </w:t>
      </w:r>
      <w:r>
        <w:rPr>
          <w:i/>
          <w:iCs/>
          <w:spacing w:val="-4"/>
          <w:sz w:val="24"/>
          <w:szCs w:val="24"/>
          <w:lang w:val="en-US"/>
        </w:rPr>
        <w:t>Vol</w:t>
      </w:r>
      <w:r>
        <w:rPr>
          <w:i/>
          <w:iCs/>
          <w:spacing w:val="-4"/>
          <w:sz w:val="24"/>
          <w:szCs w:val="24"/>
        </w:rPr>
        <w:t xml:space="preserve">. 3. № 58. </w:t>
      </w:r>
      <w:r>
        <w:rPr>
          <w:i/>
          <w:iCs/>
          <w:spacing w:val="-4"/>
          <w:sz w:val="24"/>
          <w:szCs w:val="24"/>
          <w:lang w:val="en-US"/>
        </w:rPr>
        <w:t>P</w:t>
      </w:r>
      <w:r>
        <w:rPr>
          <w:i/>
          <w:iCs/>
          <w:spacing w:val="-4"/>
          <w:sz w:val="24"/>
          <w:szCs w:val="24"/>
        </w:rPr>
        <w:t>. 75-85.</w:t>
      </w:r>
    </w:p>
    <w:p>
      <w:pPr>
        <w:pStyle w:val="Normal"/>
        <w:widowControl w:val="false"/>
        <w:shd w:val="clear" w:color="auto" w:fill="FFFFFF"/>
        <w:tabs>
          <w:tab w:val="clear" w:pos="198"/>
          <w:tab w:val="left" w:pos="0" w:leader="none"/>
          <w:tab w:val="left" w:pos="426" w:leader="none"/>
        </w:tabs>
        <w:spacing w:before="125" w:after="0"/>
        <w:ind w:firstLine="284"/>
        <w:rPr>
          <w:sz w:val="24"/>
          <w:szCs w:val="24"/>
        </w:rPr>
      </w:pPr>
      <w:r>
        <w:rPr>
          <w:i/>
          <w:iCs/>
          <w:spacing w:val="-13"/>
          <w:sz w:val="24"/>
          <w:szCs w:val="24"/>
        </w:rPr>
        <w:t xml:space="preserve">Если авторов четыре и более, то заголовок не применяют </w:t>
      </w:r>
      <w:r>
        <w:rPr>
          <w:i/>
          <w:iCs/>
          <w:spacing w:val="-6"/>
          <w:sz w:val="24"/>
          <w:szCs w:val="24"/>
        </w:rPr>
        <w:t>(ГОСТ 7.80-2000).</w:t>
      </w:r>
    </w:p>
    <w:p>
      <w:pPr>
        <w:pStyle w:val="Normal"/>
        <w:widowControl w:val="false"/>
        <w:shd w:val="clear" w:color="auto" w:fill="FFFFFF"/>
        <w:tabs>
          <w:tab w:val="clear" w:pos="198"/>
          <w:tab w:val="left" w:pos="0" w:leader="none"/>
          <w:tab w:val="left" w:pos="426" w:leader="none"/>
        </w:tabs>
        <w:spacing w:before="115" w:after="0"/>
        <w:ind w:firstLine="284"/>
        <w:rPr>
          <w:sz w:val="24"/>
          <w:szCs w:val="24"/>
        </w:rPr>
      </w:pPr>
      <w:r>
        <w:rPr>
          <w:bCs/>
          <w:spacing w:val="-6"/>
          <w:sz w:val="24"/>
          <w:szCs w:val="24"/>
        </w:rPr>
        <w:t xml:space="preserve">Корнилов В.И. Турбулентный пограничный слой на теле вращения при периодическом вдуве/отсосе // Теплофизика </w:t>
      </w:r>
      <w:r>
        <w:rPr>
          <w:bCs/>
          <w:spacing w:val="-3"/>
          <w:sz w:val="24"/>
          <w:szCs w:val="24"/>
        </w:rPr>
        <w:t>и аэромеханика. — 2006. — Т. 13, №. 3. — С. 369-385.</w:t>
      </w:r>
    </w:p>
    <w:p>
      <w:pPr>
        <w:pStyle w:val="Normal"/>
        <w:widowControl w:val="false"/>
        <w:shd w:val="clear" w:color="auto" w:fill="FFFFFF"/>
        <w:tabs>
          <w:tab w:val="clear" w:pos="198"/>
          <w:tab w:val="left" w:pos="0" w:leader="none"/>
          <w:tab w:val="left" w:pos="426" w:leader="none"/>
        </w:tabs>
        <w:ind w:firstLine="284"/>
        <w:rPr>
          <w:bCs/>
          <w:spacing w:val="-5"/>
          <w:sz w:val="24"/>
          <w:szCs w:val="24"/>
        </w:rPr>
      </w:pPr>
      <w:r>
        <w:rPr>
          <w:bCs/>
          <w:spacing w:val="-6"/>
          <w:sz w:val="24"/>
          <w:szCs w:val="24"/>
        </w:rPr>
        <w:t xml:space="preserve">Кузнецов А. Ю. Консорциум — механизм организации </w:t>
      </w:r>
      <w:r>
        <w:rPr>
          <w:bCs/>
          <w:spacing w:val="-7"/>
          <w:sz w:val="24"/>
          <w:szCs w:val="24"/>
        </w:rPr>
        <w:t xml:space="preserve">подписки на электронные ресурсы // Российский фонд </w:t>
      </w:r>
      <w:r>
        <w:rPr>
          <w:bCs/>
          <w:spacing w:val="-8"/>
          <w:sz w:val="24"/>
          <w:szCs w:val="24"/>
        </w:rPr>
        <w:t xml:space="preserve">фундаментальных исследований: десять лет служения </w:t>
      </w:r>
      <w:r>
        <w:rPr>
          <w:bCs/>
          <w:spacing w:val="-5"/>
          <w:sz w:val="24"/>
          <w:szCs w:val="24"/>
        </w:rPr>
        <w:t>российской науке. — М.: Науч. мир, 2003. — С. 340-342.</w:t>
      </w:r>
    </w:p>
    <w:p>
      <w:pPr>
        <w:pStyle w:val="Normal"/>
        <w:widowControl w:val="false"/>
        <w:shd w:val="clear" w:color="auto" w:fill="FFFFFF"/>
        <w:tabs>
          <w:tab w:val="clear" w:pos="198"/>
          <w:tab w:val="left" w:pos="0" w:leader="none"/>
          <w:tab w:val="left" w:pos="426" w:leader="none"/>
        </w:tabs>
        <w:ind w:firstLine="284"/>
        <w:rPr>
          <w:b/>
          <w:sz w:val="24"/>
          <w:szCs w:val="24"/>
        </w:rPr>
      </w:pPr>
      <w:r>
        <w:rPr>
          <w:b/>
          <w:bCs/>
          <w:spacing w:val="8"/>
          <w:sz w:val="24"/>
          <w:szCs w:val="24"/>
        </w:rPr>
        <w:t>Монографии:</w:t>
      </w:r>
    </w:p>
    <w:p>
      <w:pPr>
        <w:pStyle w:val="Normal"/>
        <w:widowControl w:val="false"/>
        <w:shd w:val="clear" w:color="auto" w:fill="FFFFFF"/>
        <w:tabs>
          <w:tab w:val="clear" w:pos="198"/>
          <w:tab w:val="left" w:pos="0" w:leader="none"/>
          <w:tab w:val="left" w:pos="426" w:leader="none"/>
        </w:tabs>
        <w:ind w:firstLine="284"/>
        <w:rPr>
          <w:sz w:val="24"/>
          <w:szCs w:val="24"/>
        </w:rPr>
      </w:pPr>
      <w:r>
        <w:rPr>
          <w:bCs/>
          <w:spacing w:val="-7"/>
          <w:sz w:val="24"/>
          <w:szCs w:val="24"/>
        </w:rPr>
        <w:t xml:space="preserve">Тарасова В. И. Политическая история Латинской Америки: </w:t>
      </w:r>
      <w:r>
        <w:rPr>
          <w:bCs/>
          <w:spacing w:val="-3"/>
          <w:sz w:val="24"/>
          <w:szCs w:val="24"/>
        </w:rPr>
        <w:t xml:space="preserve">учеб.для вузов. — 2-е изд. — М.: Проспект, 2006. — С. </w:t>
      </w:r>
      <w:r>
        <w:rPr>
          <w:bCs/>
          <w:sz w:val="24"/>
          <w:szCs w:val="24"/>
        </w:rPr>
        <w:t>305-412</w:t>
      </w:r>
    </w:p>
    <w:p>
      <w:pPr>
        <w:pStyle w:val="Normal"/>
        <w:widowControl w:val="false"/>
        <w:shd w:val="clear" w:color="auto" w:fill="FFFFFF"/>
        <w:tabs>
          <w:tab w:val="clear" w:pos="198"/>
          <w:tab w:val="left" w:pos="0" w:leader="none"/>
          <w:tab w:val="left" w:pos="426" w:leader="none"/>
        </w:tabs>
        <w:spacing w:before="125" w:after="0"/>
        <w:ind w:firstLine="284"/>
        <w:rPr>
          <w:bCs/>
          <w:i/>
          <w:i/>
          <w:spacing w:val="-7"/>
          <w:sz w:val="24"/>
          <w:szCs w:val="24"/>
        </w:rPr>
      </w:pPr>
      <w:r>
        <w:rPr>
          <w:bCs/>
          <w:i/>
          <w:spacing w:val="-7"/>
          <w:sz w:val="24"/>
          <w:szCs w:val="24"/>
        </w:rPr>
        <w:t>Допускается предписанный знак точку и тире, разделяющий области библиографического описания, заменять точкой.</w:t>
      </w:r>
    </w:p>
    <w:p>
      <w:pPr>
        <w:pStyle w:val="Normal"/>
        <w:widowControl w:val="false"/>
        <w:shd w:val="clear" w:color="auto" w:fill="FFFFFF"/>
        <w:tabs>
          <w:tab w:val="clear" w:pos="198"/>
          <w:tab w:val="left" w:pos="0" w:leader="none"/>
          <w:tab w:val="left" w:pos="426" w:leader="none"/>
        </w:tabs>
        <w:spacing w:before="125" w:after="0"/>
        <w:ind w:firstLine="284"/>
        <w:rPr>
          <w:bCs/>
          <w:spacing w:val="-7"/>
          <w:sz w:val="24"/>
          <w:szCs w:val="24"/>
        </w:rPr>
      </w:pPr>
      <w:r>
        <w:rPr>
          <w:bCs/>
          <w:spacing w:val="-7"/>
          <w:sz w:val="24"/>
          <w:szCs w:val="24"/>
        </w:rPr>
        <w:t>Философия культуры и философия науки: проблемы и гипотезы: межвуз. сб. науч. тр. / Сарат. гос. ун-т; [под ред. С. Ф. Мартыновича]. Саратов: Изд-во Сарат. ун-та, 1999. — 199 с.</w:t>
      </w:r>
    </w:p>
    <w:p>
      <w:pPr>
        <w:pStyle w:val="Normal"/>
        <w:widowControl w:val="false"/>
        <w:shd w:val="clear" w:color="auto" w:fill="FFFFFF"/>
        <w:tabs>
          <w:tab w:val="clear" w:pos="198"/>
          <w:tab w:val="left" w:pos="0" w:leader="none"/>
          <w:tab w:val="left" w:pos="426" w:leader="none"/>
        </w:tabs>
        <w:spacing w:before="125" w:after="0"/>
        <w:ind w:firstLine="284"/>
        <w:rPr>
          <w:bCs/>
          <w:i/>
          <w:i/>
          <w:spacing w:val="-7"/>
          <w:sz w:val="24"/>
          <w:szCs w:val="24"/>
        </w:rPr>
      </w:pPr>
      <w:r>
        <w:rPr>
          <w:bCs/>
          <w:i/>
          <w:spacing w:val="-7"/>
          <w:sz w:val="24"/>
          <w:szCs w:val="24"/>
        </w:rPr>
        <w:t>Допускается не использовать квадратные скобки для сведений, заимствованных не из предписанного источника информации.</w:t>
      </w:r>
    </w:p>
    <w:p>
      <w:pPr>
        <w:pStyle w:val="Normal"/>
        <w:widowControl w:val="false"/>
        <w:shd w:val="clear" w:color="auto" w:fill="FFFFFF"/>
        <w:tabs>
          <w:tab w:val="clear" w:pos="198"/>
          <w:tab w:val="left" w:pos="0" w:leader="none"/>
          <w:tab w:val="left" w:pos="426" w:leader="none"/>
        </w:tabs>
        <w:spacing w:before="125" w:after="0"/>
        <w:ind w:firstLine="284"/>
        <w:rPr>
          <w:bCs/>
          <w:spacing w:val="-7"/>
          <w:sz w:val="24"/>
          <w:szCs w:val="24"/>
        </w:rPr>
      </w:pPr>
      <w:r>
        <w:rPr>
          <w:bCs/>
          <w:spacing w:val="-7"/>
          <w:sz w:val="24"/>
          <w:szCs w:val="24"/>
        </w:rPr>
        <w:t>Райзберг Б. А. Современный экономический словарь / Б. А. Райзберг, Л. UJ. Лозовский, Е. Б. Стародубцева. -5-е изд., перераб. и доп. — М.:ИНФРА-М, 2006. — 494 с.</w:t>
      </w:r>
    </w:p>
    <w:p>
      <w:pPr>
        <w:pStyle w:val="Normal"/>
        <w:widowControl w:val="false"/>
        <w:shd w:val="clear" w:color="auto" w:fill="FFFFFF"/>
        <w:tabs>
          <w:tab w:val="clear" w:pos="198"/>
          <w:tab w:val="left" w:pos="0" w:leader="none"/>
          <w:tab w:val="left" w:pos="426" w:leader="none"/>
        </w:tabs>
        <w:spacing w:before="125" w:after="0"/>
        <w:ind w:firstLine="284"/>
        <w:rPr>
          <w:bCs/>
          <w:i/>
          <w:i/>
          <w:spacing w:val="-7"/>
          <w:sz w:val="24"/>
          <w:szCs w:val="24"/>
        </w:rPr>
      </w:pPr>
      <w:r>
        <w:rPr>
          <w:bCs/>
          <w:i/>
          <w:spacing w:val="-7"/>
          <w:sz w:val="24"/>
          <w:szCs w:val="24"/>
        </w:rPr>
        <w:t>Заголовок записи в ссылке может содержать имена одного, двух или трех авторов документа. Имена авторов, указанные в заголовке, не повторяются в сведениях об ответственности. Поэтому:</w:t>
      </w:r>
    </w:p>
    <w:p>
      <w:pPr>
        <w:pStyle w:val="Normal"/>
        <w:widowControl w:val="false"/>
        <w:shd w:val="clear" w:color="auto" w:fill="FFFFFF"/>
        <w:tabs>
          <w:tab w:val="clear" w:pos="198"/>
          <w:tab w:val="left" w:pos="0" w:leader="none"/>
          <w:tab w:val="left" w:pos="426" w:leader="none"/>
        </w:tabs>
        <w:spacing w:before="125" w:after="0"/>
        <w:ind w:firstLine="284"/>
        <w:rPr>
          <w:bCs/>
          <w:spacing w:val="-7"/>
          <w:sz w:val="24"/>
          <w:szCs w:val="24"/>
        </w:rPr>
      </w:pPr>
      <w:r>
        <w:rPr>
          <w:bCs/>
          <w:spacing w:val="-7"/>
          <w:sz w:val="24"/>
          <w:szCs w:val="24"/>
        </w:rPr>
        <w:t>Райзберг Б. А., Лозовский Л. Ш., Стародубцева Е. Б. Современный экономический словарь. 5-е изд., перераб. и доп. М.: ИНФРА-М, 2006. 494 с.</w:t>
      </w:r>
    </w:p>
    <w:p>
      <w:pPr>
        <w:pStyle w:val="Normal"/>
        <w:widowControl w:val="false"/>
        <w:shd w:val="clear" w:color="auto" w:fill="FFFFFF"/>
        <w:tabs>
          <w:tab w:val="clear" w:pos="198"/>
          <w:tab w:val="left" w:pos="0" w:leader="none"/>
          <w:tab w:val="left" w:pos="426" w:leader="none"/>
        </w:tabs>
        <w:spacing w:before="125" w:after="0"/>
        <w:ind w:firstLine="284"/>
        <w:rPr>
          <w:bCs/>
          <w:i/>
          <w:i/>
          <w:spacing w:val="-7"/>
          <w:sz w:val="24"/>
          <w:szCs w:val="24"/>
        </w:rPr>
      </w:pPr>
      <w:r>
        <w:rPr>
          <w:bCs/>
          <w:i/>
          <w:spacing w:val="-7"/>
          <w:sz w:val="24"/>
          <w:szCs w:val="24"/>
        </w:rPr>
        <w:t xml:space="preserve">Если авторов четыре и более, то заголовок не применяют (ГОСТ 7.80-2000). </w:t>
      </w:r>
    </w:p>
    <w:p>
      <w:pPr>
        <w:pStyle w:val="Normal"/>
        <w:widowControl w:val="false"/>
        <w:shd w:val="clear" w:color="auto" w:fill="FFFFFF"/>
        <w:tabs>
          <w:tab w:val="clear" w:pos="198"/>
          <w:tab w:val="left" w:pos="0" w:leader="none"/>
          <w:tab w:val="left" w:pos="426" w:leader="none"/>
        </w:tabs>
        <w:spacing w:before="125" w:after="0"/>
        <w:ind w:firstLine="284"/>
        <w:rPr>
          <w:b/>
          <w:bCs/>
          <w:spacing w:val="-7"/>
          <w:sz w:val="24"/>
          <w:szCs w:val="24"/>
        </w:rPr>
      </w:pPr>
      <w:r>
        <w:rPr>
          <w:b/>
          <w:bCs/>
          <w:spacing w:val="-7"/>
          <w:sz w:val="24"/>
          <w:szCs w:val="24"/>
        </w:rPr>
        <w:t>Авторефераты</w:t>
      </w:r>
    </w:p>
    <w:p>
      <w:pPr>
        <w:pStyle w:val="Normal"/>
        <w:widowControl w:val="false"/>
        <w:shd w:val="clear" w:color="auto" w:fill="FFFFFF"/>
        <w:tabs>
          <w:tab w:val="clear" w:pos="198"/>
          <w:tab w:val="left" w:pos="0" w:leader="none"/>
          <w:tab w:val="left" w:pos="426" w:leader="none"/>
        </w:tabs>
        <w:spacing w:before="125" w:after="0"/>
        <w:ind w:firstLine="284"/>
        <w:rPr>
          <w:bCs/>
          <w:spacing w:val="-7"/>
          <w:sz w:val="24"/>
          <w:szCs w:val="24"/>
        </w:rPr>
      </w:pPr>
      <w:r>
        <w:rPr>
          <w:bCs/>
          <w:spacing w:val="-7"/>
          <w:sz w:val="24"/>
          <w:szCs w:val="24"/>
        </w:rPr>
        <w:t>Глухов В.А. Исследование, разработка и построение системы электронной доставки документов в библиотеке: Автореф. дис. канд. техн. наук. — Новосибирск, 2000. —18 с.</w:t>
      </w:r>
    </w:p>
    <w:p>
      <w:pPr>
        <w:pStyle w:val="Normal"/>
        <w:widowControl w:val="false"/>
        <w:shd w:val="clear" w:color="auto" w:fill="FFFFFF"/>
        <w:tabs>
          <w:tab w:val="clear" w:pos="198"/>
          <w:tab w:val="left" w:pos="0" w:leader="none"/>
          <w:tab w:val="left" w:pos="426" w:leader="none"/>
        </w:tabs>
        <w:spacing w:before="125" w:after="0"/>
        <w:ind w:firstLine="284"/>
        <w:rPr>
          <w:b/>
          <w:bCs/>
          <w:spacing w:val="-7"/>
          <w:sz w:val="24"/>
          <w:szCs w:val="24"/>
        </w:rPr>
      </w:pPr>
      <w:r>
        <w:rPr>
          <w:b/>
          <w:bCs/>
          <w:spacing w:val="-7"/>
          <w:sz w:val="24"/>
          <w:szCs w:val="24"/>
        </w:rPr>
        <w:t>Диссертации</w:t>
      </w:r>
    </w:p>
    <w:p>
      <w:pPr>
        <w:pStyle w:val="Normal"/>
        <w:widowControl w:val="false"/>
        <w:shd w:val="clear" w:color="auto" w:fill="FFFFFF"/>
        <w:tabs>
          <w:tab w:val="clear" w:pos="198"/>
          <w:tab w:val="left" w:pos="0" w:leader="none"/>
          <w:tab w:val="left" w:pos="426" w:leader="none"/>
        </w:tabs>
        <w:spacing w:before="125" w:after="0"/>
        <w:ind w:firstLine="284"/>
        <w:rPr>
          <w:bCs/>
          <w:spacing w:val="-7"/>
          <w:sz w:val="24"/>
          <w:szCs w:val="24"/>
        </w:rPr>
      </w:pPr>
      <w:r>
        <w:rPr>
          <w:bCs/>
          <w:spacing w:val="-7"/>
          <w:sz w:val="24"/>
          <w:szCs w:val="24"/>
        </w:rPr>
        <w:t>Фенухин В. И. Этнополитические конфликты в современной России: на примере Северокавказского региона: дис.... канд. полит, наук. — М.. 2002. — С. 54-55.</w:t>
      </w:r>
    </w:p>
    <w:p>
      <w:pPr>
        <w:pStyle w:val="Normal"/>
        <w:widowControl w:val="false"/>
        <w:shd w:val="clear" w:color="auto" w:fill="FFFFFF"/>
        <w:tabs>
          <w:tab w:val="clear" w:pos="198"/>
          <w:tab w:val="left" w:pos="0" w:leader="none"/>
          <w:tab w:val="left" w:pos="426" w:leader="none"/>
        </w:tabs>
        <w:spacing w:before="125" w:after="0"/>
        <w:ind w:firstLine="284"/>
        <w:rPr>
          <w:b/>
          <w:bCs/>
          <w:spacing w:val="-7"/>
          <w:sz w:val="24"/>
          <w:szCs w:val="24"/>
        </w:rPr>
      </w:pPr>
      <w:r>
        <w:rPr>
          <w:b/>
          <w:bCs/>
          <w:spacing w:val="-7"/>
          <w:sz w:val="24"/>
          <w:szCs w:val="24"/>
        </w:rPr>
        <w:t>Аналитические обзоры:</w:t>
      </w:r>
    </w:p>
    <w:p>
      <w:pPr>
        <w:pStyle w:val="Normal"/>
        <w:widowControl w:val="false"/>
        <w:shd w:val="clear" w:color="auto" w:fill="FFFFFF"/>
        <w:tabs>
          <w:tab w:val="clear" w:pos="198"/>
          <w:tab w:val="left" w:pos="0" w:leader="none"/>
          <w:tab w:val="left" w:pos="426" w:leader="none"/>
        </w:tabs>
        <w:spacing w:before="125" w:after="0"/>
        <w:ind w:firstLine="284"/>
        <w:rPr>
          <w:bCs/>
          <w:spacing w:val="-7"/>
          <w:sz w:val="24"/>
          <w:szCs w:val="24"/>
        </w:rPr>
      </w:pPr>
      <w:r>
        <w:rPr>
          <w:bCs/>
          <w:spacing w:val="-7"/>
          <w:sz w:val="24"/>
          <w:szCs w:val="24"/>
        </w:rPr>
        <w:t>Экономика и политика России и государств ближнего зарубежья: аналит. обзор, апр. 2007/ Рос.акад. наук, Ин-т мировой экономики и междунар. отношений. — М.: ИМЭМО, 2007. — 39 с.</w:t>
      </w:r>
    </w:p>
    <w:p>
      <w:pPr>
        <w:pStyle w:val="Normal"/>
        <w:widowControl w:val="false"/>
        <w:shd w:val="clear" w:color="auto" w:fill="FFFFFF"/>
        <w:tabs>
          <w:tab w:val="clear" w:pos="198"/>
          <w:tab w:val="left" w:pos="0" w:leader="none"/>
          <w:tab w:val="left" w:pos="426" w:leader="none"/>
        </w:tabs>
        <w:spacing w:before="125" w:after="0"/>
        <w:ind w:firstLine="284"/>
        <w:rPr>
          <w:b/>
          <w:bCs/>
          <w:spacing w:val="-7"/>
          <w:sz w:val="24"/>
          <w:szCs w:val="24"/>
        </w:rPr>
      </w:pPr>
      <w:r>
        <w:rPr>
          <w:b/>
          <w:bCs/>
          <w:spacing w:val="-7"/>
          <w:sz w:val="24"/>
          <w:szCs w:val="24"/>
        </w:rPr>
        <w:t>Патенты:</w:t>
      </w:r>
    </w:p>
    <w:p>
      <w:pPr>
        <w:pStyle w:val="Normal"/>
        <w:widowControl w:val="false"/>
        <w:shd w:val="clear" w:color="auto" w:fill="FFFFFF"/>
        <w:tabs>
          <w:tab w:val="clear" w:pos="198"/>
          <w:tab w:val="left" w:pos="0" w:leader="none"/>
          <w:tab w:val="left" w:pos="426" w:leader="none"/>
        </w:tabs>
        <w:spacing w:before="125" w:after="0"/>
        <w:ind w:firstLine="284"/>
        <w:rPr>
          <w:bCs/>
          <w:spacing w:val="-7"/>
          <w:sz w:val="24"/>
          <w:szCs w:val="24"/>
        </w:rPr>
      </w:pPr>
      <w:r>
        <w:rPr>
          <w:bCs/>
          <w:spacing w:val="-7"/>
          <w:sz w:val="24"/>
          <w:szCs w:val="24"/>
        </w:rPr>
        <w:t>Патент РФ № 2000130511/28, 04.12.2000.</w:t>
      </w:r>
    </w:p>
    <w:p>
      <w:pPr>
        <w:pStyle w:val="Normal"/>
        <w:widowControl w:val="false"/>
        <w:shd w:val="clear" w:color="auto" w:fill="FFFFFF"/>
        <w:tabs>
          <w:tab w:val="clear" w:pos="198"/>
          <w:tab w:val="left" w:pos="0" w:leader="none"/>
          <w:tab w:val="left" w:pos="426" w:leader="none"/>
        </w:tabs>
        <w:spacing w:before="125" w:after="0"/>
        <w:ind w:firstLine="284"/>
        <w:rPr>
          <w:bCs/>
          <w:spacing w:val="-7"/>
          <w:sz w:val="24"/>
          <w:szCs w:val="24"/>
        </w:rPr>
      </w:pPr>
      <w:r>
        <w:rPr>
          <w:bCs/>
          <w:spacing w:val="-7"/>
          <w:sz w:val="24"/>
          <w:szCs w:val="24"/>
        </w:rPr>
        <w:t>Еськов Д.Н., Бонштедт Б.Э., Корешев С.Н., Лебедева Г.И., Серегин А.Г. Оптико-электронный аппарат//Патент России № 2122745.1998. Бюл. № 33.</w:t>
      </w:r>
    </w:p>
    <w:p>
      <w:pPr>
        <w:pStyle w:val="Normal"/>
        <w:widowControl w:val="false"/>
        <w:shd w:val="clear" w:color="auto" w:fill="FFFFFF"/>
        <w:tabs>
          <w:tab w:val="clear" w:pos="198"/>
          <w:tab w:val="left" w:pos="0" w:leader="none"/>
          <w:tab w:val="left" w:pos="426" w:leader="none"/>
        </w:tabs>
        <w:spacing w:before="125" w:after="0"/>
        <w:ind w:firstLine="284"/>
        <w:rPr>
          <w:b/>
          <w:bCs/>
          <w:spacing w:val="-7"/>
          <w:sz w:val="24"/>
          <w:szCs w:val="24"/>
        </w:rPr>
      </w:pPr>
      <w:r>
        <w:rPr>
          <w:b/>
          <w:bCs/>
          <w:spacing w:val="-7"/>
          <w:sz w:val="24"/>
          <w:szCs w:val="24"/>
        </w:rPr>
        <w:t>Материалы конференций</w:t>
      </w:r>
    </w:p>
    <w:p>
      <w:pPr>
        <w:pStyle w:val="Normal"/>
        <w:widowControl w:val="false"/>
        <w:shd w:val="clear" w:color="auto" w:fill="FFFFFF"/>
        <w:tabs>
          <w:tab w:val="clear" w:pos="198"/>
          <w:tab w:val="left" w:pos="0" w:leader="none"/>
          <w:tab w:val="left" w:pos="426" w:leader="none"/>
        </w:tabs>
        <w:spacing w:before="125" w:after="0"/>
        <w:ind w:firstLine="284"/>
        <w:rPr>
          <w:bCs/>
          <w:spacing w:val="-7"/>
          <w:sz w:val="24"/>
          <w:szCs w:val="24"/>
        </w:rPr>
      </w:pPr>
      <w:r>
        <w:rPr>
          <w:bCs/>
          <w:spacing w:val="-7"/>
          <w:sz w:val="24"/>
          <w:szCs w:val="24"/>
        </w:rPr>
        <w:t>Археология: история и перспективы: сб. ст. Первой межрегион, конф.. Ярославль, 2003. 350 с.</w:t>
      </w:r>
    </w:p>
    <w:p>
      <w:pPr>
        <w:pStyle w:val="Normal"/>
        <w:widowControl w:val="false"/>
        <w:shd w:val="clear" w:color="auto" w:fill="FFFFFF"/>
        <w:tabs>
          <w:tab w:val="clear" w:pos="198"/>
          <w:tab w:val="left" w:pos="0" w:leader="none"/>
          <w:tab w:val="left" w:pos="426" w:leader="none"/>
        </w:tabs>
        <w:spacing w:before="125" w:after="0"/>
        <w:ind w:firstLine="284"/>
        <w:rPr>
          <w:bCs/>
          <w:spacing w:val="-7"/>
          <w:sz w:val="24"/>
          <w:szCs w:val="24"/>
        </w:rPr>
      </w:pPr>
      <w:r>
        <w:rPr>
          <w:bCs/>
          <w:spacing w:val="-7"/>
          <w:sz w:val="24"/>
          <w:szCs w:val="24"/>
        </w:rPr>
        <w:t>Марьинских Д.М. Разработка ландшафтного плана как необходимое условие устойчивого развития города (на примере Тюмени) // Экология ландшафта и планирование землепользования: тезисы докл. Всерос. конф. (Иркутск, 11-12 сент. 2000 г.). — Новосибирск, 2000. — С.125-128.</w:t>
      </w:r>
    </w:p>
    <w:p>
      <w:pPr>
        <w:pStyle w:val="Normal"/>
        <w:widowControl w:val="false"/>
        <w:shd w:val="clear" w:color="auto" w:fill="FFFFFF"/>
        <w:tabs>
          <w:tab w:val="clear" w:pos="198"/>
          <w:tab w:val="left" w:pos="0" w:leader="none"/>
          <w:tab w:val="left" w:pos="426" w:leader="none"/>
        </w:tabs>
        <w:spacing w:before="125" w:after="0"/>
        <w:ind w:firstLine="284"/>
        <w:rPr>
          <w:b/>
          <w:bCs/>
          <w:spacing w:val="-7"/>
          <w:sz w:val="24"/>
          <w:szCs w:val="24"/>
        </w:rPr>
      </w:pPr>
      <w:r>
        <w:rPr>
          <w:b/>
          <w:bCs/>
          <w:spacing w:val="-7"/>
          <w:sz w:val="24"/>
          <w:szCs w:val="24"/>
        </w:rPr>
        <w:t>Интернет-документы:</w:t>
      </w:r>
    </w:p>
    <w:p>
      <w:pPr>
        <w:pStyle w:val="Normal"/>
        <w:widowControl w:val="false"/>
        <w:shd w:val="clear" w:color="auto" w:fill="FFFFFF"/>
        <w:tabs>
          <w:tab w:val="clear" w:pos="198"/>
          <w:tab w:val="left" w:pos="0" w:leader="none"/>
          <w:tab w:val="left" w:pos="426" w:leader="none"/>
        </w:tabs>
        <w:spacing w:before="125" w:after="0"/>
        <w:ind w:firstLine="284"/>
        <w:rPr>
          <w:bCs/>
          <w:spacing w:val="-7"/>
          <w:sz w:val="24"/>
          <w:szCs w:val="24"/>
        </w:rPr>
      </w:pPr>
      <w:r>
        <w:rPr>
          <w:bCs/>
          <w:spacing w:val="-7"/>
          <w:sz w:val="24"/>
          <w:szCs w:val="24"/>
        </w:rPr>
        <w:t>Официальные периодические издания: электронный путеводитель / Рос.нац. б-ка, Центр правовой информации. [СПб.], 2007. URL: http://www.nlr.ru/lawcenter/izd/index.html (дата обращения: 18.01.2007).</w:t>
      </w:r>
    </w:p>
    <w:p>
      <w:pPr>
        <w:pStyle w:val="Normal"/>
        <w:widowControl w:val="false"/>
        <w:shd w:val="clear" w:color="auto" w:fill="FFFFFF"/>
        <w:tabs>
          <w:tab w:val="clear" w:pos="198"/>
          <w:tab w:val="left" w:pos="0" w:leader="none"/>
          <w:tab w:val="left" w:pos="426" w:leader="none"/>
        </w:tabs>
        <w:spacing w:before="125" w:after="0"/>
        <w:ind w:firstLine="284"/>
        <w:rPr>
          <w:bCs/>
          <w:spacing w:val="-7"/>
          <w:sz w:val="24"/>
          <w:szCs w:val="24"/>
        </w:rPr>
      </w:pPr>
      <w:r>
        <w:rPr>
          <w:bCs/>
          <w:spacing w:val="-7"/>
          <w:sz w:val="24"/>
          <w:szCs w:val="24"/>
        </w:rPr>
        <w:t>Логинова Л. Г. Сущность результата дополнительного образования детей // Образование: исследовано в мире: междунар. науч. пед. интернет-журн. 21.10.03. URL: http://www.oim.ru/reader.asp7nomers 366 (дата обращения: 17.04.07).</w:t>
      </w:r>
    </w:p>
    <w:p>
      <w:pPr>
        <w:pStyle w:val="Normal"/>
        <w:widowControl w:val="false"/>
        <w:shd w:val="clear" w:color="auto" w:fill="FFFFFF"/>
        <w:tabs>
          <w:tab w:val="clear" w:pos="198"/>
          <w:tab w:val="left" w:pos="0" w:leader="none"/>
          <w:tab w:val="left" w:pos="426" w:leader="none"/>
        </w:tabs>
        <w:spacing w:before="125" w:after="0"/>
        <w:ind w:firstLine="284"/>
        <w:rPr>
          <w:bCs/>
          <w:spacing w:val="-7"/>
          <w:sz w:val="24"/>
          <w:szCs w:val="24"/>
        </w:rPr>
      </w:pPr>
      <w:r>
        <w:rPr>
          <w:bCs/>
          <w:spacing w:val="-7"/>
          <w:sz w:val="24"/>
          <w:szCs w:val="24"/>
        </w:rPr>
        <w:t>Рынок тренингов Новосибирска: своя игра [Электронный ресурс]. —   Режим доступа: http://nsk.adme.ru/news/2006/07/03/2121 .html (дата обращения: 17.10.08).</w:t>
      </w:r>
    </w:p>
    <w:p>
      <w:pPr>
        <w:pStyle w:val="Normal"/>
        <w:widowControl w:val="false"/>
        <w:shd w:val="clear" w:color="auto" w:fill="FFFFFF"/>
        <w:tabs>
          <w:tab w:val="clear" w:pos="198"/>
          <w:tab w:val="left" w:pos="0" w:leader="none"/>
          <w:tab w:val="left" w:pos="426" w:leader="none"/>
        </w:tabs>
        <w:spacing w:before="125" w:after="0"/>
        <w:ind w:firstLine="284"/>
        <w:rPr>
          <w:bCs/>
          <w:spacing w:val="-7"/>
          <w:sz w:val="24"/>
          <w:szCs w:val="24"/>
        </w:rPr>
      </w:pPr>
      <w:r>
        <w:rPr>
          <w:bCs/>
          <w:spacing w:val="-7"/>
          <w:sz w:val="24"/>
          <w:szCs w:val="24"/>
        </w:rPr>
        <w:t>Литчфорд Е. У. С Белой Армией по Сибири [Электронный ресурс] // Восточный фронт Армии Генерала А. В. Колчака: сайт. — URL: http://east-front.narod.ru/memo/latchford.htm (дата обращения 23.08.2007).</w:t>
      </w:r>
    </w:p>
    <w:p>
      <w:pPr>
        <w:pStyle w:val="Normal"/>
        <w:widowControl w:val="false"/>
        <w:tabs>
          <w:tab w:val="clear" w:pos="198"/>
        </w:tabs>
        <w:jc w:val="start"/>
        <w:rPr>
          <w:b/>
          <w:bCs/>
          <w:spacing w:val="3"/>
          <w:sz w:val="28"/>
          <w:szCs w:val="28"/>
        </w:rPr>
      </w:pPr>
      <w:r>
        <w:rPr>
          <w:b/>
          <w:bCs/>
          <w:spacing w:val="3"/>
          <w:sz w:val="28"/>
          <w:szCs w:val="28"/>
        </w:rPr>
      </w:r>
      <w:r>
        <w:br w:type="page"/>
      </w:r>
    </w:p>
    <w:p>
      <w:pPr>
        <w:pStyle w:val="Normal"/>
        <w:widowControl w:val="false"/>
        <w:shd w:val="clear" w:color="auto" w:fill="FFFFFF"/>
        <w:tabs>
          <w:tab w:val="clear" w:pos="198"/>
          <w:tab w:val="left" w:pos="0" w:leader="none"/>
          <w:tab w:val="left" w:pos="426" w:leader="none"/>
        </w:tabs>
        <w:spacing w:before="0" w:after="0"/>
        <w:ind w:firstLine="284"/>
        <w:jc w:val="center"/>
        <w:rPr>
          <w:b/>
          <w:bCs/>
          <w:spacing w:val="6"/>
          <w:sz w:val="28"/>
          <w:szCs w:val="28"/>
          <w:highlight w:val="yellow"/>
        </w:rPr>
      </w:pPr>
      <w:r>
        <w:rPr>
          <w:b/>
          <w:bCs/>
          <w:spacing w:val="3"/>
          <w:sz w:val="28"/>
          <w:szCs w:val="28"/>
          <w:highlight w:val="yellow"/>
        </w:rPr>
        <w:t xml:space="preserve">Примеры оформления ссылок </w:t>
      </w:r>
      <w:r>
        <w:rPr>
          <w:b/>
          <w:bCs/>
          <w:spacing w:val="6"/>
          <w:sz w:val="28"/>
          <w:szCs w:val="28"/>
          <w:highlight w:val="yellow"/>
        </w:rPr>
        <w:t>и пристатейных списков литературы на латинице:</w:t>
      </w:r>
    </w:p>
    <w:p>
      <w:pPr>
        <w:pStyle w:val="Normal"/>
        <w:widowControl w:val="false"/>
        <w:shd w:val="clear" w:color="auto" w:fill="FFFFFF"/>
        <w:tabs>
          <w:tab w:val="clear" w:pos="198"/>
          <w:tab w:val="left" w:pos="0" w:leader="none"/>
          <w:tab w:val="left" w:pos="426" w:leader="none"/>
        </w:tabs>
        <w:ind w:firstLine="284"/>
        <w:jc w:val="center"/>
        <w:rPr>
          <w:b/>
          <w:bCs/>
          <w:spacing w:val="6"/>
          <w:sz w:val="28"/>
          <w:szCs w:val="28"/>
          <w:highlight w:val="yellow"/>
        </w:rPr>
      </w:pPr>
      <w:r>
        <w:rPr>
          <w:b/>
          <w:bCs/>
          <w:spacing w:val="6"/>
          <w:sz w:val="28"/>
          <w:szCs w:val="28"/>
          <w:highlight w:val="yellow"/>
        </w:rPr>
        <w:t xml:space="preserve">На библиографические записи на латинице </w:t>
      </w:r>
    </w:p>
    <w:p>
      <w:pPr>
        <w:pStyle w:val="Normal"/>
        <w:widowControl w:val="false"/>
        <w:shd w:val="clear" w:color="auto" w:fill="FFFFFF"/>
        <w:tabs>
          <w:tab w:val="clear" w:pos="198"/>
          <w:tab w:val="left" w:pos="0" w:leader="none"/>
          <w:tab w:val="left" w:pos="426" w:leader="none"/>
        </w:tabs>
        <w:ind w:firstLine="284"/>
        <w:jc w:val="center"/>
        <w:rPr>
          <w:b/>
          <w:bCs/>
          <w:spacing w:val="6"/>
          <w:sz w:val="28"/>
          <w:szCs w:val="28"/>
          <w:highlight w:val="yellow"/>
        </w:rPr>
      </w:pPr>
      <w:r>
        <w:rPr>
          <w:b/>
          <w:bCs/>
          <w:spacing w:val="6"/>
          <w:sz w:val="28"/>
          <w:szCs w:val="28"/>
          <w:highlight w:val="yellow"/>
        </w:rPr>
        <w:t xml:space="preserve"> </w:t>
      </w:r>
      <w:r>
        <w:rPr>
          <w:b/>
          <w:bCs/>
          <w:spacing w:val="6"/>
          <w:sz w:val="28"/>
          <w:szCs w:val="28"/>
          <w:highlight w:val="yellow"/>
        </w:rPr>
        <w:t>не используются разделительные знаки, применяемые в российском ГОСТе («//» и «–»). Составляющими в библиографических ссылках являются фамилии всех авторов и названия журналов</w:t>
      </w:r>
    </w:p>
    <w:p>
      <w:pPr>
        <w:pStyle w:val="Normal"/>
        <w:widowControl w:val="false"/>
        <w:tabs>
          <w:tab w:val="clear" w:pos="198"/>
          <w:tab w:val="left" w:pos="0" w:leader="none"/>
          <w:tab w:val="left" w:pos="426" w:leader="none"/>
        </w:tabs>
        <w:ind w:firstLine="284"/>
        <w:rPr>
          <w:b/>
          <w:sz w:val="24"/>
          <w:szCs w:val="24"/>
          <w:highlight w:val="yellow"/>
        </w:rPr>
      </w:pPr>
      <w:r>
        <w:rPr>
          <w:b/>
          <w:sz w:val="24"/>
          <w:szCs w:val="24"/>
          <w:highlight w:val="yellow"/>
        </w:rPr>
        <w:t xml:space="preserve">Статьи из журналов: </w:t>
      </w:r>
    </w:p>
    <w:p>
      <w:pPr>
        <w:pStyle w:val="Normal"/>
        <w:widowControl w:val="false"/>
        <w:tabs>
          <w:tab w:val="clear" w:pos="198"/>
          <w:tab w:val="left" w:pos="0" w:leader="none"/>
          <w:tab w:val="left" w:pos="426" w:leader="none"/>
        </w:tabs>
        <w:ind w:firstLine="284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Zagurenko A.G., Korotovskikh V.A., Kolesnikov A.A., Timonov A.V., Kardymon D.V. </w:t>
      </w:r>
      <w:r>
        <w:rPr>
          <w:i/>
          <w:iCs/>
          <w:sz w:val="24"/>
          <w:szCs w:val="24"/>
          <w:highlight w:val="yellow"/>
          <w:lang w:val="en-US"/>
        </w:rPr>
        <w:t>Neftyanoekhozyaistvo</w:t>
      </w:r>
      <w:r>
        <w:rPr>
          <w:i/>
          <w:iCs/>
          <w:sz w:val="24"/>
          <w:szCs w:val="24"/>
          <w:highlight w:val="yellow"/>
        </w:rPr>
        <w:t xml:space="preserve"> –</w:t>
      </w:r>
      <w:r>
        <w:rPr>
          <w:i/>
          <w:iCs/>
          <w:sz w:val="24"/>
          <w:szCs w:val="24"/>
          <w:highlight w:val="yellow"/>
          <w:lang w:val="en-US"/>
        </w:rPr>
        <w:t>OilIndustry</w:t>
      </w:r>
      <w:r>
        <w:rPr>
          <w:sz w:val="24"/>
          <w:szCs w:val="24"/>
          <w:highlight w:val="yellow"/>
        </w:rPr>
        <w:t xml:space="preserve">, 2008, </w:t>
      </w:r>
      <w:r>
        <w:rPr>
          <w:sz w:val="24"/>
          <w:szCs w:val="24"/>
          <w:highlight w:val="yellow"/>
          <w:lang w:val="en-US"/>
        </w:rPr>
        <w:t>no</w:t>
      </w:r>
      <w:r>
        <w:rPr>
          <w:sz w:val="24"/>
          <w:szCs w:val="24"/>
          <w:highlight w:val="yellow"/>
        </w:rPr>
        <w:t xml:space="preserve">.11, </w:t>
      </w:r>
      <w:r>
        <w:rPr>
          <w:sz w:val="24"/>
          <w:szCs w:val="24"/>
          <w:highlight w:val="yellow"/>
          <w:lang w:val="en-US"/>
        </w:rPr>
        <w:t>pp</w:t>
      </w:r>
      <w:r>
        <w:rPr>
          <w:sz w:val="24"/>
          <w:szCs w:val="24"/>
          <w:highlight w:val="yellow"/>
        </w:rPr>
        <w:t>. 54-57.</w:t>
      </w:r>
    </w:p>
    <w:p>
      <w:pPr>
        <w:pStyle w:val="Normal"/>
        <w:widowControl w:val="false"/>
        <w:tabs>
          <w:tab w:val="clear" w:pos="198"/>
          <w:tab w:val="left" w:pos="0" w:leader="none"/>
          <w:tab w:val="left" w:pos="426" w:leader="none"/>
        </w:tabs>
        <w:ind w:firstLine="284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en-US"/>
        </w:rPr>
        <w:t xml:space="preserve">Dyachenko, V.D., Krivokolysko, S.G., Nesterov, V.N., and Litvinov, V.P., </w:t>
      </w:r>
      <w:r>
        <w:rPr>
          <w:i/>
          <w:iCs/>
          <w:sz w:val="24"/>
          <w:szCs w:val="24"/>
          <w:highlight w:val="yellow"/>
          <w:lang w:val="en-US"/>
        </w:rPr>
        <w:t>Khim. Geterotsikl</w:t>
      </w:r>
      <w:r>
        <w:rPr>
          <w:i/>
          <w:iCs/>
          <w:sz w:val="24"/>
          <w:szCs w:val="24"/>
          <w:highlight w:val="yellow"/>
        </w:rPr>
        <w:t>.</w:t>
      </w:r>
      <w:r>
        <w:rPr>
          <w:i/>
          <w:iCs/>
          <w:sz w:val="24"/>
          <w:szCs w:val="24"/>
          <w:highlight w:val="yellow"/>
          <w:lang w:val="en-US"/>
        </w:rPr>
        <w:t>Soedin</w:t>
      </w:r>
      <w:r>
        <w:rPr>
          <w:sz w:val="24"/>
          <w:szCs w:val="24"/>
          <w:highlight w:val="yellow"/>
        </w:rPr>
        <w:t xml:space="preserve">., 1996, </w:t>
      </w:r>
      <w:r>
        <w:rPr>
          <w:sz w:val="24"/>
          <w:szCs w:val="24"/>
          <w:highlight w:val="yellow"/>
          <w:lang w:val="en-US"/>
        </w:rPr>
        <w:t>no</w:t>
      </w:r>
      <w:r>
        <w:rPr>
          <w:sz w:val="24"/>
          <w:szCs w:val="24"/>
          <w:highlight w:val="yellow"/>
        </w:rPr>
        <w:t xml:space="preserve">. 9, </w:t>
      </w:r>
      <w:r>
        <w:rPr>
          <w:sz w:val="24"/>
          <w:szCs w:val="24"/>
          <w:highlight w:val="yellow"/>
          <w:lang w:val="en-US"/>
        </w:rPr>
        <w:t>p</w:t>
      </w:r>
      <w:r>
        <w:rPr>
          <w:sz w:val="24"/>
          <w:szCs w:val="24"/>
          <w:highlight w:val="yellow"/>
        </w:rPr>
        <w:t xml:space="preserve">. 1243. </w:t>
      </w:r>
    </w:p>
    <w:p>
      <w:pPr>
        <w:pStyle w:val="Normal"/>
        <w:widowControl w:val="false"/>
        <w:tabs>
          <w:tab w:val="clear" w:pos="198"/>
          <w:tab w:val="left" w:pos="0" w:leader="none"/>
          <w:tab w:val="left" w:pos="426" w:leader="none"/>
        </w:tabs>
        <w:ind w:firstLine="284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Статьи из электронных журналов описываются аналогично печатным изданиям с дополнением данных об адресе доступа. </w:t>
      </w:r>
    </w:p>
    <w:p>
      <w:pPr>
        <w:pStyle w:val="Normal"/>
        <w:widowControl w:val="false"/>
        <w:tabs>
          <w:tab w:val="clear" w:pos="198"/>
          <w:tab w:val="left" w:pos="0" w:leader="none"/>
          <w:tab w:val="left" w:pos="426" w:leader="none"/>
        </w:tabs>
        <w:ind w:firstLine="284"/>
        <w:rPr>
          <w:b/>
          <w:sz w:val="24"/>
          <w:szCs w:val="24"/>
          <w:highlight w:val="yellow"/>
        </w:rPr>
      </w:pPr>
      <w:r>
        <w:rPr>
          <w:b/>
          <w:sz w:val="24"/>
          <w:szCs w:val="24"/>
          <w:highlight w:val="yellow"/>
        </w:rPr>
        <w:t xml:space="preserve">Пример описания статьи из электронного журнала: </w:t>
      </w:r>
    </w:p>
    <w:p>
      <w:pPr>
        <w:pStyle w:val="Normal"/>
        <w:widowControl w:val="false"/>
        <w:tabs>
          <w:tab w:val="clear" w:pos="198"/>
          <w:tab w:val="left" w:pos="0" w:leader="none"/>
          <w:tab w:val="left" w:pos="426" w:leader="none"/>
        </w:tabs>
        <w:ind w:firstLine="284"/>
        <w:rPr>
          <w:sz w:val="24"/>
          <w:szCs w:val="24"/>
          <w:highlight w:val="yellow"/>
          <w:lang w:val="en-US"/>
        </w:rPr>
      </w:pPr>
      <w:r>
        <w:rPr>
          <w:sz w:val="24"/>
          <w:szCs w:val="24"/>
          <w:highlight w:val="yellow"/>
          <w:lang w:val="en-US"/>
        </w:rPr>
        <w:t xml:space="preserve">Swaminathan V., Lepkoswka-White E., Rao B.P., </w:t>
      </w:r>
      <w:r>
        <w:rPr>
          <w:i/>
          <w:iCs/>
          <w:sz w:val="24"/>
          <w:szCs w:val="24"/>
          <w:highlight w:val="yellow"/>
          <w:lang w:val="en-US"/>
        </w:rPr>
        <w:t xml:space="preserve">Journal of Computer- Mediated Communication, </w:t>
      </w:r>
      <w:r>
        <w:rPr>
          <w:sz w:val="24"/>
          <w:szCs w:val="24"/>
          <w:highlight w:val="yellow"/>
          <w:lang w:val="en-US"/>
        </w:rPr>
        <w:t xml:space="preserve">1999, Vol. 5, No. 2, available at: www. ascusc.org/ jcmc/vol5/ issue2/ </w:t>
      </w:r>
    </w:p>
    <w:p>
      <w:pPr>
        <w:pStyle w:val="Normal"/>
        <w:widowControl w:val="false"/>
        <w:tabs>
          <w:tab w:val="clear" w:pos="198"/>
          <w:tab w:val="left" w:pos="0" w:leader="none"/>
          <w:tab w:val="left" w:pos="426" w:leader="none"/>
        </w:tabs>
        <w:ind w:firstLine="284"/>
        <w:rPr>
          <w:b/>
          <w:sz w:val="24"/>
          <w:szCs w:val="24"/>
          <w:highlight w:val="yellow"/>
          <w:lang w:val="en-US"/>
        </w:rPr>
      </w:pPr>
      <w:r>
        <w:rPr>
          <w:b/>
          <w:sz w:val="24"/>
          <w:szCs w:val="24"/>
          <w:highlight w:val="yellow"/>
        </w:rPr>
        <w:t>Материалыконференций</w:t>
      </w:r>
      <w:r>
        <w:rPr>
          <w:b/>
          <w:sz w:val="24"/>
          <w:szCs w:val="24"/>
          <w:highlight w:val="yellow"/>
          <w:lang w:val="en-US"/>
        </w:rPr>
        <w:t xml:space="preserve">: </w:t>
      </w:r>
    </w:p>
    <w:p>
      <w:pPr>
        <w:pStyle w:val="Normal"/>
        <w:widowControl w:val="false"/>
        <w:tabs>
          <w:tab w:val="clear" w:pos="198"/>
          <w:tab w:val="left" w:pos="0" w:leader="none"/>
          <w:tab w:val="left" w:pos="426" w:leader="none"/>
        </w:tabs>
        <w:ind w:firstLine="284"/>
        <w:rPr>
          <w:sz w:val="24"/>
          <w:szCs w:val="24"/>
          <w:highlight w:val="yellow"/>
          <w:lang w:val="en-US"/>
        </w:rPr>
      </w:pPr>
      <w:r>
        <w:rPr>
          <w:sz w:val="24"/>
          <w:szCs w:val="24"/>
          <w:highlight w:val="yellow"/>
          <w:lang w:val="en-US"/>
        </w:rPr>
        <w:t xml:space="preserve">Usmanov T.S., Gusmanov A.A., Mullagalin I.Z., MuhametshinaR.Ju., Chervyakova A.N., Sveshnikov A.V. </w:t>
      </w:r>
      <w:r>
        <w:rPr>
          <w:i/>
          <w:iCs/>
          <w:sz w:val="24"/>
          <w:szCs w:val="24"/>
          <w:highlight w:val="yellow"/>
          <w:lang w:val="en-US"/>
        </w:rPr>
        <w:t>Trudy 6 Mezhdunarodnogo Simpoziuma “ovyeresursosberegayushchietekhnologiinedropol'zovaniyaipovysheniyaneftegazootdachi</w:t>
      </w:r>
      <w:r>
        <w:rPr>
          <w:sz w:val="24"/>
          <w:szCs w:val="24"/>
          <w:highlight w:val="yellow"/>
          <w:lang w:val="en-US"/>
        </w:rPr>
        <w:t>” (Proc. 6th Int. Technol. Symp. “New energy saving subsoil technologies and the increasing of the oil and gas impact”)</w:t>
      </w:r>
      <w:r>
        <w:rPr>
          <w:i/>
          <w:iCs/>
          <w:sz w:val="24"/>
          <w:szCs w:val="24"/>
          <w:highlight w:val="yellow"/>
          <w:lang w:val="en-US"/>
        </w:rPr>
        <w:t>.</w:t>
      </w:r>
      <w:r>
        <w:rPr>
          <w:sz w:val="24"/>
          <w:szCs w:val="24"/>
          <w:highlight w:val="yellow"/>
          <w:lang w:val="en-US"/>
        </w:rPr>
        <w:t xml:space="preserve">Moscow, 2007, pp. 267-272. </w:t>
      </w:r>
    </w:p>
    <w:p>
      <w:pPr>
        <w:pStyle w:val="Normal"/>
        <w:widowControl w:val="false"/>
        <w:tabs>
          <w:tab w:val="clear" w:pos="198"/>
          <w:tab w:val="left" w:pos="0" w:leader="none"/>
          <w:tab w:val="left" w:pos="426" w:leader="none"/>
        </w:tabs>
        <w:ind w:firstLine="284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Главное в описаниях конференций –название конференции на языке оригинала (в транслитерации, если нет ее английского названия), выделенное курсивом. В скобках дается перевод названия на английский язык. Выходные данные (место проведения конференции, место издания, страницы) должны быть представлены на английском языке. </w:t>
      </w:r>
    </w:p>
    <w:p>
      <w:pPr>
        <w:pStyle w:val="Normal"/>
        <w:widowControl w:val="false"/>
        <w:tabs>
          <w:tab w:val="clear" w:pos="198"/>
          <w:tab w:val="left" w:pos="0" w:leader="none"/>
          <w:tab w:val="left" w:pos="426" w:leader="none"/>
        </w:tabs>
        <w:ind w:firstLine="284"/>
        <w:rPr>
          <w:b/>
          <w:sz w:val="24"/>
          <w:szCs w:val="24"/>
          <w:highlight w:val="yellow"/>
        </w:rPr>
      </w:pPr>
      <w:r>
        <w:rPr>
          <w:b/>
          <w:sz w:val="24"/>
          <w:szCs w:val="24"/>
          <w:highlight w:val="yellow"/>
        </w:rPr>
        <w:t xml:space="preserve">Книги (монографии, сборники, материалы конференций в целом): </w:t>
      </w:r>
    </w:p>
    <w:p>
      <w:pPr>
        <w:pStyle w:val="Normal"/>
        <w:widowControl w:val="false"/>
        <w:tabs>
          <w:tab w:val="clear" w:pos="198"/>
          <w:tab w:val="left" w:pos="0" w:leader="none"/>
          <w:tab w:val="left" w:pos="426" w:leader="none"/>
        </w:tabs>
        <w:ind w:firstLine="284"/>
        <w:rPr>
          <w:sz w:val="24"/>
          <w:szCs w:val="24"/>
          <w:highlight w:val="yellow"/>
          <w:lang w:val="en-US"/>
        </w:rPr>
      </w:pPr>
      <w:r>
        <w:rPr>
          <w:i/>
          <w:iCs/>
          <w:sz w:val="24"/>
          <w:szCs w:val="24"/>
          <w:highlight w:val="yellow"/>
          <w:lang w:val="en-US"/>
        </w:rPr>
        <w:t>Belaya knigaponanotekhnologiyam: issledovaniya v oblastinanochastits, nanostrukturinanokompozitov v RossiiskoiFederatsii (pomaterialamPervogoVserossiiskogosoveshchaniyauchenykh, inzheneroviproizvoditelei v oblastinanotekhnologii</w:t>
      </w:r>
      <w:r>
        <w:rPr>
          <w:sz w:val="24"/>
          <w:szCs w:val="24"/>
          <w:highlight w:val="yellow"/>
          <w:lang w:val="en-US"/>
        </w:rPr>
        <w:t xml:space="preserve">[White Book in Nanotechnologies: Studies in the Field of Nanoparticles, Nanostructures and Nanocomposites in the Russian Federation: Proceedings of the First All-Russian Conference of Scientists, Engineers and Manufacturers in the Field of Nanotechnology]. Moscow, LKI, 2007. </w:t>
      </w:r>
    </w:p>
    <w:p>
      <w:pPr>
        <w:pStyle w:val="Normal"/>
        <w:widowControl w:val="false"/>
        <w:tabs>
          <w:tab w:val="clear" w:pos="198"/>
          <w:tab w:val="left" w:pos="0" w:leader="none"/>
          <w:tab w:val="left" w:pos="426" w:leader="none"/>
        </w:tabs>
        <w:ind w:firstLine="284"/>
        <w:rPr>
          <w:sz w:val="24"/>
          <w:szCs w:val="24"/>
          <w:highlight w:val="yellow"/>
          <w:lang w:val="en-US"/>
        </w:rPr>
      </w:pPr>
      <w:r>
        <w:rPr>
          <w:sz w:val="24"/>
          <w:szCs w:val="24"/>
          <w:highlight w:val="yellow"/>
          <w:lang w:val="en-US"/>
        </w:rPr>
        <w:t xml:space="preserve">Nenashev M.F. </w:t>
      </w:r>
      <w:r>
        <w:rPr>
          <w:i/>
          <w:iCs/>
          <w:sz w:val="24"/>
          <w:szCs w:val="24"/>
          <w:highlight w:val="yellow"/>
          <w:lang w:val="en-US"/>
        </w:rPr>
        <w:t xml:space="preserve">Posledneepravitel’tvo SSSR </w:t>
      </w:r>
      <w:r>
        <w:rPr>
          <w:sz w:val="24"/>
          <w:szCs w:val="24"/>
          <w:highlight w:val="yellow"/>
          <w:lang w:val="en-US"/>
        </w:rPr>
        <w:t>[Last government of the USSR]. Moscow, Krom Publ., 1993. 221 p.</w:t>
      </w:r>
    </w:p>
    <w:p>
      <w:pPr>
        <w:pStyle w:val="Normal"/>
        <w:widowControl w:val="false"/>
        <w:tabs>
          <w:tab w:val="clear" w:pos="198"/>
          <w:tab w:val="left" w:pos="0" w:leader="none"/>
          <w:tab w:val="left" w:pos="426" w:leader="none"/>
        </w:tabs>
        <w:ind w:firstLine="284"/>
        <w:rPr>
          <w:sz w:val="24"/>
          <w:szCs w:val="24"/>
          <w:highlight w:val="yellow"/>
          <w:lang w:val="en-US"/>
        </w:rPr>
      </w:pPr>
      <w:r>
        <w:rPr>
          <w:sz w:val="24"/>
          <w:szCs w:val="24"/>
          <w:highlight w:val="yellow"/>
          <w:lang w:val="en-US"/>
        </w:rPr>
        <w:t>From disaster to rebirth: the causes and consequences of the destruction of the Soviet Union [</w:t>
      </w:r>
      <w:r>
        <w:rPr>
          <w:i/>
          <w:iCs/>
          <w:sz w:val="24"/>
          <w:szCs w:val="24"/>
          <w:highlight w:val="yellow"/>
          <w:lang w:val="en-US"/>
        </w:rPr>
        <w:t>Otkatastrofy k vozrozhdeniju: prichinyiposledstvijarazrushenija SSSR</w:t>
      </w:r>
      <w:r>
        <w:rPr>
          <w:sz w:val="24"/>
          <w:szCs w:val="24"/>
          <w:highlight w:val="yellow"/>
          <w:lang w:val="en-US"/>
        </w:rPr>
        <w:t>]. Moscow, HSE Publ., 1999. 381 p.</w:t>
      </w:r>
    </w:p>
    <w:p>
      <w:pPr>
        <w:pStyle w:val="Normal"/>
        <w:widowControl w:val="false"/>
        <w:tabs>
          <w:tab w:val="clear" w:pos="198"/>
          <w:tab w:val="left" w:pos="0" w:leader="none"/>
          <w:tab w:val="left" w:pos="426" w:leader="none"/>
        </w:tabs>
        <w:ind w:firstLine="284"/>
        <w:rPr>
          <w:sz w:val="24"/>
          <w:szCs w:val="24"/>
          <w:highlight w:val="yellow"/>
          <w:lang w:val="en-US"/>
        </w:rPr>
      </w:pPr>
      <w:r>
        <w:rPr>
          <w:sz w:val="24"/>
          <w:szCs w:val="24"/>
          <w:highlight w:val="yellow"/>
          <w:lang w:val="en-US"/>
        </w:rPr>
        <w:t xml:space="preserve">Kanevskaya R.D. </w:t>
      </w:r>
      <w:r>
        <w:rPr>
          <w:i/>
          <w:iCs/>
          <w:sz w:val="24"/>
          <w:szCs w:val="24"/>
          <w:highlight w:val="yellow"/>
          <w:lang w:val="en-US"/>
        </w:rPr>
        <w:t xml:space="preserve">Matematicheskoemodelirovaniegidrodinamicheskikhprotsessovrazrabotkimestorozhdeniiuglevodorodov </w:t>
      </w:r>
      <w:r>
        <w:rPr>
          <w:sz w:val="24"/>
          <w:szCs w:val="24"/>
          <w:highlight w:val="yellow"/>
          <w:lang w:val="en-US"/>
        </w:rPr>
        <w:t>(Mathematical modeling of hydrodynamic processes of hydrocarbon deposit development).Izhevsk, 2002.140 p.</w:t>
      </w:r>
    </w:p>
    <w:p>
      <w:pPr>
        <w:pStyle w:val="Normal"/>
        <w:widowControl w:val="false"/>
        <w:tabs>
          <w:tab w:val="clear" w:pos="198"/>
          <w:tab w:val="left" w:pos="0" w:leader="none"/>
          <w:tab w:val="left" w:pos="426" w:leader="none"/>
        </w:tabs>
        <w:ind w:firstLine="284"/>
        <w:rPr>
          <w:sz w:val="24"/>
          <w:szCs w:val="24"/>
          <w:highlight w:val="yellow"/>
          <w:lang w:val="en-US"/>
        </w:rPr>
      </w:pPr>
      <w:r>
        <w:rPr>
          <w:sz w:val="24"/>
          <w:szCs w:val="24"/>
          <w:highlight w:val="yellow"/>
          <w:lang w:val="en-US"/>
        </w:rPr>
        <w:t xml:space="preserve">Latyshev, V.N., </w:t>
      </w:r>
      <w:r>
        <w:rPr>
          <w:i/>
          <w:iCs/>
          <w:sz w:val="24"/>
          <w:szCs w:val="24"/>
          <w:highlight w:val="yellow"/>
          <w:lang w:val="en-US"/>
        </w:rPr>
        <w:t>Tribologiyarezaniya. Kn. 1: Friktsionnyeprotsessyprirezaniemetallov</w:t>
      </w:r>
      <w:r>
        <w:rPr>
          <w:sz w:val="24"/>
          <w:szCs w:val="24"/>
          <w:highlight w:val="yellow"/>
          <w:lang w:val="en-US"/>
        </w:rPr>
        <w:t>(Tribology of Cutting, Vol. 1: Frictional Processes in Metal Cutting), Ivanovo: IvanovskiiGos. Univ., 2009.</w:t>
      </w:r>
    </w:p>
    <w:p>
      <w:pPr>
        <w:pStyle w:val="Normal"/>
        <w:widowControl w:val="false"/>
        <w:tabs>
          <w:tab w:val="clear" w:pos="198"/>
          <w:tab w:val="left" w:pos="0" w:leader="none"/>
          <w:tab w:val="left" w:pos="426" w:leader="none"/>
        </w:tabs>
        <w:ind w:firstLine="284"/>
        <w:rPr>
          <w:b/>
          <w:sz w:val="24"/>
          <w:szCs w:val="24"/>
          <w:highlight w:val="yellow"/>
          <w:lang w:val="en-US"/>
        </w:rPr>
      </w:pPr>
      <w:r>
        <w:rPr>
          <w:b/>
          <w:sz w:val="24"/>
          <w:szCs w:val="24"/>
          <w:highlight w:val="yellow"/>
        </w:rPr>
        <w:t>Ссылка</w:t>
      </w:r>
      <w:r>
        <w:rPr>
          <w:b/>
          <w:sz w:val="24"/>
          <w:szCs w:val="24"/>
          <w:highlight w:val="yellow"/>
          <w:lang w:val="en-US"/>
        </w:rPr>
        <w:t xml:space="preserve"> </w:t>
      </w:r>
      <w:r>
        <w:rPr>
          <w:b/>
          <w:sz w:val="24"/>
          <w:szCs w:val="24"/>
          <w:highlight w:val="yellow"/>
        </w:rPr>
        <w:t>на</w:t>
      </w:r>
      <w:r>
        <w:rPr>
          <w:b/>
          <w:sz w:val="24"/>
          <w:szCs w:val="24"/>
          <w:highlight w:val="yellow"/>
          <w:lang w:val="en-US"/>
        </w:rPr>
        <w:t xml:space="preserve"> </w:t>
      </w:r>
      <w:r>
        <w:rPr>
          <w:b/>
          <w:sz w:val="24"/>
          <w:szCs w:val="24"/>
          <w:highlight w:val="yellow"/>
        </w:rPr>
        <w:t>Интернет</w:t>
      </w:r>
      <w:r>
        <w:rPr>
          <w:b/>
          <w:sz w:val="24"/>
          <w:szCs w:val="24"/>
          <w:highlight w:val="yellow"/>
          <w:lang w:val="en-US"/>
        </w:rPr>
        <w:t>-</w:t>
      </w:r>
      <w:r>
        <w:rPr>
          <w:b/>
          <w:sz w:val="24"/>
          <w:szCs w:val="24"/>
          <w:highlight w:val="yellow"/>
        </w:rPr>
        <w:t>ресурс</w:t>
      </w:r>
      <w:r>
        <w:rPr>
          <w:b/>
          <w:sz w:val="24"/>
          <w:szCs w:val="24"/>
          <w:highlight w:val="yellow"/>
          <w:lang w:val="en-US"/>
        </w:rPr>
        <w:t xml:space="preserve">: </w:t>
      </w:r>
    </w:p>
    <w:p>
      <w:pPr>
        <w:pStyle w:val="Normal"/>
        <w:widowControl w:val="false"/>
        <w:tabs>
          <w:tab w:val="clear" w:pos="198"/>
          <w:tab w:val="left" w:pos="0" w:leader="none"/>
          <w:tab w:val="left" w:pos="426" w:leader="none"/>
        </w:tabs>
        <w:ind w:firstLine="284"/>
        <w:rPr>
          <w:sz w:val="24"/>
          <w:szCs w:val="24"/>
          <w:highlight w:val="yellow"/>
          <w:lang w:val="en-US"/>
        </w:rPr>
      </w:pPr>
      <w:r>
        <w:rPr>
          <w:i/>
          <w:iCs/>
          <w:sz w:val="24"/>
          <w:szCs w:val="24"/>
          <w:highlight w:val="yellow"/>
          <w:lang w:val="en-US"/>
        </w:rPr>
        <w:t xml:space="preserve">APA Style </w:t>
      </w:r>
      <w:r>
        <w:rPr>
          <w:sz w:val="24"/>
          <w:szCs w:val="24"/>
          <w:highlight w:val="yellow"/>
          <w:lang w:val="en-US"/>
        </w:rPr>
        <w:t xml:space="preserve">(2011), Available at: http://www.apastyle.org/apa-style-help.aspx (accessed 5 February 2011). </w:t>
      </w:r>
    </w:p>
    <w:p>
      <w:pPr>
        <w:pStyle w:val="Normal"/>
        <w:widowControl w:val="false"/>
        <w:tabs>
          <w:tab w:val="clear" w:pos="198"/>
          <w:tab w:val="left" w:pos="0" w:leader="none"/>
          <w:tab w:val="left" w:pos="426" w:leader="none"/>
        </w:tabs>
        <w:ind w:firstLine="284"/>
        <w:rPr>
          <w:color w:val="FF0000"/>
          <w:sz w:val="24"/>
          <w:szCs w:val="24"/>
          <w:lang w:val="en-US"/>
        </w:rPr>
      </w:pPr>
      <w:r>
        <w:rPr>
          <w:i/>
          <w:iCs/>
          <w:sz w:val="24"/>
          <w:szCs w:val="24"/>
          <w:highlight w:val="yellow"/>
          <w:lang w:val="en-US"/>
        </w:rPr>
        <w:t>PravilaTsitirovaniyaIstochnikov</w:t>
      </w:r>
      <w:r>
        <w:rPr>
          <w:sz w:val="24"/>
          <w:szCs w:val="24"/>
          <w:highlight w:val="yellow"/>
          <w:lang w:val="en-US"/>
        </w:rPr>
        <w:t>(Rules for the Citing of Sources) Available at: http://www.scribd.com/doc/1034528/ (accessed 7 February 2011)</w:t>
      </w:r>
      <w:r>
        <w:rPr>
          <w:sz w:val="24"/>
          <w:szCs w:val="24"/>
          <w:lang w:val="en-US"/>
        </w:rPr>
        <w:t xml:space="preserve"> </w:t>
      </w:r>
      <w:r>
        <w:rPr>
          <w:color w:val="FF0000"/>
          <w:sz w:val="24"/>
          <w:szCs w:val="24"/>
          <w:lang w:val="en-US"/>
        </w:rPr>
        <w:t xml:space="preserve">– </w:t>
      </w:r>
      <w:r>
        <w:rPr>
          <w:color w:val="FF0000"/>
          <w:sz w:val="24"/>
          <w:szCs w:val="24"/>
        </w:rPr>
        <w:t>тоже</w:t>
      </w:r>
      <w:r>
        <w:rPr>
          <w:color w:val="FF0000"/>
          <w:sz w:val="24"/>
          <w:szCs w:val="24"/>
          <w:lang w:val="en-US"/>
        </w:rPr>
        <w:t xml:space="preserve"> </w:t>
      </w:r>
      <w:r>
        <w:rPr>
          <w:color w:val="FF0000"/>
          <w:sz w:val="24"/>
          <w:szCs w:val="24"/>
        </w:rPr>
        <w:t>убрать</w:t>
      </w:r>
    </w:p>
    <w:p>
      <w:pPr>
        <w:pStyle w:val="Normal"/>
        <w:widowControl w:val="false"/>
        <w:tabs>
          <w:tab w:val="clear" w:pos="198"/>
          <w:tab w:val="left" w:pos="0" w:leader="none"/>
        </w:tabs>
        <w:spacing w:lineRule="auto" w:line="276"/>
        <w:ind w:firstLine="284"/>
        <w:rPr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  <w:lang w:val="en-US"/>
        </w:rPr>
      </w:r>
    </w:p>
    <w:sectPr>
      <w:footerReference w:type="even" r:id="rId3"/>
      <w:footerReference w:type="default" r:id="rId4"/>
      <w:footerReference w:type="first" r:id="rId5"/>
      <w:type w:val="nextPage"/>
      <w:pgSz w:w="8391" w:h="11906"/>
      <w:pgMar w:left="1134" w:right="1134" w:gutter="0" w:header="0" w:top="1134" w:footer="72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Symbol">
    <w:charset w:val="01" w:characterSet="utf-8"/>
    <w:family w:val="roman"/>
    <w:pitch w:val="variable"/>
  </w:font>
  <w:font w:name="Wingdings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ISOCPEUR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lineRule="auto" w:line="276" w:before="4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40" w:after="200"/>
      <w:jc w:val="end"/>
      <w:rPr/>
    </w:pPr>
    <w:r>
      <w:rPr>
        <w:color w:val="auto"/>
        <w:sz w:val="16"/>
        <w:szCs w:val="16"/>
        <w:lang w:val="en-US"/>
      </w:rPr>
      <w:t>XIII</w:t>
    </w:r>
    <w:r>
      <w:rPr>
        <w:color w:val="auto"/>
        <w:sz w:val="16"/>
        <w:szCs w:val="16"/>
      </w:rPr>
      <w:t xml:space="preserve"> Международная научная конференция ИТ-Стандарт 2024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40" w:after="200"/>
      <w:jc w:val="end"/>
      <w:rPr/>
    </w:pPr>
    <w:r>
      <w:rPr>
        <w:color w:val="auto"/>
        <w:sz w:val="16"/>
        <w:szCs w:val="16"/>
        <w:lang w:val="en-US"/>
      </w:rPr>
      <w:t>XIII</w:t>
    </w:r>
    <w:r>
      <w:rPr>
        <w:color w:val="auto"/>
        <w:sz w:val="16"/>
        <w:szCs w:val="16"/>
      </w:rPr>
      <w:t xml:space="preserve"> Международная научная конференция ИТ-Стандарт 2024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 %1. "/>
      <w:lvlJc w:val="start"/>
      <w:pPr>
        <w:tabs>
          <w:tab w:val="num" w:pos="1141"/>
        </w:tabs>
        <w:ind w:start="1141" w:hanging="432"/>
      </w:pPr>
      <w:rPr/>
    </w:lvl>
    <w:lvl w:ilvl="1">
      <w:start w:val="1"/>
      <w:pStyle w:val="Heading2"/>
      <w:numFmt w:val="decimal"/>
      <w:lvlText w:val=" %1.%2. "/>
      <w:lvlJc w:val="start"/>
      <w:pPr>
        <w:tabs>
          <w:tab w:val="num" w:pos="860"/>
        </w:tabs>
        <w:ind w:start="860" w:hanging="576"/>
      </w:pPr>
      <w:rPr/>
    </w:lvl>
    <w:lvl w:ilvl="2">
      <w:start w:val="1"/>
      <w:pStyle w:val="Heading3"/>
      <w:numFmt w:val="decimal"/>
      <w:lvlText w:val=" %1.%2.%3. "/>
      <w:lvlJc w:val="start"/>
      <w:pPr>
        <w:tabs>
          <w:tab w:val="num" w:pos="1004"/>
        </w:tabs>
        <w:ind w:start="1004" w:hanging="720"/>
      </w:pPr>
      <w:rPr/>
    </w:lvl>
    <w:lvl w:ilvl="3">
      <w:start w:val="1"/>
      <w:pStyle w:val="Heading4"/>
      <w:numFmt w:val="decimal"/>
      <w:lvlText w:val=" %1.%2.%3.%4. "/>
      <w:lvlJc w:val="start"/>
      <w:pPr>
        <w:tabs>
          <w:tab w:val="num" w:pos="1148"/>
        </w:tabs>
        <w:ind w:start="1148" w:hanging="864"/>
      </w:pPr>
      <w:rPr/>
    </w:lvl>
    <w:lvl w:ilvl="4">
      <w:start w:val="1"/>
      <w:pStyle w:val="Heading5"/>
      <w:numFmt w:val="decimal"/>
      <w:lvlText w:val=" %1.%2.%3.%4.%5. "/>
      <w:lvlJc w:val="start"/>
      <w:pPr>
        <w:tabs>
          <w:tab w:val="num" w:pos="1292"/>
        </w:tabs>
        <w:ind w:start="1292" w:hanging="1008"/>
      </w:pPr>
      <w:rPr/>
    </w:lvl>
    <w:lvl w:ilvl="5">
      <w:start w:val="1"/>
      <w:pStyle w:val="Heading6"/>
      <w:numFmt w:val="decimal"/>
      <w:lvlText w:val=" %1.%2.%3.%4.%5.%6. "/>
      <w:lvlJc w:val="start"/>
      <w:pPr>
        <w:tabs>
          <w:tab w:val="num" w:pos="1436"/>
        </w:tabs>
        <w:ind w:start="1436" w:hanging="1152"/>
      </w:pPr>
      <w:rPr/>
    </w:lvl>
    <w:lvl w:ilvl="6">
      <w:start w:val="1"/>
      <w:pStyle w:val="Heading7"/>
      <w:numFmt w:val="decimal"/>
      <w:lvlText w:val=" %1.%2.%3.%4.%5.%6.%7. "/>
      <w:lvlJc w:val="start"/>
      <w:pPr>
        <w:tabs>
          <w:tab w:val="num" w:pos="1580"/>
        </w:tabs>
        <w:ind w:start="1580" w:hanging="1296"/>
      </w:pPr>
      <w:rPr/>
    </w:lvl>
    <w:lvl w:ilvl="7">
      <w:start w:val="1"/>
      <w:pStyle w:val="Heading8"/>
      <w:numFmt w:val="decimal"/>
      <w:lvlText w:val=" %1.%2.%3.%4.%5.%6.%7.%8. "/>
      <w:lvlJc w:val="start"/>
      <w:pPr>
        <w:tabs>
          <w:tab w:val="num" w:pos="1724"/>
        </w:tabs>
        <w:ind w:start="1724" w:hanging="1440"/>
      </w:pPr>
      <w:rPr/>
    </w:lvl>
    <w:lvl w:ilvl="8">
      <w:start w:val="1"/>
      <w:pStyle w:val="Heading9"/>
      <w:numFmt w:val="decimal"/>
      <w:lvlText w:val=" %1.%2.%3.%4.%5.%6.%7.%8.%9. "/>
      <w:lvlJc w:val="start"/>
      <w:pPr>
        <w:tabs>
          <w:tab w:val="num" w:pos="1868"/>
        </w:tabs>
        <w:ind w:start="1868" w:hanging="1584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"/>
      <w:lvlJc w:val="start"/>
      <w:pPr>
        <w:tabs>
          <w:tab w:val="num" w:pos="890"/>
        </w:tabs>
        <w:ind w:start="89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"/>
      <w:lvlJc w:val="start"/>
      <w:pPr>
        <w:tabs>
          <w:tab w:val="num" w:pos="1260"/>
        </w:tabs>
        <w:ind w:start="12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balanceSingleByteDoubleByteWidth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dd18d7"/>
    <w:pPr>
      <w:widowControl/>
      <w:tabs>
        <w:tab w:val="clear" w:pos="708"/>
        <w:tab w:val="left" w:pos="198" w:leader="none"/>
      </w:tabs>
      <w:bidi w:val="0"/>
      <w:spacing w:before="0" w:after="0"/>
      <w:jc w:val="both"/>
    </w:pPr>
    <w:rPr>
      <w:rFonts w:eastAsia="Calibri" w:ascii="Times New Roman" w:hAnsi="Times New Roman" w:cs="Times New Roman"/>
      <w:color w:val="000000"/>
      <w:kern w:val="0"/>
      <w:sz w:val="16"/>
      <w:szCs w:val="22"/>
      <w:lang w:eastAsia="ar-SA" w:val="ru-RU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keepLines/>
      <w:numPr>
        <w:ilvl w:val="0"/>
        <w:numId w:val="1"/>
      </w:numPr>
      <w:spacing w:before="60" w:after="0"/>
      <w:ind w:hanging="0" w:start="0"/>
      <w:jc w:val="center"/>
      <w:outlineLvl w:val="0"/>
    </w:pPr>
    <w:rPr>
      <w:b/>
      <w:bCs/>
      <w:sz w:val="18"/>
      <w:szCs w:val="28"/>
    </w:rPr>
  </w:style>
  <w:style w:type="paragraph" w:styleId="Heading2">
    <w:name w:val="heading 2"/>
    <w:basedOn w:val="Normal"/>
    <w:next w:val="Normal"/>
    <w:link w:val="2"/>
    <w:qFormat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3"/>
    <w:qFormat/>
    <w:pPr>
      <w:keepNext w:val="true"/>
      <w:keepLines/>
      <w:numPr>
        <w:ilvl w:val="2"/>
        <w:numId w:val="1"/>
      </w:numPr>
      <w:spacing w:before="200" w:after="0"/>
      <w:outlineLvl w:val="2"/>
    </w:pPr>
    <w:rPr>
      <w:rFonts w:ascii="Cambria" w:hAnsi="Cambria"/>
      <w:b/>
      <w:bCs/>
      <w:color w:val="4F81BD"/>
      <w:sz w:val="22"/>
    </w:rPr>
  </w:style>
  <w:style w:type="paragraph" w:styleId="Heading4">
    <w:name w:val="heading 4"/>
    <w:basedOn w:val="Normal"/>
    <w:next w:val="Normal"/>
    <w:link w:val="4"/>
    <w:qFormat/>
    <w:pPr>
      <w:keepNext w:val="true"/>
      <w:keepLines/>
      <w:numPr>
        <w:ilvl w:val="3"/>
        <w:numId w:val="1"/>
      </w:numPr>
      <w:spacing w:before="200" w:after="0"/>
      <w:outlineLvl w:val="3"/>
    </w:pPr>
    <w:rPr>
      <w:rFonts w:ascii="Cambria" w:hAnsi="Cambria"/>
      <w:b/>
      <w:bCs/>
      <w:i/>
      <w:iCs/>
      <w:color w:val="4F81BD"/>
      <w:sz w:val="22"/>
    </w:rPr>
  </w:style>
  <w:style w:type="paragraph" w:styleId="Heading5">
    <w:name w:val="heading 5"/>
    <w:basedOn w:val="Normal"/>
    <w:next w:val="Normal"/>
    <w:link w:val="5"/>
    <w:qFormat/>
    <w:pPr>
      <w:keepNext w:val="true"/>
      <w:keepLines/>
      <w:numPr>
        <w:ilvl w:val="4"/>
        <w:numId w:val="1"/>
      </w:numPr>
      <w:spacing w:before="200" w:after="0"/>
      <w:outlineLvl w:val="4"/>
    </w:pPr>
    <w:rPr>
      <w:rFonts w:ascii="Cambria" w:hAnsi="Cambria"/>
      <w:color w:val="243F60"/>
      <w:sz w:val="22"/>
    </w:rPr>
  </w:style>
  <w:style w:type="paragraph" w:styleId="Heading6">
    <w:name w:val="heading 6"/>
    <w:basedOn w:val="Normal"/>
    <w:next w:val="Normal"/>
    <w:link w:val="6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</w:rPr>
  </w:style>
  <w:style w:type="paragraph" w:styleId="Heading7">
    <w:name w:val="heading 7"/>
    <w:basedOn w:val="Normal"/>
    <w:next w:val="Normal"/>
    <w:link w:val="7"/>
    <w:qFormat/>
    <w:pPr>
      <w:numPr>
        <w:ilvl w:val="6"/>
        <w:numId w:val="1"/>
      </w:numPr>
      <w:spacing w:before="240" w:after="60"/>
      <w:outlineLvl w:val="6"/>
    </w:pPr>
    <w:rPr/>
  </w:style>
  <w:style w:type="paragraph" w:styleId="Heading8">
    <w:name w:val="heading 8"/>
    <w:basedOn w:val="Normal"/>
    <w:next w:val="Normal"/>
    <w:link w:val="8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9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Pr>
      <w:rFonts w:ascii="Arial" w:hAnsi="Arial" w:eastAsia="Arial" w:cs="Arial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qFormat/>
    <w:rPr>
      <w:rFonts w:ascii="Arial" w:hAnsi="Arial" w:eastAsia="Arial" w:cs="Arial"/>
      <w:sz w:val="34"/>
    </w:rPr>
  </w:style>
  <w:style w:type="character" w:styleId="3" w:customStyle="1">
    <w:name w:val="Заголовок 3 Знак"/>
    <w:basedOn w:val="DefaultParagraphFont"/>
    <w:link w:val="Heading3"/>
    <w:uiPriority w:val="9"/>
    <w:qFormat/>
    <w:rPr>
      <w:rFonts w:ascii="Arial" w:hAnsi="Arial" w:eastAsia="Arial" w:cs="Arial"/>
      <w:sz w:val="30"/>
      <w:szCs w:val="30"/>
    </w:rPr>
  </w:style>
  <w:style w:type="character" w:styleId="4" w:customStyle="1">
    <w:name w:val="Заголовок 4 Знак"/>
    <w:basedOn w:val="DefaultParagraphFont"/>
    <w:link w:val="Heading4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5" w:customStyle="1">
    <w:name w:val="Заголовок 5 Знак"/>
    <w:basedOn w:val="DefaultParagraphFont"/>
    <w:link w:val="Heading5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6" w:customStyle="1">
    <w:name w:val="Заголовок 6 Знак"/>
    <w:basedOn w:val="DefaultParagraphFont"/>
    <w:link w:val="Heading6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7" w:customStyle="1">
    <w:name w:val="Заголовок 7 Знак"/>
    <w:basedOn w:val="DefaultParagraphFont"/>
    <w:link w:val="Heading7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8" w:customStyle="1">
    <w:name w:val="Заголовок 8 Знак"/>
    <w:basedOn w:val="DefaultParagraphFont"/>
    <w:link w:val="Heading8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9" w:customStyle="1">
    <w:name w:val="Заголовок 9 Знак"/>
    <w:basedOn w:val="DefaultParagraphFont"/>
    <w:link w:val="Heading9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Style5" w:customStyle="1">
    <w:name w:val="Заголовок Знак"/>
    <w:basedOn w:val="DefaultParagraphFont"/>
    <w:link w:val="Title"/>
    <w:uiPriority w:val="10"/>
    <w:qFormat/>
    <w:rPr>
      <w:sz w:val="48"/>
      <w:szCs w:val="48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Pr>
      <w:sz w:val="24"/>
      <w:szCs w:val="24"/>
    </w:rPr>
  </w:style>
  <w:style w:type="character" w:styleId="21" w:customStyle="1">
    <w:name w:val="Цитата 2 Знак"/>
    <w:link w:val="Quote"/>
    <w:uiPriority w:val="29"/>
    <w:qFormat/>
    <w:rPr>
      <w:i/>
    </w:rPr>
  </w:style>
  <w:style w:type="character" w:styleId="Style7" w:customStyle="1">
    <w:name w:val="Выделенная цитата Знак"/>
    <w:link w:val="IntenseQuote"/>
    <w:uiPriority w:val="30"/>
    <w:qFormat/>
    <w:rPr>
      <w:i/>
    </w:rPr>
  </w:style>
  <w:style w:type="character" w:styleId="Style8" w:customStyle="1">
    <w:name w:val="Верхний колонтитул Знак"/>
    <w:basedOn w:val="DefaultParagraphFont"/>
    <w:link w:val="Header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CaptionChar" w:customStyle="1">
    <w:name w:val="Caption Char"/>
    <w:uiPriority w:val="99"/>
    <w:qFormat/>
    <w:rPr/>
  </w:style>
  <w:style w:type="character" w:styleId="Style9" w:customStyle="1">
    <w:name w:val="Текст сноски Знак"/>
    <w:link w:val="FootnoteText"/>
    <w:uiPriority w:val="99"/>
    <w:qFormat/>
    <w:rPr>
      <w:sz w:val="18"/>
    </w:rPr>
  </w:style>
  <w:style w:type="character" w:styleId="Style10" w:customStyle="1">
    <w:name w:val="Текст концевой сноски Знак"/>
    <w:link w:val="EndnoteText"/>
    <w:uiPriority w:val="99"/>
    <w:qFormat/>
    <w:rPr>
      <w:sz w:val="20"/>
    </w:rPr>
  </w:style>
  <w:style w:type="character" w:styleId="EndnoteCharacters">
    <w:name w:val="Endnote Characters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WW8Num1z0" w:customStyle="1">
    <w:name w:val="WW8Num1z0"/>
    <w:qFormat/>
    <w:rPr>
      <w:rFonts w:ascii="Symbol" w:hAnsi="Symbol"/>
    </w:rPr>
  </w:style>
  <w:style w:type="character" w:styleId="WW8Num2z0" w:customStyle="1">
    <w:name w:val="WW8Num2z0"/>
    <w:qFormat/>
    <w:rPr>
      <w:rFonts w:ascii="Symbol" w:hAnsi="Symbol"/>
    </w:rPr>
  </w:style>
  <w:style w:type="character" w:styleId="WW8Num4z0" w:customStyle="1">
    <w:name w:val="WW8Num4z0"/>
    <w:qFormat/>
    <w:rPr>
      <w:rFonts w:ascii="Wingdings" w:hAnsi="Wingdings"/>
      <w:sz w:val="16"/>
    </w:rPr>
  </w:style>
  <w:style w:type="character" w:styleId="WW8Num4z1" w:customStyle="1">
    <w:name w:val="WW8Num4z1"/>
    <w:qFormat/>
    <w:rPr>
      <w:rFonts w:ascii="Courier New" w:hAnsi="Courier New"/>
    </w:rPr>
  </w:style>
  <w:style w:type="character" w:styleId="WW8Num4z2" w:customStyle="1">
    <w:name w:val="WW8Num4z2"/>
    <w:qFormat/>
    <w:rPr>
      <w:rFonts w:ascii="Wingdings" w:hAnsi="Wingdings"/>
    </w:rPr>
  </w:style>
  <w:style w:type="character" w:styleId="WW8Num4z3" w:customStyle="1">
    <w:name w:val="WW8Num4z3"/>
    <w:qFormat/>
    <w:rPr>
      <w:rFonts w:ascii="Symbol" w:hAnsi="Symbol"/>
    </w:rPr>
  </w:style>
  <w:style w:type="character" w:styleId="WW8Num5z0" w:customStyle="1">
    <w:name w:val="WW8Num5z0"/>
    <w:qFormat/>
    <w:rPr>
      <w:rFonts w:ascii="Symbol" w:hAnsi="Symbol"/>
      <w:sz w:val="16"/>
    </w:rPr>
  </w:style>
  <w:style w:type="character" w:styleId="WW8Num5z1" w:customStyle="1">
    <w:name w:val="WW8Num5z1"/>
    <w:qFormat/>
    <w:rPr>
      <w:rFonts w:ascii="Courier New" w:hAnsi="Courier New"/>
    </w:rPr>
  </w:style>
  <w:style w:type="character" w:styleId="WW8Num5z2" w:customStyle="1">
    <w:name w:val="WW8Num5z2"/>
    <w:qFormat/>
    <w:rPr>
      <w:rFonts w:ascii="Wingdings" w:hAnsi="Wingdings"/>
    </w:rPr>
  </w:style>
  <w:style w:type="character" w:styleId="WW8Num5z3" w:customStyle="1">
    <w:name w:val="WW8Num5z3"/>
    <w:qFormat/>
    <w:rPr>
      <w:rFonts w:ascii="Symbol" w:hAnsi="Symbol"/>
    </w:rPr>
  </w:style>
  <w:style w:type="character" w:styleId="WW8Num6z0" w:customStyle="1">
    <w:name w:val="WW8Num6z0"/>
    <w:qFormat/>
    <w:rPr>
      <w:rFonts w:ascii="Symbol" w:hAnsi="Symbol"/>
    </w:rPr>
  </w:style>
  <w:style w:type="character" w:styleId="WW8Num6z1" w:customStyle="1">
    <w:name w:val="WW8Num6z1"/>
    <w:qFormat/>
    <w:rPr>
      <w:rFonts w:ascii="Courier New" w:hAnsi="Courier New"/>
    </w:rPr>
  </w:style>
  <w:style w:type="character" w:styleId="WW8Num6z2" w:customStyle="1">
    <w:name w:val="WW8Num6z2"/>
    <w:qFormat/>
    <w:rPr>
      <w:rFonts w:ascii="Wingdings" w:hAnsi="Wingdings"/>
    </w:rPr>
  </w:style>
  <w:style w:type="character" w:styleId="WW8Num7z0" w:customStyle="1">
    <w:name w:val="WW8Num7z0"/>
    <w:qFormat/>
    <w:rPr>
      <w:rFonts w:ascii="Symbol" w:hAnsi="Symbol"/>
    </w:rPr>
  </w:style>
  <w:style w:type="character" w:styleId="WW8Num7z1" w:customStyle="1">
    <w:name w:val="WW8Num7z1"/>
    <w:qFormat/>
    <w:rPr>
      <w:rFonts w:ascii="Courier New" w:hAnsi="Courier New" w:cs="Courier New"/>
    </w:rPr>
  </w:style>
  <w:style w:type="character" w:styleId="WW8Num7z2" w:customStyle="1">
    <w:name w:val="WW8Num7z2"/>
    <w:qFormat/>
    <w:rPr>
      <w:rFonts w:ascii="Wingdings" w:hAnsi="Wingdings"/>
    </w:rPr>
  </w:style>
  <w:style w:type="character" w:styleId="WW8Num9z0" w:customStyle="1">
    <w:name w:val="WW8Num9z0"/>
    <w:qFormat/>
    <w:rPr>
      <w:rFonts w:ascii="Symbol" w:hAnsi="Symbol"/>
    </w:rPr>
  </w:style>
  <w:style w:type="character" w:styleId="WW8Num9z1" w:customStyle="1">
    <w:name w:val="WW8Num9z1"/>
    <w:qFormat/>
    <w:rPr>
      <w:rFonts w:ascii="Courier New" w:hAnsi="Courier New" w:cs="Courier New"/>
    </w:rPr>
  </w:style>
  <w:style w:type="character" w:styleId="WW8Num9z2" w:customStyle="1">
    <w:name w:val="WW8Num9z2"/>
    <w:qFormat/>
    <w:rPr>
      <w:rFonts w:ascii="Wingdings" w:hAnsi="Wingdings"/>
    </w:rPr>
  </w:style>
  <w:style w:type="character" w:styleId="11" w:customStyle="1">
    <w:name w:val="Основной шрифт абзаца1"/>
    <w:qFormat/>
    <w:rPr/>
  </w:style>
  <w:style w:type="character" w:styleId="Style11" w:customStyle="1">
    <w:name w:val="Символ сноски"/>
    <w:qFormat/>
    <w:rPr>
      <w:vertAlign w:val="superscript"/>
    </w:rPr>
  </w:style>
  <w:style w:type="character" w:styleId="PageNumber">
    <w:name w:val="page number"/>
    <w:basedOn w:val="11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Strong">
    <w:name w:val="Strong"/>
    <w:qFormat/>
    <w:rPr>
      <w:b/>
      <w:bCs/>
    </w:rPr>
  </w:style>
  <w:style w:type="character" w:styleId="12" w:customStyle="1">
    <w:name w:val="Строгий1"/>
    <w:qFormat/>
    <w:rPr>
      <w:b/>
      <w:bCs/>
      <w:color w:val="553333"/>
    </w:rPr>
  </w:style>
  <w:style w:type="character" w:styleId="51" w:customStyle="1">
    <w:name w:val="Строгий5"/>
    <w:qFormat/>
    <w:rPr>
      <w:b/>
      <w:bCs/>
      <w:color w:val="553333"/>
    </w:rPr>
  </w:style>
  <w:style w:type="character" w:styleId="Style12" w:customStyle="1">
    <w:name w:val="выделение слов"/>
    <w:qFormat/>
    <w:rPr>
      <w:b/>
    </w:rPr>
  </w:style>
  <w:style w:type="character" w:styleId="apple-style-span" w:customStyle="1">
    <w:name w:val="apple-style-span"/>
    <w:basedOn w:val="11"/>
    <w:qFormat/>
    <w:rPr/>
  </w:style>
  <w:style w:type="character" w:styleId="apple-converted-space" w:customStyle="1">
    <w:name w:val="apple-converted-space"/>
    <w:basedOn w:val="11"/>
    <w:qFormat/>
    <w:rPr/>
  </w:style>
  <w:style w:type="character" w:styleId="Style13" w:customStyle="1">
    <w:name w:val="Символ нумерации"/>
    <w:qFormat/>
    <w:rPr/>
  </w:style>
  <w:style w:type="character" w:styleId="FootnoteCharacters">
    <w:name w:val="Footnote Characters"/>
    <w:semiHidden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14" w:customStyle="1">
    <w:name w:val="Нижний колонтитул Знак"/>
    <w:link w:val="Footer"/>
    <w:uiPriority w:val="99"/>
    <w:qFormat/>
    <w:rPr>
      <w:rFonts w:ascii="Calibri" w:hAnsi="Calibri" w:eastAsia="Calibri"/>
      <w:color w:val="000000"/>
      <w:sz w:val="22"/>
      <w:szCs w:val="22"/>
      <w:lang w:eastAsia="ar-S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Unifont" w:cs="FreeSans"/>
      <w:sz w:val="28"/>
      <w:szCs w:val="28"/>
    </w:rPr>
  </w:style>
  <w:style w:type="paragraph" w:styleId="BodyText">
    <w:name w:val="Body Text"/>
    <w:basedOn w:val="Normal"/>
    <w:pPr>
      <w:spacing w:lineRule="atLeast" w:line="100"/>
    </w:pPr>
    <w:rPr>
      <w:rFonts w:eastAsia="SimSun"/>
      <w:szCs w:val="24"/>
    </w:rPr>
  </w:style>
  <w:style w:type="paragraph" w:styleId="List">
    <w:name w:val="List"/>
    <w:basedOn w:val="Normal"/>
    <w:pPr>
      <w:numPr>
        <w:ilvl w:val="0"/>
        <w:numId w:val="4"/>
      </w:numPr>
      <w:tabs>
        <w:tab w:val="left" w:pos="198" w:leader="none"/>
        <w:tab w:val="left" w:pos="624" w:leader="none"/>
      </w:tabs>
    </w:pPr>
    <w:rPr>
      <w:sz w:val="28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Rule="auto" w:line="276"/>
    </w:pPr>
    <w:rPr>
      <w:b/>
      <w:bCs/>
      <w:color w:themeColor="accent1" w:val="5B9BD5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pPr>
      <w:spacing w:before="0" w:after="0"/>
      <w:ind w:start="720"/>
      <w:contextualSpacing/>
    </w:pPr>
    <w:rPr/>
  </w:style>
  <w:style w:type="paragraph" w:styleId="NoSpacing">
    <w:name w:val="No Spacing"/>
    <w:uiPriority w:val="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Quote">
    <w:name w:val="Quote"/>
    <w:basedOn w:val="Normal"/>
    <w:next w:val="Normal"/>
    <w:link w:val="21"/>
    <w:uiPriority w:val="29"/>
    <w:qFormat/>
    <w:pPr>
      <w:ind w:start="720" w:end="720"/>
    </w:pPr>
    <w:rPr>
      <w:i/>
    </w:rPr>
  </w:style>
  <w:style w:type="paragraph" w:styleId="IntenseQuote">
    <w:name w:val="Intense Quote"/>
    <w:basedOn w:val="Normal"/>
    <w:next w:val="Normal"/>
    <w:link w:val="Style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start="720" w:end="720"/>
    </w:pPr>
    <w:rPr>
      <w:i/>
    </w:rPr>
  </w:style>
  <w:style w:type="paragraph" w:styleId="EndnoteText">
    <w:name w:val="endnote text"/>
    <w:basedOn w:val="Normal"/>
    <w:link w:val="Style10"/>
    <w:uiPriority w:val="99"/>
    <w:semiHidden/>
    <w:unhideWhenUsed/>
    <w:pPr/>
    <w:rPr>
      <w:sz w:val="20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uiPriority w:val="39"/>
    <w:unhideWhenUsed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TableofFigures">
    <w:name w:val="table of figures"/>
    <w:basedOn w:val="Normal"/>
    <w:next w:val="Normal"/>
    <w:uiPriority w:val="99"/>
    <w:unhideWhenUsed/>
    <w:pPr/>
    <w:rPr/>
  </w:style>
  <w:style w:type="paragraph" w:styleId="13" w:customStyle="1">
    <w:name w:val="Заголовок1"/>
    <w:basedOn w:val="Normal"/>
    <w:next w:val="BodyText"/>
    <w:qFormat/>
    <w:pPr>
      <w:keepNext w:val="true"/>
      <w:tabs>
        <w:tab w:val="left" w:pos="198" w:leader="none"/>
        <w:tab w:val="left" w:pos="9355" w:leader="underscore"/>
      </w:tabs>
      <w:spacing w:lineRule="auto" w:line="288" w:before="240" w:after="120"/>
      <w:jc w:val="center"/>
    </w:pPr>
    <w:rPr>
      <w:rFonts w:ascii="Arial" w:hAnsi="Arial" w:eastAsia="Droid Sans Fallback" w:cs="FreeSans"/>
      <w:sz w:val="28"/>
      <w:szCs w:val="32"/>
    </w:rPr>
  </w:style>
  <w:style w:type="paragraph" w:styleId="Title">
    <w:name w:val="Title"/>
    <w:basedOn w:val="13"/>
    <w:next w:val="Subtitle"/>
    <w:link w:val="Style5"/>
    <w:qFormat/>
    <w:pPr/>
    <w:rPr/>
  </w:style>
  <w:style w:type="paragraph" w:styleId="Subtitle">
    <w:name w:val="Subtitle"/>
    <w:basedOn w:val="13"/>
    <w:next w:val="BodyText"/>
    <w:link w:val="Style6"/>
    <w:qFormat/>
    <w:pPr/>
    <w:rPr>
      <w:i/>
      <w:iCs/>
      <w:szCs w:val="28"/>
    </w:rPr>
  </w:style>
  <w:style w:type="paragraph" w:styleId="14" w:customStyle="1">
    <w:name w:val="Название1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15" w:customStyle="1">
    <w:name w:val="Указатель1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8"/>
    <w:pPr>
      <w:tabs>
        <w:tab w:val="left" w:pos="198" w:leader="none"/>
        <w:tab w:val="center" w:pos="4677" w:leader="none"/>
        <w:tab w:val="right" w:pos="9355" w:leader="none"/>
      </w:tabs>
      <w:spacing w:lineRule="auto" w:line="276" w:before="40" w:after="200"/>
    </w:pPr>
    <w:rPr>
      <w:rFonts w:ascii="Calibri" w:hAnsi="Calibri"/>
      <w:sz w:val="22"/>
    </w:rPr>
  </w:style>
  <w:style w:type="paragraph" w:styleId="Footer">
    <w:name w:val="footer"/>
    <w:basedOn w:val="Normal"/>
    <w:link w:val="Style14"/>
    <w:uiPriority w:val="99"/>
    <w:pPr>
      <w:tabs>
        <w:tab w:val="left" w:pos="198" w:leader="none"/>
        <w:tab w:val="center" w:pos="4677" w:leader="none"/>
        <w:tab w:val="right" w:pos="9355" w:leader="none"/>
      </w:tabs>
      <w:spacing w:lineRule="auto" w:line="276" w:before="40" w:after="200"/>
    </w:pPr>
    <w:rPr>
      <w:rFonts w:ascii="Calibri" w:hAnsi="Calibri"/>
      <w:sz w:val="22"/>
    </w:rPr>
  </w:style>
  <w:style w:type="paragraph" w:styleId="BodyTextIndent">
    <w:name w:val="Body Text Indent"/>
    <w:basedOn w:val="Normal"/>
    <w:pPr>
      <w:widowControl w:val="false"/>
      <w:spacing w:lineRule="auto" w:line="360"/>
      <w:ind w:firstLine="720" w:start="170"/>
    </w:pPr>
    <w:rPr>
      <w:sz w:val="28"/>
      <w:szCs w:val="20"/>
    </w:rPr>
  </w:style>
  <w:style w:type="paragraph" w:styleId="FootnoteText">
    <w:name w:val="footnote text"/>
    <w:basedOn w:val="Normal"/>
    <w:link w:val="Style9"/>
    <w:pPr/>
    <w:rPr/>
  </w:style>
  <w:style w:type="paragraph" w:styleId="Author" w:customStyle="1">
    <w:name w:val="Author"/>
    <w:basedOn w:val="Normal"/>
    <w:next w:val="UniversityName"/>
    <w:qFormat/>
    <w:pPr>
      <w:jc w:val="center"/>
    </w:pPr>
    <w:rPr>
      <w:i/>
    </w:rPr>
  </w:style>
  <w:style w:type="paragraph" w:styleId="UniversityName" w:customStyle="1">
    <w:name w:val="University Name"/>
    <w:basedOn w:val="Normal"/>
    <w:qFormat/>
    <w:pPr>
      <w:spacing w:before="40" w:after="120"/>
      <w:ind w:start="170"/>
      <w:jc w:val="center"/>
    </w:pPr>
    <w:rPr>
      <w:i/>
      <w:sz w:val="14"/>
      <w:lang w:val="en-US"/>
    </w:rPr>
  </w:style>
  <w:style w:type="paragraph" w:styleId="TOC2">
    <w:name w:val="toc 2"/>
    <w:basedOn w:val="Normal"/>
    <w:next w:val="Normal"/>
    <w:pPr>
      <w:spacing w:before="40" w:after="100"/>
      <w:ind w:start="220"/>
    </w:pPr>
    <w:rPr/>
  </w:style>
  <w:style w:type="paragraph" w:styleId="Abstract" w:customStyle="1">
    <w:name w:val="Abstract"/>
    <w:basedOn w:val="Normal"/>
    <w:qFormat/>
    <w:pPr>
      <w:tabs>
        <w:tab w:val="left" w:pos="-1276" w:leader="none"/>
        <w:tab w:val="left" w:pos="198" w:leader="none"/>
      </w:tabs>
      <w:ind w:start="170"/>
    </w:pPr>
    <w:rPr>
      <w:rFonts w:eastAsia="Times New Roman"/>
      <w:b/>
      <w:i/>
      <w:szCs w:val="20"/>
      <w:lang w:val="uk-UA"/>
    </w:rPr>
  </w:style>
  <w:style w:type="paragraph" w:styleId="MainTitle" w:customStyle="1">
    <w:name w:val="Main Title"/>
    <w:basedOn w:val="Normal"/>
    <w:qFormat/>
    <w:pPr>
      <w:spacing w:before="0" w:after="120"/>
      <w:jc w:val="center"/>
    </w:pPr>
    <w:rPr>
      <w:b/>
      <w:caps/>
      <w:sz w:val="20"/>
    </w:rPr>
  </w:style>
  <w:style w:type="paragraph" w:styleId="NormalWeb">
    <w:name w:val="Normal (Web)"/>
    <w:basedOn w:val="Normal"/>
    <w:qFormat/>
    <w:pPr>
      <w:spacing w:before="280" w:after="280"/>
      <w:ind w:start="170"/>
      <w:jc w:val="start"/>
    </w:pPr>
    <w:rPr>
      <w:rFonts w:eastAsia="Times New Roman"/>
      <w:sz w:val="24"/>
      <w:szCs w:val="24"/>
    </w:rPr>
  </w:style>
  <w:style w:type="paragraph" w:styleId="16" w:customStyle="1">
    <w:name w:val="Маркированный список1"/>
    <w:basedOn w:val="Normal"/>
    <w:qFormat/>
    <w:pPr>
      <w:numPr>
        <w:ilvl w:val="0"/>
        <w:numId w:val="2"/>
      </w:numPr>
    </w:pPr>
    <w:rPr>
      <w:sz w:val="24"/>
    </w:rPr>
  </w:style>
  <w:style w:type="paragraph" w:styleId="211" w:customStyle="1">
    <w:name w:val="Маркированный список 21"/>
    <w:basedOn w:val="Normal"/>
    <w:qFormat/>
    <w:pPr/>
    <w:rPr>
      <w:sz w:val="24"/>
      <w:szCs w:val="24"/>
    </w:rPr>
  </w:style>
  <w:style w:type="paragraph" w:styleId="31" w:customStyle="1">
    <w:name w:val="Маркированный список 31"/>
    <w:basedOn w:val="Normal"/>
    <w:qFormat/>
    <w:pPr/>
    <w:rPr>
      <w:sz w:val="24"/>
      <w:szCs w:val="24"/>
    </w:rPr>
  </w:style>
  <w:style w:type="paragraph" w:styleId="41" w:customStyle="1">
    <w:name w:val="Маркированный список 41"/>
    <w:basedOn w:val="Normal"/>
    <w:qFormat/>
    <w:pPr/>
    <w:rPr>
      <w:sz w:val="24"/>
      <w:szCs w:val="24"/>
    </w:rPr>
  </w:style>
  <w:style w:type="paragraph" w:styleId="511" w:customStyle="1">
    <w:name w:val="Маркированный список 51"/>
    <w:basedOn w:val="Normal"/>
    <w:qFormat/>
    <w:pPr/>
    <w:rPr>
      <w:sz w:val="24"/>
      <w:szCs w:val="24"/>
    </w:rPr>
  </w:style>
  <w:style w:type="paragraph" w:styleId="17" w:customStyle="1">
    <w:name w:val="Название объекта1"/>
    <w:basedOn w:val="Normal"/>
    <w:next w:val="Normal"/>
    <w:qFormat/>
    <w:pPr>
      <w:spacing w:lineRule="auto" w:line="360"/>
      <w:jc w:val="end"/>
    </w:pPr>
    <w:rPr>
      <w:sz w:val="28"/>
    </w:rPr>
  </w:style>
  <w:style w:type="paragraph" w:styleId="18" w:customStyle="1">
    <w:name w:val="Нумерованный список1"/>
    <w:basedOn w:val="Normal"/>
    <w:qFormat/>
    <w:pPr/>
    <w:rPr>
      <w:sz w:val="24"/>
      <w:szCs w:val="24"/>
    </w:rPr>
  </w:style>
  <w:style w:type="paragraph" w:styleId="212" w:customStyle="1">
    <w:name w:val="Нумерованный список 21"/>
    <w:basedOn w:val="Normal"/>
    <w:qFormat/>
    <w:pPr/>
    <w:rPr>
      <w:sz w:val="24"/>
      <w:szCs w:val="24"/>
    </w:rPr>
  </w:style>
  <w:style w:type="paragraph" w:styleId="311" w:customStyle="1">
    <w:name w:val="Нумерованный список 31"/>
    <w:basedOn w:val="Normal"/>
    <w:qFormat/>
    <w:pPr/>
    <w:rPr>
      <w:sz w:val="24"/>
      <w:szCs w:val="24"/>
    </w:rPr>
  </w:style>
  <w:style w:type="paragraph" w:styleId="411" w:customStyle="1">
    <w:name w:val="Нумерованный список 41"/>
    <w:basedOn w:val="Normal"/>
    <w:qFormat/>
    <w:pPr/>
    <w:rPr>
      <w:sz w:val="24"/>
      <w:szCs w:val="24"/>
    </w:rPr>
  </w:style>
  <w:style w:type="paragraph" w:styleId="512" w:customStyle="1">
    <w:name w:val="Нумерованный список 51"/>
    <w:basedOn w:val="Normal"/>
    <w:qFormat/>
    <w:pPr/>
    <w:rPr>
      <w:sz w:val="24"/>
      <w:szCs w:val="24"/>
    </w:rPr>
  </w:style>
  <w:style w:type="paragraph" w:styleId="TOC1">
    <w:name w:val="toc 1"/>
    <w:basedOn w:val="Normal"/>
    <w:next w:val="Normal"/>
    <w:pPr>
      <w:spacing w:before="40" w:after="100"/>
    </w:pPr>
    <w:rPr/>
  </w:style>
  <w:style w:type="paragraph" w:styleId="TOC3">
    <w:name w:val="toc 3"/>
    <w:basedOn w:val="Normal"/>
    <w:next w:val="Normal"/>
    <w:pPr>
      <w:spacing w:before="40" w:after="100"/>
      <w:ind w:start="440"/>
    </w:pPr>
    <w:rPr/>
  </w:style>
  <w:style w:type="paragraph" w:styleId="TOC4">
    <w:name w:val="toc 4"/>
    <w:basedOn w:val="Normal"/>
    <w:next w:val="Normal"/>
    <w:pPr>
      <w:ind w:start="720"/>
    </w:pPr>
    <w:rPr/>
  </w:style>
  <w:style w:type="paragraph" w:styleId="TOC5">
    <w:name w:val="toc 5"/>
    <w:basedOn w:val="Normal"/>
    <w:next w:val="Normal"/>
    <w:pPr>
      <w:ind w:start="800"/>
    </w:pPr>
    <w:rPr/>
  </w:style>
  <w:style w:type="paragraph" w:styleId="TOC6">
    <w:name w:val="toc 6"/>
    <w:basedOn w:val="Normal"/>
    <w:next w:val="Normal"/>
    <w:pPr>
      <w:ind w:start="1000"/>
    </w:pPr>
    <w:rPr/>
  </w:style>
  <w:style w:type="paragraph" w:styleId="TOC7">
    <w:name w:val="toc 7"/>
    <w:basedOn w:val="Normal"/>
    <w:next w:val="Normal"/>
    <w:pPr>
      <w:ind w:start="1200"/>
    </w:pPr>
    <w:rPr/>
  </w:style>
  <w:style w:type="paragraph" w:styleId="TOC8">
    <w:name w:val="toc 8"/>
    <w:basedOn w:val="Normal"/>
    <w:next w:val="Normal"/>
    <w:pPr>
      <w:ind w:start="1400"/>
    </w:pPr>
    <w:rPr/>
  </w:style>
  <w:style w:type="paragraph" w:styleId="TOC9">
    <w:name w:val="toc 9"/>
    <w:basedOn w:val="Normal"/>
    <w:next w:val="Normal"/>
    <w:pPr>
      <w:ind w:start="1600"/>
    </w:pPr>
    <w:rPr/>
  </w:style>
  <w:style w:type="paragraph" w:styleId="213" w:customStyle="1">
    <w:name w:val="Основной текст 21"/>
    <w:basedOn w:val="Normal"/>
    <w:qFormat/>
    <w:pPr>
      <w:widowControl w:val="false"/>
    </w:pPr>
    <w:rPr>
      <w:sz w:val="28"/>
      <w:szCs w:val="20"/>
    </w:rPr>
  </w:style>
  <w:style w:type="paragraph" w:styleId="312" w:customStyle="1">
    <w:name w:val="Основной текст 31"/>
    <w:basedOn w:val="Normal"/>
    <w:qFormat/>
    <w:pPr>
      <w:widowControl w:val="false"/>
      <w:jc w:val="center"/>
    </w:pPr>
    <w:rPr>
      <w:sz w:val="28"/>
      <w:szCs w:val="20"/>
    </w:rPr>
  </w:style>
  <w:style w:type="paragraph" w:styleId="Style15" w:customStyle="1">
    <w:name w:val="Чертежный"/>
    <w:qFormat/>
    <w:pPr>
      <w:widowControl/>
      <w:bidi w:val="0"/>
      <w:spacing w:before="0" w:after="0"/>
      <w:jc w:val="both"/>
    </w:pPr>
    <w:rPr>
      <w:rFonts w:ascii="ISOCPEUR" w:hAnsi="ISOCPEUR" w:eastAsia="SimSun" w:cs="Times New Roman"/>
      <w:i/>
      <w:color w:val="auto"/>
      <w:kern w:val="0"/>
      <w:sz w:val="28"/>
      <w:szCs w:val="20"/>
      <w:lang w:val="uk-UA" w:eastAsia="ar-SA" w:bidi="ar-SA"/>
    </w:rPr>
  </w:style>
  <w:style w:type="paragraph" w:styleId="Style16" w:customStyle="1">
    <w:name w:val="Основной"/>
    <w:basedOn w:val="Normal"/>
    <w:qFormat/>
    <w:pPr>
      <w:spacing w:lineRule="atLeast" w:line="100"/>
      <w:ind w:firstLine="720"/>
    </w:pPr>
    <w:rPr>
      <w:sz w:val="28"/>
    </w:rPr>
  </w:style>
  <w:style w:type="paragraph" w:styleId="19" w:customStyle="1">
    <w:name w:val="Текст1"/>
    <w:basedOn w:val="Normal"/>
    <w:qFormat/>
    <w:pPr/>
    <w:rPr>
      <w:rFonts w:ascii="Courier New" w:hAnsi="Courier New"/>
    </w:rPr>
  </w:style>
  <w:style w:type="paragraph" w:styleId="110" w:customStyle="1">
    <w:name w:val="Цитата1"/>
    <w:basedOn w:val="Normal"/>
    <w:qFormat/>
    <w:pPr>
      <w:widowControl w:val="false"/>
      <w:ind w:firstLine="300" w:start="40" w:end="-2879"/>
    </w:pPr>
    <w:rPr>
      <w:sz w:val="24"/>
    </w:rPr>
  </w:style>
  <w:style w:type="paragraph" w:styleId="HTMLPreformatted">
    <w:name w:val="HTML Preformatted"/>
    <w:basedOn w:val="Normal"/>
    <w:qFormat/>
    <w:pPr>
      <w:tabs>
        <w:tab w:val="left" w:pos="198" w:leader="none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14"/>
      <w:szCs w:val="14"/>
    </w:rPr>
  </w:style>
  <w:style w:type="paragraph" w:styleId="BalloonText">
    <w:name w:val="Balloon Text"/>
    <w:basedOn w:val="Normal"/>
    <w:qFormat/>
    <w:pPr>
      <w:spacing w:lineRule="atLeast" w:line="100" w:before="40" w:after="0"/>
    </w:pPr>
    <w:rPr>
      <w:rFonts w:ascii="Tahoma" w:hAnsi="Tahoma" w:cs="Tahoma"/>
      <w:szCs w:val="16"/>
    </w:rPr>
  </w:style>
  <w:style w:type="paragraph" w:styleId="TableName" w:customStyle="1">
    <w:name w:val="Table Name"/>
    <w:basedOn w:val="Normal"/>
    <w:qFormat/>
    <w:pPr>
      <w:keepNext w:val="true"/>
      <w:spacing w:before="60" w:after="0"/>
      <w:jc w:val="center"/>
    </w:pPr>
    <w:rPr/>
  </w:style>
  <w:style w:type="paragraph" w:styleId="bodytext1" w:customStyle="1">
    <w:name w:val="bodytext"/>
    <w:basedOn w:val="Normal"/>
    <w:qFormat/>
    <w:pPr/>
    <w:rPr>
      <w:szCs w:val="20"/>
    </w:rPr>
  </w:style>
  <w:style w:type="paragraph" w:styleId="111" w:customStyle="1">
    <w:name w:val="Обычный1"/>
    <w:qFormat/>
    <w:pPr>
      <w:widowControl/>
      <w:bidi w:val="0"/>
      <w:spacing w:before="0" w:after="0"/>
      <w:jc w:val="start"/>
    </w:pPr>
    <w:rPr>
      <w:rFonts w:eastAsia="Calibri" w:ascii="Times New Roman" w:hAnsi="Times New Roman" w:cs="Times New Roman"/>
      <w:color w:val="000000"/>
      <w:kern w:val="0"/>
      <w:sz w:val="24"/>
      <w:szCs w:val="24"/>
      <w:lang w:eastAsia="ar-SA" w:val="ru-RU" w:bidi="ar-SA"/>
    </w:rPr>
  </w:style>
  <w:style w:type="paragraph" w:styleId="112" w:customStyle="1">
    <w:name w:val="Список1"/>
    <w:basedOn w:val="Normal"/>
    <w:qFormat/>
    <w:pPr>
      <w:numPr>
        <w:ilvl w:val="0"/>
        <w:numId w:val="3"/>
      </w:numPr>
      <w:tabs>
        <w:tab w:val="clear" w:pos="198"/>
        <w:tab w:val="left" w:pos="57" w:leader="none"/>
        <w:tab w:val="left" w:pos="567" w:leader="none"/>
      </w:tabs>
      <w:ind w:hanging="170" w:start="510"/>
    </w:pPr>
    <w:rPr>
      <w:lang w:val="en-GB"/>
    </w:rPr>
  </w:style>
  <w:style w:type="paragraph" w:styleId="KeyWords" w:customStyle="1">
    <w:name w:val="Key Words"/>
    <w:basedOn w:val="Normal"/>
    <w:qFormat/>
    <w:pPr>
      <w:ind w:start="170"/>
    </w:pPr>
    <w:rPr>
      <w:lang w:val="en-US"/>
    </w:rPr>
  </w:style>
  <w:style w:type="paragraph" w:styleId="Figure" w:customStyle="1">
    <w:name w:val="Figure"/>
    <w:basedOn w:val="Normal"/>
    <w:qFormat/>
    <w:pPr>
      <w:spacing w:before="0" w:after="60"/>
      <w:jc w:val="center"/>
    </w:pPr>
    <w:rPr>
      <w:lang w:val="en-GB"/>
    </w:rPr>
  </w:style>
  <w:style w:type="paragraph" w:styleId="Equation" w:customStyle="1">
    <w:name w:val="Equation"/>
    <w:basedOn w:val="Normal"/>
    <w:qFormat/>
    <w:pPr>
      <w:ind w:start="170"/>
      <w:jc w:val="center"/>
    </w:pPr>
    <w:rPr>
      <w:lang w:val="en-GB"/>
    </w:rPr>
  </w:style>
  <w:style w:type="paragraph" w:styleId="Style17" w:customStyle="1">
    <w:name w:val="Содержимое таблицы"/>
    <w:basedOn w:val="Normal"/>
    <w:qFormat/>
    <w:pPr>
      <w:suppressLineNumbers/>
    </w:pPr>
    <w:rPr/>
  </w:style>
  <w:style w:type="paragraph" w:styleId="Style18" w:customStyle="1">
    <w:name w:val="Заголовок таблицы"/>
    <w:basedOn w:val="Style17"/>
    <w:qFormat/>
    <w:pPr>
      <w:jc w:val="center"/>
    </w:pPr>
    <w:rPr>
      <w:b/>
      <w:bCs/>
    </w:rPr>
  </w:style>
  <w:style w:type="paragraph" w:styleId="035" w:customStyle="1">
    <w:name w:val="Стиль Основной текст + Первая строка:  035 см"/>
    <w:basedOn w:val="BodyText"/>
    <w:qFormat/>
    <w:pPr>
      <w:ind w:firstLine="170"/>
    </w:pPr>
    <w:rPr>
      <w:rFonts w:eastAsia="Times New Roman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">
    <w:name w:val="Table Grid"/>
    <w:basedOn w:val="a2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TableGridLight">
    <w:name w:val="Table Grid Light"/>
    <w:basedOn w:val="a2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13">
    <w:name w:val="Plain Table 1"/>
    <w:basedOn w:val="a2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shd w:val="clear" w:color="F2F2F2" w:fill="F2F2F2" w:themeFill="text1" w:themeFillTint="d"/>
      </w:tcPr>
    </w:tblStylePr>
    <w:tblStylePr w:type="band1Horz">
      <w:tblPr/>
      <w:tcPr>
        <w:shd w:val="clear" w:color="F2F2F2" w:fill="F2F2F2" w:themeFill="text1" w:themeFillTint="d"/>
      </w:tcPr>
    </w:tblStylePr>
  </w:style>
  <w:style w:type="table" w:styleId="23">
    <w:name w:val="Plain Table 2"/>
    <w:basedOn w:val="a2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31">
    <w:name w:val="Plain Table 3"/>
    <w:basedOn w:val="a2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</w:rPr>
      <w:tblPr/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</w:rPr>
      <w:tblPr/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styleId="41">
    <w:name w:val="Plain Table 4"/>
    <w:basedOn w:val="a2"/>
    <w:uiPriority w:val="99"/>
    <w:tblPr>
      <w:tblStyleRowBandSize w:val="1"/>
      <w:tblStyleColBandSize w:val="1"/>
    </w:tblPr>
    <w:tblStylePr w:type="firstRow">
      <w:rPr>
        <w:b/>
      </w:rPr>
      <w:tblPr/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styleId="51">
    <w:name w:val="Plain Table 5"/>
    <w:basedOn w:val="a2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styleId="-1">
    <w:name w:val="Grid Table 1 Light"/>
    <w:basedOn w:val="a2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</w:rPr>
      <w:tblPr/>
      <w:tcPr>
        <w:tcBorders>
          <w:bottom w:val="single" w:color="6A6A6A" w:themeColor="tex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</w:style>
  <w:style w:type="table" w:customStyle="1" w:styleId="GridTable1Light-Accent1">
    <w:name w:val="Grid Table 1 Light - Accent 1"/>
    <w:basedOn w:val="a2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b/>
      </w:rPr>
      <w:tblPr/>
      <w:tcPr>
        <w:tcBorders>
          <w:bottom w:val="single" w:color="9EC4E6" w:themeColor="accen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BCD6EE" w:themeColor="accent1" w:sz="4" w:space="0"/>
          <w:left w:val="single" w:color="BCD6EE" w:themeColor="accent1" w:sz="4" w:space="0"/>
          <w:bottom w:val="single" w:color="BCD6EE" w:themeColor="accent1" w:sz="4" w:space="0"/>
          <w:right w:val="single" w:color="BCD6EE" w:themeColor="accent1" w:sz="4" w:space="0"/>
        </w:tcBorders>
      </w:tcPr>
    </w:tblStylePr>
  </w:style>
  <w:style w:type="table" w:customStyle="1" w:styleId="GridTable1Light-Accent2">
    <w:name w:val="Grid Table 1 Light - Accent 2"/>
    <w:basedOn w:val="a2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</w:rPr>
      <w:tblPr/>
      <w:tcPr>
        <w:tcBorders>
          <w:bottom w:val="single" w:color="F4B286" w:themeColor="accent2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F7CAAB" w:themeColor="accent2" w:sz="4" w:space="0"/>
          <w:left w:val="single" w:color="F7CAAB" w:themeColor="accent2" w:sz="4" w:space="0"/>
          <w:bottom w:val="single" w:color="F7CAAB" w:themeColor="accent2" w:sz="4" w:space="0"/>
          <w:right w:val="single" w:color="F7CAAB" w:themeColor="accent2" w:sz="4" w:space="0"/>
        </w:tcBorders>
      </w:tcPr>
    </w:tblStylePr>
  </w:style>
  <w:style w:type="table" w:customStyle="1" w:styleId="GridTable1Light-Accent3">
    <w:name w:val="Grid Table 1 Light - Accent 3"/>
    <w:basedOn w:val="a2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</w:rPr>
      <w:tblPr/>
      <w:tcPr>
        <w:tcBorders>
          <w:bottom w:val="single" w:color="CACACA" w:themeColor="accent3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DADADA" w:themeColor="accent3" w:sz="4" w:space="0"/>
          <w:left w:val="single" w:color="DADADA" w:themeColor="accent3" w:sz="4" w:space="0"/>
          <w:bottom w:val="single" w:color="DADADA" w:themeColor="accent3" w:sz="4" w:space="0"/>
          <w:right w:val="single" w:color="DADADA" w:themeColor="accent3" w:sz="4" w:space="0"/>
        </w:tcBorders>
      </w:tcPr>
    </w:tblStylePr>
  </w:style>
  <w:style w:type="table" w:customStyle="1" w:styleId="GridTable1Light-Accent4">
    <w:name w:val="Grid Table 1 Light - Accent 4"/>
    <w:basedOn w:val="a2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firstRow">
      <w:rPr>
        <w:b/>
      </w:rPr>
      <w:tblPr/>
      <w:tcPr>
        <w:tcBorders>
          <w:bottom w:val="single" w:color="FFDA6A" w:themeColor="accent4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FFE598" w:themeColor="accent4" w:sz="4" w:space="0"/>
          <w:left w:val="single" w:color="FFE598" w:themeColor="accent4" w:sz="4" w:space="0"/>
          <w:bottom w:val="single" w:color="FFE598" w:themeColor="accent4" w:sz="4" w:space="0"/>
          <w:right w:val="single" w:color="FFE598" w:themeColor="accent4" w:sz="4" w:space="0"/>
        </w:tcBorders>
      </w:tcPr>
    </w:tblStylePr>
  </w:style>
  <w:style w:type="table" w:customStyle="1" w:styleId="GridTable1Light-Accent5">
    <w:name w:val="Grid Table 1 Light - Accent 5"/>
    <w:basedOn w:val="a2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firstRow">
      <w:rPr>
        <w:b/>
      </w:rPr>
      <w:tblPr/>
      <w:tcPr>
        <w:tcBorders>
          <w:bottom w:val="single" w:color="91ACDC" w:themeColor="accent5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B3C5E7" w:themeColor="accent5" w:sz="4" w:space="0"/>
          <w:left w:val="single" w:color="B3C5E7" w:themeColor="accent5" w:sz="4" w:space="0"/>
          <w:bottom w:val="single" w:color="B3C5E7" w:themeColor="accent5" w:sz="4" w:space="0"/>
          <w:right w:val="single" w:color="B3C5E7" w:themeColor="accent5" w:sz="4" w:space="0"/>
        </w:tcBorders>
      </w:tcPr>
    </w:tblStylePr>
  </w:style>
  <w:style w:type="table" w:customStyle="1" w:styleId="GridTable1Light-Accent6">
    <w:name w:val="Grid Table 1 Light - Accent 6"/>
    <w:basedOn w:val="a2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</w:rPr>
      <w:tblPr/>
      <w:tcPr>
        <w:tcBorders>
          <w:bottom w:val="single" w:color="AAD190" w:themeColor="accent6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C4DFB2" w:themeColor="accent6" w:sz="4" w:space="0"/>
          <w:left w:val="single" w:color="C4DFB2" w:themeColor="accent6" w:sz="4" w:space="0"/>
          <w:bottom w:val="single" w:color="C4DFB2" w:themeColor="accent6" w:sz="4" w:space="0"/>
          <w:right w:val="single" w:color="C4DFB2" w:themeColor="accent6" w:sz="4" w:space="0"/>
        </w:tcBorders>
      </w:tcPr>
    </w:tblStylePr>
  </w:style>
  <w:style w:type="table" w:styleId="-2">
    <w:name w:val="Grid Table 2"/>
    <w:basedOn w:val="a2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68A2D8" w:themeColor="accen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68A2D8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DEAF6" w:fill="DDEAF6" w:themeFill="accent1" w:themeFillTint="34"/>
      </w:tcPr>
    </w:tblStylePr>
    <w:tblStylePr w:type="band1Horz">
      <w:rPr>
        <w:sz w:val="22"/>
      </w:rPr>
      <w:tblPr/>
      <w:tcPr>
        <w:shd w:val="clear" w:color="DDEAF6" w:fill="DDEAF6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F4B184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FD865" w:themeColor="accent4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FFD86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styleId="-3">
    <w:name w:val="Grid Table 3"/>
    <w:basedOn w:val="a2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DEAF6" w:fill="DDEAF6" w:themeFill="accent1" w:themeFillTint="34"/>
      </w:tcPr>
    </w:tblStylePr>
    <w:tblStylePr w:type="band1Horz">
      <w:rPr>
        <w:sz w:val="22"/>
      </w:rPr>
      <w:tblPr/>
      <w:tcPr>
        <w:shd w:val="clear" w:color="DDEAF6" w:fill="DDEAF6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styleId="-4">
    <w:name w:val="Grid Table 4"/>
    <w:basedOn w:val="a2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68A2D8" w:themeColor="accent1" w:sz="4" w:space="0"/>
          <w:left w:val="single" w:color="68A2D8" w:themeColor="accent1" w:sz="4" w:space="0"/>
          <w:bottom w:val="single" w:color="68A2D8" w:themeColor="accent1" w:sz="4" w:space="0"/>
          <w:right w:val="single" w:color="68A2D8" w:themeColor="accent1" w:sz="4" w:space="0"/>
        </w:tcBorders>
        <w:shd w:val="clear" w:color="68A2D8" w:fill="68A2D8" w:themeFill="accent1" w:themeFillTint="ea"/>
      </w:tcPr>
    </w:tblStylePr>
    <w:tblStylePr w:type="lastRow">
      <w:rPr>
        <w:b/>
      </w:rPr>
      <w:tblPr/>
      <w:tcPr>
        <w:tcBorders>
          <w:top w:val="single" w:color="68A2D8" w:themeColor="accen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EEBF6" w:fill="DEEBF6" w:themeFill="accent1" w:themeFillTint="32"/>
      </w:tcPr>
    </w:tblStylePr>
    <w:tblStylePr w:type="band1Horz">
      <w:rPr>
        <w:sz w:val="22"/>
      </w:rPr>
      <w:tblPr/>
      <w:tcPr>
        <w:shd w:val="clear" w:color="DEEBF6" w:fill="DEEBF6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4B184" w:themeColor="accent2" w:sz="4" w:space="0"/>
          <w:left w:val="single" w:color="F4B184" w:themeColor="accent2" w:sz="4" w:space="0"/>
          <w:bottom w:val="single" w:color="F4B184" w:themeColor="accent2" w:sz="4" w:space="0"/>
          <w:right w:val="single" w:color="F4B184" w:themeColor="accent2" w:sz="4" w:space="0"/>
        </w:tcBorders>
        <w:shd w:val="clear" w:color="F4B184" w:fill="F4B184" w:themeFill="accent2" w:themeFillTint="97"/>
      </w:tcPr>
    </w:tblStylePr>
    <w:tblStylePr w:type="lastRow">
      <w:rPr>
        <w:b/>
      </w:rPr>
      <w:tblPr/>
      <w:tcPr>
        <w:tcBorders>
          <w:top w:val="single" w:color="F4B184" w:themeColor="accent2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  <w:shd w:val="clear" w:color="A5A5A5" w:fill="A5A5A5" w:themeFill="accent3" w:themeFillTint="fe"/>
      </w:tcPr>
    </w:tblStylePr>
    <w:tblStylePr w:type="lastRow">
      <w:rPr>
        <w:b/>
      </w:rPr>
      <w:tblPr/>
      <w:tcPr>
        <w:tcBorders>
          <w:top w:val="single" w:color="A5A5A5" w:themeColor="accent3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FD865" w:themeColor="accent4" w:sz="4" w:space="0"/>
          <w:left w:val="single" w:color="FFD865" w:themeColor="accent4" w:sz="4" w:space="0"/>
          <w:bottom w:val="single" w:color="FFD865" w:themeColor="accent4" w:sz="4" w:space="0"/>
          <w:right w:val="single" w:color="FFD865" w:themeColor="accent4" w:sz="4" w:space="0"/>
        </w:tcBorders>
        <w:shd w:val="clear" w:color="FFD865" w:fill="FFD865" w:themeFill="accent4" w:themeFillTint="9a"/>
      </w:tcPr>
    </w:tblStylePr>
    <w:tblStylePr w:type="lastRow">
      <w:rPr>
        <w:b/>
      </w:rPr>
      <w:tblPr/>
      <w:tcPr>
        <w:tcBorders>
          <w:top w:val="single" w:color="FFD865" w:themeColor="accent4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4472C4" w:fill="4472C4" w:themeFill="accent5"/>
      </w:tcPr>
    </w:tblStylePr>
    <w:tblStylePr w:type="lastRow">
      <w:rPr>
        <w:b/>
      </w:rPr>
      <w:tblPr/>
      <w:tcPr>
        <w:tcBorders>
          <w:top w:val="single" w:color="4472C4" w:themeColor="accent5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fill="70AD47" w:themeFill="accent6"/>
      </w:tcPr>
    </w:tblStylePr>
    <w:tblStylePr w:type="lastRow">
      <w:rPr>
        <w:b/>
      </w:rPr>
      <w:tblPr/>
      <w:tcPr>
        <w:tcBorders>
          <w:top w:val="single" w:color="70AD47" w:themeColor="accent6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styleId="-5">
    <w:name w:val="Grid Table 5 Dark"/>
    <w:basedOn w:val="a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  <w:tblStylePr w:type="firstCol">
      <w:rPr>
        <w:b/>
        <w:sz w:val="22"/>
      </w:rPr>
      <w:tblPr/>
      <w:tcPr>
        <w:shd w:val="clear" w:color="000000" w:fill="000000" w:themeFill="text1"/>
      </w:tcPr>
    </w:tblStylePr>
    <w:tblStylePr w:type="lastCol">
      <w:rPr>
        <w:b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5B9BD5" w:fill="5B9BD5" w:themeFill="accent1"/>
      </w:tcPr>
    </w:tblStylePr>
    <w:tblStylePr w:type="firstCol">
      <w:rPr>
        <w:b/>
        <w:sz w:val="22"/>
      </w:rPr>
      <w:tblPr/>
      <w:tcPr>
        <w:shd w:val="clear" w:color="5B9BD5" w:fill="5B9BD5" w:themeFill="accent1"/>
      </w:tcPr>
    </w:tblStylePr>
    <w:tblStylePr w:type="lastCol">
      <w:rPr>
        <w:b/>
        <w:sz w:val="22"/>
      </w:rPr>
      <w:tblPr/>
      <w:tcPr>
        <w:shd w:val="clear" w:color="5B9BD5" w:fill="5B9BD5" w:themeFill="accent1"/>
      </w:tcPr>
    </w:tblStylePr>
    <w:tblStylePr w:type="band1Vert">
      <w:tblPr/>
      <w:tcPr>
        <w:shd w:val="clear" w:color="B3D0EB" w:fill="B3D0EB" w:themeFill="accent1" w:themeFillTint="75"/>
      </w:tcPr>
    </w:tblStylePr>
    <w:tblStylePr w:type="band1Horz">
      <w:tblPr/>
      <w:tcPr>
        <w:shd w:val="clear" w:color="B3D0EB" w:fill="B3D0EB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ED7D31" w:fill="ED7D31" w:themeFill="accent2"/>
      </w:tcPr>
    </w:tblStylePr>
    <w:tblStylePr w:type="firstCol">
      <w:rPr>
        <w:b/>
        <w:sz w:val="22"/>
      </w:rPr>
      <w:tblPr/>
      <w:tcPr>
        <w:shd w:val="clear" w:color="ED7D31" w:fill="ED7D31" w:themeFill="accent2"/>
      </w:tcPr>
    </w:tblStylePr>
    <w:tblStylePr w:type="lastCol">
      <w:rPr>
        <w:b/>
        <w:sz w:val="22"/>
      </w:rPr>
      <w:tblPr/>
      <w:tcPr>
        <w:shd w:val="clear" w:color="ED7D31" w:fill="ED7D31" w:themeFill="accent2"/>
      </w:tcPr>
    </w:tblStylePr>
    <w:tblStylePr w:type="band1Vert">
      <w:tblPr/>
      <w:tcPr>
        <w:shd w:val="clear" w:color="F6C3A0" w:fill="F6C3A0" w:themeFill="accent2" w:themeFillTint="75"/>
      </w:tcPr>
    </w:tblStylePr>
    <w:tblStylePr w:type="band1Horz">
      <w:tblPr/>
      <w:tcPr>
        <w:shd w:val="clear" w:color="F6C3A0" w:fill="F6C3A0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A5A5A5" w:fill="A5A5A5" w:themeFill="accent3"/>
      </w:tcPr>
    </w:tblStylePr>
    <w:tblStylePr w:type="firstCol">
      <w:rPr>
        <w:b/>
        <w:sz w:val="22"/>
      </w:rPr>
      <w:tblPr/>
      <w:tcPr>
        <w:shd w:val="clear" w:color="A5A5A5" w:fill="A5A5A5" w:themeFill="accent3"/>
      </w:tcPr>
    </w:tblStylePr>
    <w:tblStylePr w:type="lastCol">
      <w:rPr>
        <w:b/>
        <w:sz w:val="22"/>
      </w:rPr>
      <w:tblPr/>
      <w:tcPr>
        <w:shd w:val="clear" w:color="A5A5A5" w:fill="A5A5A5" w:themeFill="accent3"/>
      </w:tcPr>
    </w:tblStylePr>
    <w:tblStylePr w:type="band1Vert">
      <w:tblPr/>
      <w:tcPr>
        <w:shd w:val="clear" w:color="D5D5D5" w:fill="D5D5D5" w:themeFill="accent3" w:themeFillTint="75"/>
      </w:tcPr>
    </w:tblStylePr>
    <w:tblStylePr w:type="band1Horz">
      <w:tblPr/>
      <w:tcPr>
        <w:shd w:val="clear" w:color="D5D5D5" w:fill="D5D5D5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FFC000" w:fill="FFC000" w:themeFill="accent4"/>
      </w:tcPr>
    </w:tblStylePr>
    <w:tblStylePr w:type="firstCol">
      <w:rPr>
        <w:b/>
        <w:sz w:val="22"/>
      </w:rPr>
      <w:tblPr/>
      <w:tcPr>
        <w:shd w:val="clear" w:color="FFC000" w:fill="FFC000" w:themeFill="accent4"/>
      </w:tcPr>
    </w:tblStylePr>
    <w:tblStylePr w:type="lastCol">
      <w:rPr>
        <w:b/>
        <w:sz w:val="22"/>
      </w:rPr>
      <w:tblPr/>
      <w:tcPr>
        <w:shd w:val="clear" w:color="FFC000" w:fill="FFC000" w:themeFill="accent4"/>
      </w:tcPr>
    </w:tblStylePr>
    <w:tblStylePr w:type="band1Vert">
      <w:tblPr/>
      <w:tcPr>
        <w:shd w:val="clear" w:color="FFE28A" w:fill="FFE28A" w:themeFill="accent4" w:themeFillTint="75"/>
      </w:tcPr>
    </w:tblStylePr>
    <w:tblStylePr w:type="band1Horz">
      <w:tblPr/>
      <w:tcPr>
        <w:shd w:val="clear" w:color="FFE28A" w:fill="FFE28A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4472C4" w:fill="4472C4" w:themeFill="accent5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4472C4" w:fill="4472C4" w:themeFill="accent5"/>
      </w:tcPr>
    </w:tblStylePr>
    <w:tblStylePr w:type="firstCol">
      <w:rPr>
        <w:b/>
        <w:sz w:val="22"/>
      </w:rPr>
      <w:tblPr/>
      <w:tcPr>
        <w:shd w:val="clear" w:color="4472C4" w:fill="4472C4" w:themeFill="accent5"/>
      </w:tcPr>
    </w:tblStylePr>
    <w:tblStylePr w:type="lastCol">
      <w:rPr>
        <w:b/>
        <w:sz w:val="22"/>
      </w:rPr>
      <w:tblPr/>
      <w:tcPr>
        <w:shd w:val="clear" w:color="4472C4" w:fill="4472C4" w:themeFill="accent5"/>
      </w:tcPr>
    </w:tblStylePr>
    <w:tblStylePr w:type="band1Vert">
      <w:tblPr/>
      <w:tcPr>
        <w:shd w:val="clear" w:color="A9BEE4" w:fill="A9BEE4" w:themeFill="accent5" w:themeFillTint="75"/>
      </w:tcPr>
    </w:tblStylePr>
    <w:tblStylePr w:type="band1Horz">
      <w:tblPr/>
      <w:tcPr>
        <w:shd w:val="clear" w:color="A9BEE4" w:fill="A9BE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70AD47" w:fill="70AD47" w:themeFill="accent6"/>
      </w:tcPr>
    </w:tblStylePr>
    <w:tblStylePr w:type="firstCol">
      <w:rPr>
        <w:b/>
        <w:sz w:val="22"/>
      </w:rPr>
      <w:tblPr/>
      <w:tcPr>
        <w:shd w:val="clear" w:color="70AD47" w:fill="70AD47" w:themeFill="accent6"/>
      </w:tcPr>
    </w:tblStylePr>
    <w:tblStylePr w:type="lastCol">
      <w:rPr>
        <w:b/>
        <w:sz w:val="22"/>
      </w:rPr>
      <w:tblPr/>
      <w:tcPr>
        <w:shd w:val="clear" w:color="70AD47" w:fill="70AD47" w:themeFill="accent6"/>
      </w:tcPr>
    </w:tblStylePr>
    <w:tblStylePr w:type="band1Vert">
      <w:tblPr/>
      <w:tcPr>
        <w:shd w:val="clear" w:color="BCDBA8" w:fill="BCDBA8" w:themeFill="accent6" w:themeFillTint="75"/>
      </w:tcPr>
    </w:tblStylePr>
    <w:tblStylePr w:type="band1Horz">
      <w:tblPr/>
      <w:tcPr>
        <w:shd w:val="clear" w:color="BCDBA8" w:fill="BCDBA8" w:themeFill="accent6" w:themeFillTint="75"/>
      </w:tcPr>
    </w:tblStylePr>
  </w:style>
  <w:style w:type="table" w:styleId="-6">
    <w:name w:val="Grid Table 6 Colorful"/>
    <w:basedOn w:val="a2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b/>
        <w:color w:themeColor="text1" w:themeTint="80" w:themeShade="95"/>
      </w:rPr>
      <w:tblPr/>
    </w:tblStylePr>
    <w:tblStylePr w:type="firstCol">
      <w:rPr>
        <w:b/>
        <w:color w:themeColor="text1" w:themeTint="80" w:themeShade="95"/>
      </w:rPr>
      <w:tblPr/>
    </w:tblStylePr>
    <w:tblStylePr w:type="lastCol">
      <w:rPr>
        <w:b/>
        <w:color w:themeColor="text1" w:themeTint="80" w:themeShade="95"/>
      </w:rPr>
      <w:tblPr/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themeColor="text1" w:themeTint="80" w:themeShade="95"/>
        <w:sz w:val="22"/>
      </w:rPr>
      <w:tblPr/>
    </w:tblStylePr>
  </w:style>
  <w:style w:type="table" w:customStyle="1" w:styleId="GridTable6Colorful-Accent1">
    <w:name w:val="Grid Table 6 Colorful - Accent 1"/>
    <w:basedOn w:val="a2"/>
    <w:uiPriority w:val="99"/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firstRow">
      <w:rPr>
        <w:b/>
        <w:color w:themeColor="accent1" w:themeTint="80" w:themeShade="95"/>
      </w:rPr>
      <w:tblPr/>
      <w:tcPr>
        <w:tcBorders>
          <w:bottom w:val="single" w:color="ACCCEA" w:themeColor="accent1" w:sz="12" w:space="0"/>
        </w:tcBorders>
      </w:tcPr>
    </w:tblStylePr>
    <w:tblStylePr w:type="lastRow">
      <w:rPr>
        <w:b/>
        <w:color w:themeColor="accent1" w:themeTint="80" w:themeShade="95"/>
      </w:rPr>
      <w:tblPr/>
    </w:tblStylePr>
    <w:tblStylePr w:type="firstCol">
      <w:rPr>
        <w:b/>
        <w:color w:themeColor="accent1" w:themeTint="80" w:themeShade="95"/>
      </w:rPr>
      <w:tblPr/>
    </w:tblStylePr>
    <w:tblStylePr w:type="lastCol">
      <w:rPr>
        <w:b/>
        <w:color w:themeColor="accent1" w:themeTint="80" w:themeShade="95"/>
      </w:rPr>
      <w:tblPr/>
    </w:tblStylePr>
    <w:tblStylePr w:type="band1Vert">
      <w:tblPr/>
      <w:tcPr>
        <w:shd w:val="clear" w:color="DDEAF6" w:fill="DDEAF6" w:themeFill="accent1" w:themeFillTint="34"/>
      </w:tcPr>
    </w:tblStylePr>
    <w:tblStylePr w:type="band1Horz">
      <w:rPr>
        <w:color w:themeColor="accent1" w:themeTint="80" w:themeShade="95"/>
        <w:sz w:val="22"/>
      </w:rPr>
      <w:tblPr/>
      <w:tcPr>
        <w:shd w:val="clear" w:color="DDEAF6" w:fill="DDEAF6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</w:style>
  <w:style w:type="table" w:customStyle="1" w:styleId="GridTable6Colorful-Accent2">
    <w:name w:val="Grid Table 6 Colorful - Accent 2"/>
    <w:basedOn w:val="a2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themeColor="accent2" w:themeTint="97" w:themeShade="95"/>
      </w:rPr>
      <w:tblPr/>
      <w:tcPr>
        <w:tcBorders>
          <w:bottom w:val="single" w:color="F4B184" w:themeColor="accent2" w:sz="12" w:space="0"/>
        </w:tcBorders>
      </w:tcPr>
    </w:tblStylePr>
    <w:tblStylePr w:type="lastRow">
      <w:rPr>
        <w:b/>
        <w:color w:themeColor="accent2" w:themeTint="97" w:themeShade="95"/>
      </w:rPr>
      <w:tblPr/>
    </w:tblStylePr>
    <w:tblStylePr w:type="firstCol">
      <w:rPr>
        <w:b/>
        <w:color w:themeColor="accent2" w:themeTint="97" w:themeShade="95"/>
      </w:rPr>
      <w:tblPr/>
    </w:tblStylePr>
    <w:tblStylePr w:type="lastCol">
      <w:rPr>
        <w:b/>
        <w:color w:themeColor="accent2" w:themeTint="97" w:themeShade="95"/>
      </w:rPr>
      <w:tblPr/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GridTable6Colorful-Accent3">
    <w:name w:val="Grid Table 6 Colorful - Accent 3"/>
    <w:basedOn w:val="a2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themeColor="accent3" w:themeTint="fe" w:themeShade="95"/>
      </w:rPr>
      <w:tblPr/>
      <w:tcPr>
        <w:tcBorders>
          <w:bottom w:val="single" w:color="A5A5A5" w:themeColor="accent3" w:sz="12" w:space="0"/>
        </w:tcBorders>
      </w:tcPr>
    </w:tblStylePr>
    <w:tblStylePr w:type="lastRow">
      <w:rPr>
        <w:b/>
        <w:color w:themeColor="accent3" w:themeTint="fe" w:themeShade="95"/>
      </w:rPr>
      <w:tblPr/>
    </w:tblStylePr>
    <w:tblStylePr w:type="firstCol">
      <w:rPr>
        <w:b/>
        <w:color w:themeColor="accent3" w:themeTint="fe" w:themeShade="95"/>
      </w:rPr>
      <w:tblPr/>
    </w:tblStylePr>
    <w:tblStylePr w:type="lastCol">
      <w:rPr>
        <w:b/>
        <w:color w:themeColor="accent3" w:themeTint="fe" w:themeShade="95"/>
      </w:rPr>
      <w:tblPr/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</w:style>
  <w:style w:type="table" w:customStyle="1" w:styleId="GridTable6Colorful-Accent4">
    <w:name w:val="Grid Table 6 Colorful - Accent 4"/>
    <w:basedOn w:val="a2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themeColor="accent4" w:themeTint="9a" w:themeShade="95"/>
      </w:rPr>
      <w:tblPr/>
      <w:tcPr>
        <w:tcBorders>
          <w:bottom w:val="single" w:color="FFD865" w:themeColor="accent4" w:sz="12" w:space="0"/>
        </w:tcBorders>
      </w:tcPr>
    </w:tblStylePr>
    <w:tblStylePr w:type="lastRow">
      <w:rPr>
        <w:b/>
        <w:color w:themeColor="accent4" w:themeTint="9a" w:themeShade="95"/>
      </w:rPr>
      <w:tblPr/>
    </w:tblStylePr>
    <w:tblStylePr w:type="firstCol">
      <w:rPr>
        <w:b/>
        <w:color w:themeColor="accent4" w:themeTint="9a" w:themeShade="95"/>
      </w:rPr>
      <w:tblPr/>
    </w:tblStylePr>
    <w:tblStylePr w:type="lastCol">
      <w:rPr>
        <w:b/>
        <w:color w:themeColor="accent4" w:themeTint="9a" w:themeShade="95"/>
      </w:rPr>
      <w:tblPr/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GridTable6Colorful-Accent5">
    <w:name w:val="Grid Table 6 Colorful - Accent 5"/>
    <w:basedOn w:val="a2"/>
    <w:uiPriority w:val="9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themeColor="accent5" w:themeShade="95"/>
      </w:rPr>
      <w:tblPr/>
      <w:tcPr>
        <w:tcBorders>
          <w:bottom w:val="single" w:color="4472C4" w:themeColor="accent5" w:sz="12" w:space="0"/>
        </w:tcBorders>
      </w:tcPr>
    </w:tblStylePr>
    <w:tblStylePr w:type="lastRow">
      <w:rPr>
        <w:b/>
        <w:color w:themeColor="accent5" w:themeShade="95"/>
      </w:rPr>
      <w:tblPr/>
    </w:tblStylePr>
    <w:tblStylePr w:type="firstCol">
      <w:rPr>
        <w:b/>
        <w:color w:themeColor="accent5" w:themeShade="95"/>
      </w:rPr>
      <w:tblPr/>
    </w:tblStylePr>
    <w:tblStylePr w:type="lastCol">
      <w:rPr>
        <w:b/>
        <w:color w:themeColor="accent5" w:themeShade="95"/>
      </w:rPr>
      <w:tblPr/>
    </w:tblStylePr>
    <w:tblStylePr w:type="band1Vert">
      <w:tblPr/>
      <w:tcPr>
        <w:shd w:val="clear" w:color="D8E2F3" w:fill="D8E2F3" w:themeFill="accent5" w:themeFillTint="34"/>
      </w:tcPr>
    </w:tblStylePr>
    <w:tblStylePr w:type="band1Horz">
      <w:rPr>
        <w:color w:themeColor="accent5" w:themeShade="95"/>
        <w:sz w:val="22"/>
      </w:rPr>
      <w:tblPr/>
      <w:tcPr>
        <w:shd w:val="clear" w:color="D8E2F3" w:fill="D8E2F3" w:themeFill="accent5" w:themeFillTint="34"/>
      </w:tcPr>
    </w:tblStylePr>
    <w:tblStylePr w:type="band2Horz">
      <w:rPr>
        <w:color w:themeColor="accent5" w:themeShade="95"/>
        <w:sz w:val="22"/>
      </w:rPr>
      <w:tblPr/>
    </w:tblStylePr>
  </w:style>
  <w:style w:type="table" w:customStyle="1" w:styleId="GridTable6Colorful-Accent6">
    <w:name w:val="Grid Table 6 Colorful - Accent 6"/>
    <w:basedOn w:val="a2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themeColor="accent5" w:themeShade="95"/>
      </w:rPr>
      <w:tblPr/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themeColor="accent5" w:themeShade="95"/>
      </w:rPr>
      <w:tblPr/>
    </w:tblStylePr>
    <w:tblStylePr w:type="firstCol">
      <w:rPr>
        <w:b/>
        <w:color w:themeColor="accent5" w:themeShade="95"/>
      </w:rPr>
      <w:tblPr/>
    </w:tblStylePr>
    <w:tblStylePr w:type="lastCol">
      <w:rPr>
        <w:b/>
        <w:color w:themeColor="accent5" w:themeShade="95"/>
      </w:rPr>
      <w:tblPr/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themeColor="accent5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themeColor="accent5" w:themeShade="95"/>
        <w:sz w:val="22"/>
      </w:rPr>
      <w:tblPr/>
    </w:tblStylePr>
  </w:style>
  <w:style w:type="table" w:styleId="-7">
    <w:name w:val="Grid Table 7 Colorful"/>
    <w:basedOn w:val="a2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1Horz">
      <w:rPr>
        <w:color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2Horz">
      <w:rPr>
        <w:color w:themeColor="text1" w:themeTint="80" w:themeShade="95"/>
        <w:sz w:val="22"/>
      </w:rPr>
      <w:tblPr/>
    </w:tblStylePr>
  </w:style>
  <w:style w:type="table" w:customStyle="1" w:styleId="GridTable7Colorful-Accent1">
    <w:name w:val="Grid Table 7 Colorful - Accent 1"/>
    <w:basedOn w:val="a2"/>
    <w:uiPriority w:val="99"/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firstRow">
      <w:rPr>
        <w:b/>
        <w:color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CCCEA" w:themeColor="accen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accent1" w:themeTint="80" w:themeShade="95"/>
        <w:sz w:val="22"/>
      </w:rPr>
      <w:tblPr/>
      <w:tcPr>
        <w:tcBorders>
          <w:top w:val="single" w:color="ACCCEA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CCCEA" w:themeColor="accent1" w:sz="4" w:space="0"/>
        </w:tcBorders>
        <w:shd w:val="clear" w:color="FFFFFF" w:fill="auto"/>
      </w:tcPr>
    </w:tblStylePr>
    <w:tblStylePr w:type="lastCol">
      <w:rPr>
        <w:i/>
        <w:color w:themeColor="accent1" w:themeTint="80" w:themeShade="95"/>
        <w:sz w:val="22"/>
      </w:rPr>
      <w:tblPr/>
      <w:tcPr>
        <w:tcBorders>
          <w:top w:val="none" w:color="auto" w:sz="0" w:space="0"/>
          <w:left w:val="single" w:color="ACCCEA" w:themeColor="accen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DEAF6" w:fill="DDEAF6" w:themeFill="accent1" w:themeFillTint="34"/>
      </w:tcPr>
    </w:tblStylePr>
    <w:tblStylePr w:type="band1Horz">
      <w:rPr>
        <w:color w:themeColor="accent1" w:themeTint="80" w:themeShade="95"/>
        <w:sz w:val="22"/>
      </w:rPr>
      <w:tblPr/>
      <w:tcPr>
        <w:shd w:val="clear" w:color="DDEAF6" w:fill="DDEAF6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</w:style>
  <w:style w:type="table" w:customStyle="1" w:styleId="GridTable7Colorful-Accent2">
    <w:name w:val="Grid Table 7 Colorful - Accent 2"/>
    <w:basedOn w:val="a2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4B184" w:themeColor="accent2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accent2" w:themeTint="97" w:themeShade="95"/>
        <w:sz w:val="22"/>
      </w:rPr>
      <w:tblPr/>
      <w:tcPr>
        <w:tcBorders>
          <w:top w:val="single" w:color="F4B184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4B184" w:themeColor="accent2" w:sz="4" w:space="0"/>
        </w:tcBorders>
        <w:shd w:val="clear" w:color="FFFFFF" w:fill="auto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auto" w:sz="0" w:space="0"/>
          <w:left w:val="single" w:color="F4B184" w:themeColor="accent2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GridTable7Colorful-Accent3">
    <w:name w:val="Grid Table 7 Colorful - Accent 3"/>
    <w:basedOn w:val="a2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5A5A5" w:themeColor="accent3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accent3" w:themeTint="fe" w:themeShade="95"/>
        <w:sz w:val="22"/>
      </w:rPr>
      <w:tblPr/>
      <w:tcPr>
        <w:tcBorders>
          <w:top w:val="single" w:color="A5A5A5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5A5A5" w:themeColor="accent3" w:sz="4" w:space="0"/>
        </w:tcBorders>
        <w:shd w:val="clear" w:color="FFFFFF" w:fill="auto"/>
      </w:tcPr>
    </w:tblStylePr>
    <w:tblStylePr w:type="lastCol">
      <w:rPr>
        <w:i/>
        <w:color w:themeColor="accent3" w:themeTint="fe" w:themeShade="95"/>
        <w:sz w:val="22"/>
      </w:rPr>
      <w:tblPr/>
      <w:tcPr>
        <w:tcBorders>
          <w:top w:val="none" w:color="auto" w:sz="0" w:space="0"/>
          <w:left w:val="single" w:color="A5A5A5" w:themeColor="accent3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</w:style>
  <w:style w:type="table" w:customStyle="1" w:styleId="GridTable7Colorful-Accent4">
    <w:name w:val="Grid Table 7 Colorful - Accent 4"/>
    <w:basedOn w:val="a2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FD865" w:themeColor="accent4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accent4" w:themeTint="9a" w:themeShade="95"/>
        <w:sz w:val="22"/>
      </w:rPr>
      <w:tblPr/>
      <w:tcPr>
        <w:tcBorders>
          <w:top w:val="single" w:color="FFD865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FD865" w:themeColor="accent4" w:sz="4" w:space="0"/>
        </w:tcBorders>
        <w:shd w:val="clear" w:color="FFFFFF" w:fill="auto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auto" w:sz="0" w:space="0"/>
          <w:left w:val="single" w:color="FFD865" w:themeColor="accent4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GridTable7Colorful-Accent5">
    <w:name w:val="Grid Table 7 Colorful - Accent 5"/>
    <w:basedOn w:val="a2"/>
    <w:uiPriority w:val="99"/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b/>
        <w:color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5AFDD" w:themeColor="accent5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accent5" w:themeShade="95"/>
        <w:sz w:val="22"/>
      </w:rPr>
      <w:tblPr/>
      <w:tcPr>
        <w:tcBorders>
          <w:top w:val="single" w:color="95AFDD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5AFDD" w:themeColor="accent5" w:sz="4" w:space="0"/>
        </w:tcBorders>
        <w:shd w:val="clear" w:color="FFFFFF" w:fill="auto"/>
      </w:tcPr>
    </w:tblStylePr>
    <w:tblStylePr w:type="lastCol">
      <w:rPr>
        <w:i/>
        <w:color w:themeColor="accent5" w:themeShade="95"/>
        <w:sz w:val="22"/>
      </w:rPr>
      <w:tblPr/>
      <w:tcPr>
        <w:tcBorders>
          <w:top w:val="none" w:color="auto" w:sz="0" w:space="0"/>
          <w:left w:val="single" w:color="95AFDD" w:themeColor="accent5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8E2F3" w:fill="D8E2F3" w:themeFill="accent5" w:themeFillTint="34"/>
      </w:tcPr>
    </w:tblStylePr>
    <w:tblStylePr w:type="band1Horz">
      <w:rPr>
        <w:color w:themeColor="accent5" w:themeShade="95"/>
        <w:sz w:val="22"/>
      </w:rPr>
      <w:tblPr/>
      <w:tcPr>
        <w:shd w:val="clear" w:color="D8E2F3" w:fill="D8E2F3" w:themeFill="accent5" w:themeFillTint="34"/>
      </w:tcPr>
    </w:tblStylePr>
    <w:tblStylePr w:type="band2Horz">
      <w:rPr>
        <w:color w:themeColor="accent5" w:themeShade="95"/>
        <w:sz w:val="22"/>
      </w:rPr>
      <w:tblPr/>
    </w:tblStylePr>
  </w:style>
  <w:style w:type="table" w:customStyle="1" w:styleId="GridTable7Colorful-Accent6">
    <w:name w:val="Grid Table 7 Colorful - Accent 6"/>
    <w:basedOn w:val="a2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b/>
        <w:color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DD394" w:themeColor="accent6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themeColor="accent6" w:themeShade="95"/>
        <w:sz w:val="22"/>
      </w:rPr>
      <w:tblPr/>
      <w:tcPr>
        <w:tcBorders>
          <w:top w:val="single" w:color="ADD394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DD394" w:themeColor="accent6" w:sz="4" w:space="0"/>
        </w:tcBorders>
        <w:shd w:val="clear" w:color="FFFFFF" w:fill="auto"/>
      </w:tcPr>
    </w:tblStylePr>
    <w:tblStylePr w:type="lastCol">
      <w:rPr>
        <w:i/>
        <w:color w:themeColor="accent6" w:themeShade="95"/>
        <w:sz w:val="22"/>
      </w:rPr>
      <w:tblPr/>
      <w:tcPr>
        <w:tcBorders>
          <w:top w:val="none" w:color="auto" w:sz="0" w:space="0"/>
          <w:left w:val="single" w:color="ADD394" w:themeColor="accent6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themeColor="accent6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themeColor="accent6" w:themeShade="95"/>
        <w:sz w:val="22"/>
      </w:rPr>
      <w:tblPr/>
    </w:tblStylePr>
  </w:style>
  <w:style w:type="table" w:styleId="-10">
    <w:name w:val="List Table 1 Light"/>
    <w:basedOn w:val="a2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tblPr/>
      <w:tcPr>
        <w:shd w:val="clear" w:color="D5E5F4" w:fill="D5E5F4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tblPr/>
      <w:tcPr>
        <w:shd w:val="clear" w:color="FADECB" w:fill="FADECB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tblPr/>
      <w:tcPr>
        <w:shd w:val="clear" w:color="E8E8E8" w:fill="E8E8E8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tblPr/>
      <w:tcPr>
        <w:shd w:val="clear" w:color="FFEFBF" w:fill="FFEFBF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tblPr/>
      <w:tcPr>
        <w:shd w:val="clear" w:color="CFDBF0" w:fill="CFDB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tblPr/>
      <w:tcPr>
        <w:shd w:val="clear" w:color="DAEBCF" w:fill="DAEBCF" w:themeFill="accent6" w:themeFillTint="40"/>
      </w:tcPr>
    </w:tblStylePr>
  </w:style>
  <w:style w:type="table" w:styleId="-20">
    <w:name w:val="List Table 2"/>
    <w:basedOn w:val="a2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A2C6E7" w:themeColor="accent1" w:sz="4" w:space="0"/>
          <w:left w:val="none" w:color="000000" w:sz="4" w:space="0"/>
          <w:bottom w:val="single" w:color="A2C6E7" w:themeColor="accent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A2C6E7" w:themeColor="accent1" w:sz="4" w:space="0"/>
          <w:left w:val="none" w:color="000000" w:sz="4" w:space="0"/>
          <w:bottom w:val="single" w:color="A2C6E7" w:themeColor="accent1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D5E5F4" w:fill="D5E5F4" w:themeFill="accent1" w:themeFillTint="40"/>
      </w:tcPr>
    </w:tblStylePr>
    <w:tblStylePr w:type="band1Horz">
      <w:rPr>
        <w:sz w:val="22"/>
      </w:rPr>
      <w:tblPr/>
      <w:tcPr>
        <w:shd w:val="clear" w:color="D5E5F4" w:fill="D5E5F4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4B58A" w:themeColor="accent2" w:sz="4" w:space="0"/>
          <w:left w:val="none" w:color="000000" w:sz="4" w:space="0"/>
          <w:bottom w:val="single" w:color="F4B58A" w:themeColor="accent2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F4B58A" w:themeColor="accent2" w:sz="4" w:space="0"/>
          <w:left w:val="none" w:color="000000" w:sz="4" w:space="0"/>
          <w:bottom w:val="single" w:color="F4B58A" w:themeColor="accent2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CCCCCC" w:themeColor="accent3" w:sz="4" w:space="0"/>
          <w:left w:val="none" w:color="000000" w:sz="4" w:space="0"/>
          <w:bottom w:val="single" w:color="CCCCCC" w:themeColor="accent3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CCCCCC" w:themeColor="accent3" w:sz="4" w:space="0"/>
          <w:left w:val="none" w:color="000000" w:sz="4" w:space="0"/>
          <w:bottom w:val="single" w:color="CCCCCC" w:themeColor="accent3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FDB6F" w:themeColor="accent4" w:sz="4" w:space="0"/>
          <w:left w:val="none" w:color="000000" w:sz="4" w:space="0"/>
          <w:bottom w:val="single" w:color="FFDB6F" w:themeColor="accent4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FFDB6F" w:themeColor="accent4" w:sz="4" w:space="0"/>
          <w:left w:val="none" w:color="000000" w:sz="4" w:space="0"/>
          <w:bottom w:val="single" w:color="FFDB6F" w:themeColor="accent4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95AFDD" w:themeColor="accent5" w:sz="4" w:space="0"/>
          <w:left w:val="none" w:color="000000" w:sz="4" w:space="0"/>
          <w:bottom w:val="single" w:color="95AFDD" w:themeColor="accent5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95AFDD" w:themeColor="accent5" w:sz="4" w:space="0"/>
          <w:left w:val="none" w:color="000000" w:sz="4" w:space="0"/>
          <w:bottom w:val="single" w:color="95AFDD" w:themeColor="accent5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CFDBF0" w:fill="CFDBF0" w:themeFill="accent5" w:themeFillTint="40"/>
      </w:tcPr>
    </w:tblStylePr>
    <w:tblStylePr w:type="band1Horz">
      <w:rPr>
        <w:sz w:val="22"/>
      </w:rPr>
      <w:tblPr/>
      <w:tcPr>
        <w:shd w:val="clear" w:color="CFDBF0" w:fill="CFDB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sz w:val="22"/>
      </w:rPr>
      <w:tblPr/>
      <w:tcPr>
        <w:shd w:val="clear" w:color="DAEBCF" w:fill="DAEBCF" w:themeFill="accent6" w:themeFillTint="40"/>
      </w:tcPr>
    </w:tblStylePr>
  </w:style>
  <w:style w:type="table" w:styleId="-30">
    <w:name w:val="List Table 3"/>
    <w:basedOn w:val="a2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ListTable3-Accent1">
    <w:name w:val="List Table 3 - Accent 1"/>
    <w:basedOn w:val="a2"/>
    <w:uiPriority w:val="9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1Horz">
      <w:rPr>
        <w:sz w:val="22"/>
      </w:rPr>
      <w:tblPr/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</w:style>
  <w:style w:type="table" w:customStyle="1" w:styleId="ListTable3-Accent2">
    <w:name w:val="List Table 3 - Accent 2"/>
    <w:basedOn w:val="a2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firstRow">
      <w:rPr>
        <w:b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F4B184" w:themeColor="accent2" w:sz="4" w:space="0"/>
          <w:right w:val="single" w:color="F4B184" w:themeColor="accent2" w:sz="4" w:space="0"/>
        </w:tcBorders>
      </w:tcPr>
    </w:tblStylePr>
    <w:tblStylePr w:type="band1Horz">
      <w:rPr>
        <w:sz w:val="22"/>
      </w:rPr>
      <w:tblPr/>
      <w:tcPr>
        <w:tcBorders>
          <w:top w:val="single" w:color="F4B184" w:themeColor="accent2" w:sz="4" w:space="0"/>
          <w:bottom w:val="single" w:color="F4B184" w:themeColor="accent2" w:sz="4" w:space="0"/>
        </w:tcBorders>
      </w:tcPr>
    </w:tblStylePr>
  </w:style>
  <w:style w:type="table" w:customStyle="1" w:styleId="ListTable3-Accent3">
    <w:name w:val="List Table 3 - Accent 3"/>
    <w:basedOn w:val="a2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b/>
        <w:sz w:val="22"/>
      </w:rPr>
      <w:tblPr/>
      <w:tcPr>
        <w:shd w:val="clear" w:color="C9C9C9" w:fill="C9C9C9" w:themeFill="accent3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C9C9C9" w:themeColor="accent3" w:sz="4" w:space="0"/>
          <w:right w:val="single" w:color="C9C9C9" w:themeColor="accent3" w:sz="4" w:space="0"/>
        </w:tcBorders>
      </w:tcPr>
    </w:tblStylePr>
    <w:tblStylePr w:type="band1Horz">
      <w:rPr>
        <w:sz w:val="22"/>
      </w:rPr>
      <w:tblPr/>
      <w:tcPr>
        <w:tcBorders>
          <w:top w:val="single" w:color="C9C9C9" w:themeColor="accent3" w:sz="4" w:space="0"/>
          <w:bottom w:val="single" w:color="C9C9C9" w:themeColor="accent3" w:sz="4" w:space="0"/>
        </w:tcBorders>
      </w:tcPr>
    </w:tblStylePr>
  </w:style>
  <w:style w:type="table" w:customStyle="1" w:styleId="ListTable3-Accent4">
    <w:name w:val="List Table 3 - Accent 4"/>
    <w:basedOn w:val="a2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firstRow">
      <w:rPr>
        <w:b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FFD865" w:themeColor="accent4" w:sz="4" w:space="0"/>
          <w:right w:val="single" w:color="FFD865" w:themeColor="accent4" w:sz="4" w:space="0"/>
        </w:tcBorders>
      </w:tcPr>
    </w:tblStylePr>
    <w:tblStylePr w:type="band1Horz">
      <w:rPr>
        <w:sz w:val="22"/>
      </w:rPr>
      <w:tblPr/>
      <w:tcPr>
        <w:tcBorders>
          <w:top w:val="single" w:color="FFD865" w:themeColor="accent4" w:sz="4" w:space="0"/>
          <w:bottom w:val="single" w:color="FFD865" w:themeColor="accent4" w:sz="4" w:space="0"/>
        </w:tcBorders>
      </w:tcPr>
    </w:tblStylePr>
  </w:style>
  <w:style w:type="table" w:customStyle="1" w:styleId="ListTable3-Accent5">
    <w:name w:val="List Table 3 - Accent 5"/>
    <w:basedOn w:val="a2"/>
    <w:uiPriority w:val="99"/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firstRow">
      <w:rPr>
        <w:b/>
        <w:sz w:val="22"/>
      </w:rPr>
      <w:tblPr/>
      <w:tcPr>
        <w:shd w:val="clear" w:color="8DA9DB" w:fill="8DA9DB" w:themeFill="accent5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8DA9DB" w:themeColor="accent5" w:sz="4" w:space="0"/>
          <w:right w:val="single" w:color="8DA9DB" w:themeColor="accent5" w:sz="4" w:space="0"/>
        </w:tcBorders>
      </w:tcPr>
    </w:tblStylePr>
    <w:tblStylePr w:type="band1Horz">
      <w:rPr>
        <w:sz w:val="22"/>
      </w:rPr>
      <w:tblPr/>
      <w:tcPr>
        <w:tcBorders>
          <w:top w:val="single" w:color="8DA9DB" w:themeColor="accent5" w:sz="4" w:space="0"/>
          <w:bottom w:val="single" w:color="8DA9DB" w:themeColor="accent5" w:sz="4" w:space="0"/>
        </w:tcBorders>
      </w:tcPr>
    </w:tblStylePr>
  </w:style>
  <w:style w:type="table" w:customStyle="1" w:styleId="ListTable3-Accent6">
    <w:name w:val="List Table 3 - Accent 6"/>
    <w:basedOn w:val="a2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b/>
        <w:sz w:val="22"/>
      </w:rPr>
      <w:tblPr/>
      <w:tcPr>
        <w:shd w:val="clear" w:color="A9D08E" w:fill="A9D08E" w:themeFill="accent6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A9D08E" w:themeColor="accent6" w:sz="4" w:space="0"/>
          <w:right w:val="single" w:color="A9D08E" w:themeColor="accent6" w:sz="4" w:space="0"/>
        </w:tcBorders>
      </w:tcPr>
    </w:tblStylePr>
    <w:tblStylePr w:type="band1Horz">
      <w:rPr>
        <w:sz w:val="22"/>
      </w:rPr>
      <w:tblPr/>
      <w:tcPr>
        <w:tcBorders>
          <w:top w:val="single" w:color="A9D08E" w:themeColor="accent6" w:sz="4" w:space="0"/>
          <w:bottom w:val="single" w:color="A9D08E" w:themeColor="accent6" w:sz="4" w:space="0"/>
        </w:tcBorders>
      </w:tcPr>
    </w:tblStylePr>
  </w:style>
  <w:style w:type="table" w:styleId="-40">
    <w:name w:val="List Table 4"/>
    <w:basedOn w:val="a2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5E5F4" w:fill="D5E5F4" w:themeFill="accent1" w:themeFillTint="40"/>
      </w:tcPr>
    </w:tblStylePr>
    <w:tblStylePr w:type="band1Horz">
      <w:rPr>
        <w:sz w:val="22"/>
      </w:rPr>
      <w:tblPr/>
      <w:tcPr>
        <w:shd w:val="clear" w:color="D5E5F4" w:fill="D5E5F4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b/>
        <w:sz w:val="22"/>
      </w:rPr>
      <w:tblPr/>
      <w:tcPr>
        <w:shd w:val="clear" w:color="4472C4" w:fill="4472C4" w:themeFill="accent5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FDBF0" w:fill="CFDBF0" w:themeFill="accent5" w:themeFillTint="40"/>
      </w:tcPr>
    </w:tblStylePr>
    <w:tblStylePr w:type="band1Horz">
      <w:rPr>
        <w:sz w:val="22"/>
      </w:rPr>
      <w:tblPr/>
      <w:tcPr>
        <w:shd w:val="clear" w:color="CFDBF0" w:fill="CFDB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sz w:val="22"/>
      </w:rPr>
      <w:tblPr/>
      <w:tcPr>
        <w:shd w:val="clear" w:color="DAEBCF" w:fill="DAEBCF" w:themeFill="accent6" w:themeFillTint="40"/>
      </w:tcPr>
    </w:tblStylePr>
  </w:style>
  <w:style w:type="table" w:styleId="-50">
    <w:name w:val="List Table 5 Dark"/>
    <w:basedOn w:val="a2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fill="5B9BD5" w:themeFill="accent1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B9BD5" w:fill="5B9BD5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fill="5B9BD5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fill="5B9BD5" w:themeFill="accent1"/>
      </w:tcPr>
    </w:tblStylePr>
  </w:style>
  <w:style w:type="table" w:customStyle="1" w:styleId="ListTable5Dark-Accent2">
    <w:name w:val="List Table 5 Dark - Accent 2"/>
    <w:basedOn w:val="a2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F4B184" w:themeColor="accent2" w:sz="32" w:space="0"/>
          <w:bottom w:val="single" w:color="FFFFFF" w:themeColor="light1" w:sz="12" w:space="0"/>
        </w:tcBorders>
        <w:shd w:val="clear" w:color="F4B184" w:fill="F4B184" w:themeFill="accent2" w:themeFillTint="97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F4B184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4B184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184" w:fill="F4B184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184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184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C9C9C9" w:themeColor="accent3" w:sz="32" w:space="0"/>
          <w:bottom w:val="single" w:color="FFFFFF" w:themeColor="light1" w:sz="12" w:space="0"/>
        </w:tcBorders>
        <w:shd w:val="clear" w:color="C9C9C9" w:fill="C9C9C9" w:themeFill="accent3" w:themeFillTint="98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C9C9C9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9C9C9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fill="C9C9C9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FFD865" w:themeColor="accent4" w:sz="32" w:space="0"/>
          <w:bottom w:val="single" w:color="FFFFFF" w:themeColor="light1" w:sz="12" w:space="0"/>
        </w:tcBorders>
        <w:shd w:val="clear" w:color="FFD865" w:fill="FFD865" w:themeFill="accent4" w:themeFillTint="9a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FFD865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FD865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5" w:fill="FFD865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5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5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8DA9DB" w:themeColor="accent5" w:sz="32" w:space="0"/>
          <w:bottom w:val="single" w:color="FFFFFF" w:themeColor="light1" w:sz="12" w:space="0"/>
        </w:tcBorders>
        <w:shd w:val="clear" w:color="8DA9DB" w:fill="8DA9DB" w:themeFill="accent5" w:themeFillTint="9a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8DA9DB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8DA9DB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DA9DB" w:fill="8DA9DB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fill="8DA9DB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fill="8DA9DB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A9D08E" w:themeColor="accent6" w:sz="32" w:space="0"/>
          <w:bottom w:val="single" w:color="FFFFFF" w:themeColor="light1" w:sz="12" w:space="0"/>
        </w:tcBorders>
        <w:shd w:val="clear" w:color="A9D08E" w:fill="A9D08E" w:themeFill="accent6" w:themeFillTint="98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A9D08E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A9D08E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fill="A9D08E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</w:style>
  <w:style w:type="table" w:styleId="-60">
    <w:name w:val="List Table 6 Colorful"/>
    <w:basedOn w:val="a2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themeColor="text1"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color w:themeColor="text1"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color w:themeColor="text1"/>
      </w:rPr>
      <w:tblPr/>
    </w:tblStylePr>
    <w:tblStylePr w:type="lastCol">
      <w:rPr>
        <w:b/>
        <w:color w:themeColor="text1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themeColor="text1"/>
        <w:sz w:val="22"/>
      </w:rPr>
      <w:tblPr/>
    </w:tblStylePr>
  </w:style>
  <w:style w:type="table" w:customStyle="1" w:styleId="ListTable6Colorful-Accent1">
    <w:name w:val="List Table 6 Colorful - Accent 1"/>
    <w:basedOn w:val="a2"/>
    <w:uiPriority w:val="99"/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color w:themeColor="accent1" w:themeShade="95"/>
      </w:rPr>
      <w:tblPr/>
      <w:tcPr>
        <w:tcBorders>
          <w:bottom w:val="single" w:color="5B9BD5" w:themeColor="accent1" w:sz="4" w:space="0"/>
        </w:tcBorders>
      </w:tcPr>
    </w:tblStylePr>
    <w:tblStylePr w:type="lastRow">
      <w:rPr>
        <w:b/>
        <w:color w:themeColor="accent1" w:themeShade="95"/>
      </w:rPr>
      <w:tblPr/>
      <w:tcPr>
        <w:tcBorders>
          <w:top w:val="single" w:color="5B9BD5" w:themeColor="accent1" w:sz="4" w:space="0"/>
        </w:tcBorders>
      </w:tcPr>
    </w:tblStylePr>
    <w:tblStylePr w:type="firstCol">
      <w:rPr>
        <w:b/>
        <w:color w:themeColor="accent1" w:themeShade="95"/>
      </w:rPr>
      <w:tblPr/>
    </w:tblStylePr>
    <w:tblStylePr w:type="lastCol">
      <w:rPr>
        <w:b/>
        <w:color w:themeColor="accent1" w:themeShade="95"/>
      </w:rPr>
      <w:tblPr/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rPr>
        <w:color w:themeColor="accent1" w:themeShade="95"/>
        <w:sz w:val="22"/>
      </w:rPr>
      <w:tblPr/>
      <w:tcPr>
        <w:shd w:val="clear" w:color="D5E5F4" w:fill="D5E5F4" w:themeFill="accent1" w:themeFillTint="40"/>
      </w:tcPr>
    </w:tblStylePr>
    <w:tblStylePr w:type="band2Horz">
      <w:rPr>
        <w:color w:themeColor="accent1" w:themeShade="95"/>
        <w:sz w:val="22"/>
      </w:rPr>
      <w:tblPr/>
    </w:tblStylePr>
  </w:style>
  <w:style w:type="table" w:customStyle="1" w:styleId="ListTable6Colorful-Accent2">
    <w:name w:val="List Table 6 Colorful - Accent 2"/>
    <w:basedOn w:val="a2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firstRow">
      <w:rPr>
        <w:b/>
        <w:color w:themeColor="accent2" w:themeTint="97" w:themeShade="95"/>
      </w:rPr>
      <w:tblPr/>
      <w:tcPr>
        <w:tcBorders>
          <w:bottom w:val="single" w:color="F4B184" w:themeColor="accent2" w:sz="4" w:space="0"/>
        </w:tcBorders>
      </w:tcPr>
    </w:tblStylePr>
    <w:tblStylePr w:type="lastRow">
      <w:rPr>
        <w:b/>
        <w:color w:themeColor="accent2" w:themeTint="97" w:themeShade="95"/>
      </w:rPr>
      <w:tblPr/>
      <w:tcPr>
        <w:tcBorders>
          <w:top w:val="single" w:color="F4B184" w:themeColor="accent2" w:sz="4" w:space="0"/>
        </w:tcBorders>
      </w:tcPr>
    </w:tblStylePr>
    <w:tblStylePr w:type="firstCol">
      <w:rPr>
        <w:b/>
        <w:color w:themeColor="accent2" w:themeTint="97" w:themeShade="95"/>
      </w:rPr>
      <w:tblPr/>
    </w:tblStylePr>
    <w:tblStylePr w:type="lastCol">
      <w:rPr>
        <w:b/>
        <w:color w:themeColor="accent2" w:themeTint="97" w:themeShade="95"/>
      </w:rPr>
      <w:tblPr/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ListTable6Colorful-Accent3">
    <w:name w:val="List Table 6 Colorful - Accent 3"/>
    <w:basedOn w:val="a2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themeColor="accent3" w:themeTint="98" w:themeShade="95"/>
      </w:rPr>
      <w:tblPr/>
      <w:tcPr>
        <w:tcBorders>
          <w:bottom w:val="single" w:color="C9C9C9" w:themeColor="accent3" w:sz="4" w:space="0"/>
        </w:tcBorders>
      </w:tcPr>
    </w:tblStylePr>
    <w:tblStylePr w:type="lastRow">
      <w:rPr>
        <w:b/>
        <w:color w:themeColor="accent3" w:themeTint="98" w:themeShade="95"/>
      </w:rPr>
      <w:tblPr/>
      <w:tcPr>
        <w:tcBorders>
          <w:top w:val="single" w:color="C9C9C9" w:themeColor="accent3" w:sz="4" w:space="0"/>
        </w:tcBorders>
      </w:tcPr>
    </w:tblStylePr>
    <w:tblStylePr w:type="firstCol">
      <w:rPr>
        <w:b/>
        <w:color w:themeColor="accent3" w:themeTint="98" w:themeShade="95"/>
      </w:rPr>
      <w:tblPr/>
    </w:tblStylePr>
    <w:tblStylePr w:type="lastCol">
      <w:rPr>
        <w:b/>
        <w:color w:themeColor="accent3" w:themeTint="98" w:themeShade="95"/>
      </w:rPr>
      <w:tblPr/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</w:style>
  <w:style w:type="table" w:customStyle="1" w:styleId="ListTable6Colorful-Accent4">
    <w:name w:val="List Table 6 Colorful - Accent 4"/>
    <w:basedOn w:val="a2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firstRow">
      <w:rPr>
        <w:b/>
        <w:color w:themeColor="accent4" w:themeTint="9a" w:themeShade="95"/>
      </w:rPr>
      <w:tblPr/>
      <w:tcPr>
        <w:tcBorders>
          <w:bottom w:val="single" w:color="FFD865" w:themeColor="accent4" w:sz="4" w:space="0"/>
        </w:tcBorders>
      </w:tcPr>
    </w:tblStylePr>
    <w:tblStylePr w:type="lastRow">
      <w:rPr>
        <w:b/>
        <w:color w:themeColor="accent4" w:themeTint="9a" w:themeShade="95"/>
      </w:rPr>
      <w:tblPr/>
      <w:tcPr>
        <w:tcBorders>
          <w:top w:val="single" w:color="FFD865" w:themeColor="accent4" w:sz="4" w:space="0"/>
        </w:tcBorders>
      </w:tcPr>
    </w:tblStylePr>
    <w:tblStylePr w:type="firstCol">
      <w:rPr>
        <w:b/>
        <w:color w:themeColor="accent4" w:themeTint="9a" w:themeShade="95"/>
      </w:rPr>
      <w:tblPr/>
    </w:tblStylePr>
    <w:tblStylePr w:type="lastCol">
      <w:rPr>
        <w:b/>
        <w:color w:themeColor="accent4" w:themeTint="9a" w:themeShade="95"/>
      </w:rPr>
      <w:tblPr/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ListTable6Colorful-Accent5">
    <w:name w:val="List Table 6 Colorful - Accent 5"/>
    <w:basedOn w:val="a2"/>
    <w:uiPriority w:val="99"/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firstRow">
      <w:rPr>
        <w:b/>
        <w:color w:themeColor="accent5" w:themeTint="9a" w:themeShade="95"/>
      </w:rPr>
      <w:tblPr/>
      <w:tcPr>
        <w:tcBorders>
          <w:bottom w:val="single" w:color="8DA9DB" w:themeColor="accent5" w:sz="4" w:space="0"/>
        </w:tcBorders>
      </w:tcPr>
    </w:tblStylePr>
    <w:tblStylePr w:type="lastRow">
      <w:rPr>
        <w:b/>
        <w:color w:themeColor="accent5" w:themeTint="9a" w:themeShade="95"/>
      </w:rPr>
      <w:tblPr/>
      <w:tcPr>
        <w:tcBorders>
          <w:top w:val="single" w:color="8DA9DB" w:themeColor="accent5" w:sz="4" w:space="0"/>
        </w:tcBorders>
      </w:tcPr>
    </w:tblStylePr>
    <w:tblStylePr w:type="firstCol">
      <w:rPr>
        <w:b/>
        <w:color w:themeColor="accent5" w:themeTint="9a" w:themeShade="95"/>
      </w:rPr>
      <w:tblPr/>
    </w:tblStylePr>
    <w:tblStylePr w:type="lastCol">
      <w:rPr>
        <w:b/>
        <w:color w:themeColor="accent5" w:themeTint="9a" w:themeShade="95"/>
      </w:rPr>
      <w:tblPr/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rPr>
        <w:color w:themeColor="accent5" w:themeTint="9a" w:themeShade="95"/>
        <w:sz w:val="22"/>
      </w:rPr>
      <w:tblPr/>
      <w:tcPr>
        <w:shd w:val="clear" w:color="CFDBF0" w:fill="CFDB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</w:style>
  <w:style w:type="table" w:customStyle="1" w:styleId="ListTable6Colorful-Accent6">
    <w:name w:val="List Table 6 Colorful - Accent 6"/>
    <w:basedOn w:val="a2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themeColor="accent6" w:themeTint="98" w:themeShade="95"/>
      </w:rPr>
      <w:tblPr/>
      <w:tcPr>
        <w:tcBorders>
          <w:bottom w:val="single" w:color="A9D08E" w:themeColor="accent6" w:sz="4" w:space="0"/>
        </w:tcBorders>
      </w:tcPr>
    </w:tblStylePr>
    <w:tblStylePr w:type="lastRow">
      <w:rPr>
        <w:b/>
        <w:color w:themeColor="accent6" w:themeTint="98" w:themeShade="95"/>
      </w:rPr>
      <w:tblPr/>
      <w:tcPr>
        <w:tcBorders>
          <w:top w:val="single" w:color="A9D08E" w:themeColor="accent6" w:sz="4" w:space="0"/>
        </w:tcBorders>
      </w:tcPr>
    </w:tblStylePr>
    <w:tblStylePr w:type="firstCol">
      <w:rPr>
        <w:b/>
        <w:color w:themeColor="accent6" w:themeTint="98" w:themeShade="95"/>
      </w:rPr>
      <w:tblPr/>
    </w:tblStylePr>
    <w:tblStylePr w:type="lastCol">
      <w:rPr>
        <w:b/>
        <w:color w:themeColor="accent6" w:themeTint="98" w:themeShade="95"/>
      </w:rPr>
      <w:tblPr/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</w:style>
  <w:style w:type="table" w:styleId="-70">
    <w:name w:val="List Table 7 Colorful"/>
    <w:basedOn w:val="a2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i/>
        <w:color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themeColor="text1" w:themeTint="80" w:themeShade="95"/>
        <w:sz w:val="22"/>
      </w:rPr>
      <w:tblPr/>
    </w:tblStylePr>
  </w:style>
  <w:style w:type="table" w:customStyle="1" w:styleId="ListTable7Colorful-Accent1">
    <w:name w:val="List Table 7 Colorful - Accent 1"/>
    <w:basedOn w:val="a2"/>
    <w:uiPriority w:val="99"/>
    <w:tblPr>
      <w:tblStyleRowBandSize w:val="1"/>
      <w:tblStyleColBandSize w:val="1"/>
      <w:tblBorders>
        <w:right w:val="single" w:color="5B9BD5" w:themeColor="accent1" w:sz="4" w:space="0"/>
      </w:tblBorders>
    </w:tblPr>
    <w:tblStylePr w:type="firstRow">
      <w:rPr>
        <w:i/>
        <w:color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5B9BD5" w:themeColor="accen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accent1" w:themeShade="95"/>
        <w:sz w:val="22"/>
      </w:rPr>
      <w:tblPr/>
      <w:tcPr>
        <w:tcBorders>
          <w:top w:val="single" w:color="5B9BD5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i/>
        <w:color w:themeColor="accent1" w:themeShade="95"/>
        <w:sz w:val="22"/>
      </w:rPr>
      <w:tblPr/>
      <w:tcPr>
        <w:tcBorders>
          <w:top w:val="none" w:color="auto" w:sz="0" w:space="0"/>
          <w:left w:val="single" w:color="5B9BD5" w:themeColor="accen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rPr>
        <w:color w:themeColor="accent1" w:themeShade="95"/>
        <w:sz w:val="22"/>
      </w:rPr>
      <w:tblPr/>
      <w:tcPr>
        <w:shd w:val="clear" w:color="D5E5F4" w:fill="D5E5F4" w:themeFill="accent1" w:themeFillTint="40"/>
      </w:tcPr>
    </w:tblStylePr>
    <w:tblStylePr w:type="band2Horz">
      <w:rPr>
        <w:color w:themeColor="accent1" w:themeShade="95"/>
        <w:sz w:val="22"/>
      </w:rPr>
      <w:tblPr/>
    </w:tblStylePr>
  </w:style>
  <w:style w:type="table" w:customStyle="1" w:styleId="ListTable7Colorful-Accent2">
    <w:name w:val="List Table 7 Colorful - Accent 2"/>
    <w:basedOn w:val="a2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firstRow">
      <w:rPr>
        <w:i/>
        <w:color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4B184" w:themeColor="accent2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accent2" w:themeTint="97" w:themeShade="95"/>
        <w:sz w:val="22"/>
      </w:rPr>
      <w:tblPr/>
      <w:tcPr>
        <w:tcBorders>
          <w:top w:val="single" w:color="F4B184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4B184" w:themeColor="accent2" w:sz="4" w:space="0"/>
        </w:tcBorders>
        <w:shd w:val="clear" w:color="FFFFFF" w:fill="auto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auto" w:sz="0" w:space="0"/>
          <w:left w:val="single" w:color="F4B184" w:themeColor="accent2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ListTable7Colorful-Accent3">
    <w:name w:val="List Table 7 Colorful - Accent 3"/>
    <w:basedOn w:val="a2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firstRow">
      <w:rPr>
        <w:i/>
        <w:color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C9C9C9" w:themeColor="accent3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accent3" w:themeTint="98" w:themeShade="95"/>
        <w:sz w:val="22"/>
      </w:rPr>
      <w:tblPr/>
      <w:tcPr>
        <w:tcBorders>
          <w:top w:val="single" w:color="C9C9C9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C9C9C9" w:themeColor="accent3" w:sz="4" w:space="0"/>
        </w:tcBorders>
        <w:shd w:val="clear" w:color="FFFFFF" w:fill="auto"/>
      </w:tcPr>
    </w:tblStylePr>
    <w:tblStylePr w:type="lastCol">
      <w:rPr>
        <w:i/>
        <w:color w:themeColor="accent3" w:themeTint="98" w:themeShade="95"/>
        <w:sz w:val="22"/>
      </w:rPr>
      <w:tblPr/>
      <w:tcPr>
        <w:tcBorders>
          <w:top w:val="none" w:color="auto" w:sz="0" w:space="0"/>
          <w:left w:val="single" w:color="C9C9C9" w:themeColor="accent3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</w:style>
  <w:style w:type="table" w:customStyle="1" w:styleId="ListTable7Colorful-Accent4">
    <w:name w:val="List Table 7 Colorful - Accent 4"/>
    <w:basedOn w:val="a2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firstRow">
      <w:rPr>
        <w:i/>
        <w:color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FD865" w:themeColor="accent4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accent4" w:themeTint="9a" w:themeShade="95"/>
        <w:sz w:val="22"/>
      </w:rPr>
      <w:tblPr/>
      <w:tcPr>
        <w:tcBorders>
          <w:top w:val="single" w:color="FFD865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FD865" w:themeColor="accent4" w:sz="4" w:space="0"/>
        </w:tcBorders>
        <w:shd w:val="clear" w:color="FFFFFF" w:fill="auto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auto" w:sz="0" w:space="0"/>
          <w:left w:val="single" w:color="FFD865" w:themeColor="accent4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ListTable7Colorful-Accent5">
    <w:name w:val="List Table 7 Colorful - Accent 5"/>
    <w:basedOn w:val="a2"/>
    <w:uiPriority w:val="99"/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firstRow">
      <w:rPr>
        <w:i/>
        <w:color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8DA9DB" w:themeColor="accent5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accent5" w:themeTint="9a" w:themeShade="95"/>
        <w:sz w:val="22"/>
      </w:rPr>
      <w:tblPr/>
      <w:tcPr>
        <w:tcBorders>
          <w:top w:val="single" w:color="8DA9DB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8DA9DB" w:themeColor="accent5" w:sz="4" w:space="0"/>
        </w:tcBorders>
        <w:shd w:val="clear" w:color="FFFFFF" w:fill="auto"/>
      </w:tcPr>
    </w:tblStylePr>
    <w:tblStylePr w:type="lastCol">
      <w:rPr>
        <w:i/>
        <w:color w:themeColor="accent5" w:themeTint="9a" w:themeShade="95"/>
        <w:sz w:val="22"/>
      </w:rPr>
      <w:tblPr/>
      <w:tcPr>
        <w:tcBorders>
          <w:top w:val="none" w:color="auto" w:sz="0" w:space="0"/>
          <w:left w:val="single" w:color="8DA9DB" w:themeColor="accent5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rPr>
        <w:color w:themeColor="accent5" w:themeTint="9a" w:themeShade="95"/>
        <w:sz w:val="22"/>
      </w:rPr>
      <w:tblPr/>
      <w:tcPr>
        <w:shd w:val="clear" w:color="CFDBF0" w:fill="CFDB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</w:style>
  <w:style w:type="table" w:customStyle="1" w:styleId="ListTable7Colorful-Accent6">
    <w:name w:val="List Table 7 Colorful - Accent 6"/>
    <w:basedOn w:val="a2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firstRow">
      <w:rPr>
        <w:i/>
        <w:color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9D08E" w:themeColor="accent6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themeColor="accent6" w:themeTint="98" w:themeShade="95"/>
        <w:sz w:val="22"/>
      </w:rPr>
      <w:tblPr/>
      <w:tcPr>
        <w:tcBorders>
          <w:top w:val="single" w:color="A9D08E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9D08E" w:themeColor="accent6" w:sz="4" w:space="0"/>
        </w:tcBorders>
        <w:shd w:val="clear" w:color="FFFFFF" w:fill="auto"/>
      </w:tcPr>
    </w:tblStylePr>
    <w:tblStylePr w:type="lastCol">
      <w:rPr>
        <w:i/>
        <w:color w:themeColor="accent6" w:themeTint="98" w:themeShade="95"/>
        <w:sz w:val="22"/>
      </w:rPr>
      <w:tblPr/>
      <w:tcPr>
        <w:tcBorders>
          <w:top w:val="none" w:color="auto" w:sz="0" w:space="0"/>
          <w:left w:val="single" w:color="A9D08E" w:themeColor="accent6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</w:style>
  <w:style w:type="table" w:customStyle="1" w:styleId="Lined-Accent">
    <w:name w:val="Lined - Accent"/>
    <w:basedOn w:val="a2"/>
    <w:uiPriority w:val="99"/>
    <w:rPr/>
    <w:tblPr>
      <w:tblStyleRowBandSize w:val="1"/>
      <w:tblStyleColBandSize w:val="1"/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Lined-Accent1">
    <w:name w:val="Lined - Accent 1"/>
    <w:basedOn w:val="a2"/>
    <w:uiPriority w:val="99"/>
    <w:rPr/>
    <w:tblPr>
      <w:tblStyleRowBandSize w:val="1"/>
      <w:tblStyleColBandSize w:val="1"/>
    </w:tblPr>
    <w:tblStylePr w:type="firstRow">
      <w:rPr>
        <w:sz w:val="22"/>
      </w:rPr>
      <w:tblPr/>
      <w:tcPr>
        <w:shd w:val="clear" w:color="68A2D8" w:fill="68A2D8" w:themeFill="accent1" w:themeFillTint="ea"/>
      </w:tcPr>
    </w:tblStylePr>
    <w:tblStylePr w:type="lastRow">
      <w:rPr>
        <w:sz w:val="22"/>
      </w:rPr>
      <w:tblPr/>
      <w:tcPr>
        <w:shd w:val="clear" w:color="68A2D8" w:fill="68A2D8" w:themeFill="accent1" w:themeFillTint="ea"/>
      </w:tcPr>
    </w:tblStylePr>
    <w:tblStylePr w:type="firstCol">
      <w:rPr>
        <w:sz w:val="22"/>
      </w:rPr>
      <w:tblPr/>
      <w:tcPr>
        <w:shd w:val="clear" w:color="68A2D8" w:fill="68A2D8" w:themeFill="accent1" w:themeFillTint="ea"/>
      </w:tcPr>
    </w:tblStylePr>
    <w:tblStylePr w:type="lastCol">
      <w:rPr>
        <w:sz w:val="22"/>
      </w:rPr>
      <w:tblPr/>
      <w:tcPr>
        <w:shd w:val="clear" w:color="68A2D8" w:fill="68A2D8" w:themeFill="accent1" w:themeFillTint="e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BDFF1" w:fill="CBDFF1" w:themeFill="accent1" w:themeFillTint="50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BDFF1" w:fill="CBDFF1" w:themeFill="accent1" w:themeFillTint="50"/>
      </w:tcPr>
    </w:tblStylePr>
  </w:style>
  <w:style w:type="table" w:customStyle="1" w:styleId="Lined-Accent2">
    <w:name w:val="Lined - Accent 2"/>
    <w:basedOn w:val="a2"/>
    <w:uiPriority w:val="99"/>
    <w:rPr/>
    <w:tblPr>
      <w:tblStyleRowBandSize w:val="1"/>
      <w:tblStyleColBandSize w:val="1"/>
    </w:tbl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Lined-Accent3">
    <w:name w:val="Lined - Accent 3"/>
    <w:basedOn w:val="a2"/>
    <w:uiPriority w:val="99"/>
    <w:rPr/>
    <w:tblPr>
      <w:tblStyleRowBandSize w:val="1"/>
      <w:tblStyleColBandSize w:val="1"/>
    </w:tbl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Lined-Accent4">
    <w:name w:val="Lined - Accent 4"/>
    <w:basedOn w:val="a2"/>
    <w:uiPriority w:val="99"/>
    <w:rPr/>
    <w:tblPr>
      <w:tblStyleRowBandSize w:val="1"/>
      <w:tblStyleColBandSize w:val="1"/>
    </w:tbl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Lined-Accent5">
    <w:name w:val="Lined - Accent 5"/>
    <w:basedOn w:val="a2"/>
    <w:uiPriority w:val="99"/>
    <w:rPr/>
    <w:tblPr>
      <w:tblStyleRowBandSize w:val="1"/>
      <w:tblStyleColBandSize w:val="1"/>
    </w:tblPr>
    <w:tblStylePr w:type="firstRow">
      <w:rPr>
        <w:sz w:val="22"/>
      </w:rPr>
      <w:tblPr/>
      <w:tcPr>
        <w:shd w:val="clear" w:color="4472C4" w:fill="4472C4" w:themeFill="accent5"/>
      </w:tcPr>
    </w:tblStylePr>
    <w:tblStylePr w:type="lastRow">
      <w:rPr>
        <w:sz w:val="22"/>
      </w:rPr>
      <w:tblPr/>
      <w:tcPr>
        <w:shd w:val="clear" w:color="4472C4" w:fill="4472C4" w:themeFill="accent5"/>
      </w:tcPr>
    </w:tblStylePr>
    <w:tblStylePr w:type="firstCol">
      <w:rPr>
        <w:sz w:val="22"/>
      </w:rPr>
      <w:tblPr/>
      <w:tcPr>
        <w:shd w:val="clear" w:color="4472C4" w:fill="4472C4" w:themeFill="accent5"/>
      </w:tcPr>
    </w:tblStylePr>
    <w:tblStylePr w:type="lastCol">
      <w:rPr>
        <w:sz w:val="22"/>
      </w:rPr>
      <w:tblPr/>
      <w:tcPr>
        <w:shd w:val="clear" w:color="4472C4" w:fill="4472C4" w:themeFill="accent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Lined-Accent6">
    <w:name w:val="Lined - Accent 6"/>
    <w:basedOn w:val="a2"/>
    <w:uiPriority w:val="99"/>
    <w:rPr/>
    <w:tblPr>
      <w:tblStyleRowBandSize w:val="1"/>
      <w:tblStyleColBandSize w:val="1"/>
    </w:tbl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rPr/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BorderedLined-Accent1">
    <w:name w:val="Bordered &amp; Lined - Accent 1"/>
    <w:basedOn w:val="a2"/>
    <w:uiPriority w:val="99"/>
    <w:rPr/>
    <w:tblPr>
      <w:tblStyleRowBandSize w:val="1"/>
      <w:tblStyleColBandSize w:val="1"/>
      <w:tblBorders>
        <w:top w:val="single" w:color="245A8D" w:themeColor="accent1" w:sz="4" w:space="0"/>
        <w:left w:val="single" w:color="245A8D" w:themeColor="accent1" w:sz="4" w:space="0"/>
        <w:bottom w:val="single" w:color="245A8D" w:themeColor="accent1" w:sz="4" w:space="0"/>
        <w:right w:val="single" w:color="245A8D" w:themeColor="accent1" w:sz="4" w:space="0"/>
        <w:insideH w:val="single" w:color="245A8D" w:themeColor="accent1" w:sz="4" w:space="0"/>
        <w:insideV w:val="single" w:color="245A8D" w:themeColor="accent1" w:sz="4" w:space="0"/>
      </w:tblBorders>
    </w:tblPr>
    <w:tblStylePr w:type="firstRow">
      <w:rPr>
        <w:sz w:val="22"/>
      </w:rPr>
      <w:tblPr/>
      <w:tcPr>
        <w:shd w:val="clear" w:color="68A2D8" w:fill="68A2D8" w:themeFill="accent1" w:themeFillTint="ea"/>
      </w:tcPr>
    </w:tblStylePr>
    <w:tblStylePr w:type="lastRow">
      <w:rPr>
        <w:sz w:val="22"/>
      </w:rPr>
      <w:tblPr/>
      <w:tcPr>
        <w:shd w:val="clear" w:color="68A2D8" w:fill="68A2D8" w:themeFill="accent1" w:themeFillTint="ea"/>
      </w:tcPr>
    </w:tblStylePr>
    <w:tblStylePr w:type="firstCol">
      <w:rPr>
        <w:sz w:val="22"/>
      </w:rPr>
      <w:tblPr/>
      <w:tcPr>
        <w:shd w:val="clear" w:color="68A2D8" w:fill="68A2D8" w:themeFill="accent1" w:themeFillTint="ea"/>
      </w:tcPr>
    </w:tblStylePr>
    <w:tblStylePr w:type="lastCol">
      <w:rPr>
        <w:sz w:val="22"/>
      </w:rPr>
      <w:tblPr/>
      <w:tcPr>
        <w:shd w:val="clear" w:color="68A2D8" w:fill="68A2D8" w:themeFill="accent1" w:themeFillTint="e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BDFF1" w:fill="CBDFF1" w:themeFill="accent1" w:themeFillTint="50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BDFF1" w:fill="CBDFF1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rPr/>
    <w:tblPr>
      <w:tblStyleRowBandSize w:val="1"/>
      <w:tblStyleColBandSize w:val="1"/>
      <w:tblBorders>
        <w:top w:val="single" w:color="99460D" w:themeColor="accent2" w:sz="4" w:space="0"/>
        <w:left w:val="single" w:color="99460D" w:themeColor="accent2" w:sz="4" w:space="0"/>
        <w:bottom w:val="single" w:color="99460D" w:themeColor="accent2" w:sz="4" w:space="0"/>
        <w:right w:val="single" w:color="99460D" w:themeColor="accent2" w:sz="4" w:space="0"/>
        <w:insideH w:val="single" w:color="99460D" w:themeColor="accent2" w:sz="4" w:space="0"/>
        <w:insideV w:val="single" w:color="99460D" w:themeColor="accent2" w:sz="4" w:space="0"/>
      </w:tblBorders>
    </w:tbl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rPr/>
    <w:tblPr>
      <w:tblStyleRowBandSize w:val="1"/>
      <w:tblStyleColBandSize w:val="1"/>
      <w:tblBorders>
        <w:top w:val="single" w:color="606060" w:themeColor="accent3" w:sz="4" w:space="0"/>
        <w:left w:val="single" w:color="606060" w:themeColor="accent3" w:sz="4" w:space="0"/>
        <w:bottom w:val="single" w:color="606060" w:themeColor="accent3" w:sz="4" w:space="0"/>
        <w:right w:val="single" w:color="606060" w:themeColor="accent3" w:sz="4" w:space="0"/>
        <w:insideH w:val="single" w:color="606060" w:themeColor="accent3" w:sz="4" w:space="0"/>
        <w:insideV w:val="single" w:color="606060" w:themeColor="accent3" w:sz="4" w:space="0"/>
      </w:tblBorders>
    </w:tbl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rPr/>
    <w:tblPr>
      <w:tblStyleRowBandSize w:val="1"/>
      <w:tblStyleColBandSize w:val="1"/>
      <w:tblBorders>
        <w:top w:val="single" w:color="957000" w:themeColor="accent4" w:sz="4" w:space="0"/>
        <w:left w:val="single" w:color="957000" w:themeColor="accent4" w:sz="4" w:space="0"/>
        <w:bottom w:val="single" w:color="957000" w:themeColor="accent4" w:sz="4" w:space="0"/>
        <w:right w:val="single" w:color="957000" w:themeColor="accent4" w:sz="4" w:space="0"/>
        <w:insideH w:val="single" w:color="957000" w:themeColor="accent4" w:sz="4" w:space="0"/>
        <w:insideV w:val="single" w:color="957000" w:themeColor="accent4" w:sz="4" w:space="0"/>
      </w:tblBorders>
    </w:tbl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rPr/>
    <w:tblPr>
      <w:tblStyleRowBandSize w:val="1"/>
      <w:tblStyleColBandSize w:val="1"/>
      <w:tblBorders>
        <w:top w:val="single" w:color="254175" w:themeColor="accent5" w:sz="4" w:space="0"/>
        <w:left w:val="single" w:color="254175" w:themeColor="accent5" w:sz="4" w:space="0"/>
        <w:bottom w:val="single" w:color="254175" w:themeColor="accent5" w:sz="4" w:space="0"/>
        <w:right w:val="single" w:color="254175" w:themeColor="accent5" w:sz="4" w:space="0"/>
        <w:insideH w:val="single" w:color="254175" w:themeColor="accent5" w:sz="4" w:space="0"/>
        <w:insideV w:val="single" w:color="254175" w:themeColor="accent5" w:sz="4" w:space="0"/>
      </w:tblBorders>
    </w:tblPr>
    <w:tblStylePr w:type="firstRow">
      <w:rPr>
        <w:sz w:val="22"/>
      </w:rPr>
      <w:tblPr/>
      <w:tcPr>
        <w:shd w:val="clear" w:color="4472C4" w:fill="4472C4" w:themeFill="accent5"/>
      </w:tcPr>
    </w:tblStylePr>
    <w:tblStylePr w:type="lastRow">
      <w:rPr>
        <w:sz w:val="22"/>
      </w:rPr>
      <w:tblPr/>
      <w:tcPr>
        <w:shd w:val="clear" w:color="4472C4" w:fill="4472C4" w:themeFill="accent5"/>
      </w:tcPr>
    </w:tblStylePr>
    <w:tblStylePr w:type="firstCol">
      <w:rPr>
        <w:sz w:val="22"/>
      </w:rPr>
      <w:tblPr/>
      <w:tcPr>
        <w:shd w:val="clear" w:color="4472C4" w:fill="4472C4" w:themeFill="accent5"/>
      </w:tcPr>
    </w:tblStylePr>
    <w:tblStylePr w:type="lastCol">
      <w:rPr>
        <w:sz w:val="22"/>
      </w:rPr>
      <w:tblPr/>
      <w:tcPr>
        <w:shd w:val="clear" w:color="4472C4" w:fill="4472C4" w:themeFill="accent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rPr/>
    <w:tblPr>
      <w:tblStyleRowBandSize w:val="1"/>
      <w:tblStyleColBandSize w:val="1"/>
      <w:tblBorders>
        <w:top w:val="single" w:color="416429" w:themeColor="accent6" w:sz="4" w:space="0"/>
        <w:left w:val="single" w:color="416429" w:themeColor="accent6" w:sz="4" w:space="0"/>
        <w:bottom w:val="single" w:color="416429" w:themeColor="accent6" w:sz="4" w:space="0"/>
        <w:right w:val="single" w:color="416429" w:themeColor="accent6" w:sz="4" w:space="0"/>
        <w:insideH w:val="single" w:color="416429" w:themeColor="accent6" w:sz="4" w:space="0"/>
        <w:insideV w:val="single" w:color="416429" w:themeColor="accent6" w:sz="4" w:space="0"/>
      </w:tblBorders>
    </w:tbl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">
    <w:name w:val="Bordered"/>
    <w:basedOn w:val="a2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7F7F7F" w:themeColor="text1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7F7F7F" w:themeColor="text1" w:sz="12" w:space="0"/>
        </w:tcBorders>
      </w:tcPr>
    </w:tblStylePr>
    <w:tblStylePr w:type="band1Horz">
      <w:rPr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</w:style>
  <w:style w:type="table" w:customStyle="1" w:styleId="Bordered-Accent1">
    <w:name w:val="Bordered - Accent 1"/>
    <w:basedOn w:val="a2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sz w:val="22"/>
      </w:rPr>
      <w:tblPr/>
      <w:tcPr>
        <w:tcBorders>
          <w:bottom w:val="single" w:color="5B9BD5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5B9BD5" w:themeColor="accent1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5B9BD5" w:themeColor="accent1" w:sz="12" w:space="0"/>
        </w:tcBorders>
      </w:tcPr>
    </w:tblStylePr>
    <w:tblStylePr w:type="band1Horz">
      <w:rPr>
        <w:sz w:val="22"/>
      </w:rPr>
      <w:tblPr/>
      <w:tcPr>
        <w:tcBorders>
          <w:top w:val="single" w:color="BCD6EE" w:themeColor="accent1" w:sz="4" w:space="0"/>
          <w:left w:val="single" w:color="BCD6EE" w:themeColor="accent1" w:sz="4" w:space="0"/>
          <w:bottom w:val="single" w:color="BCD6EE" w:themeColor="accent1" w:sz="4" w:space="0"/>
          <w:right w:val="single" w:color="BCD6EE" w:themeColor="accent1" w:sz="4" w:space="0"/>
        </w:tcBorders>
      </w:tcPr>
    </w:tblStylePr>
  </w:style>
  <w:style w:type="table" w:customStyle="1" w:styleId="Bordered-Accent2">
    <w:name w:val="Bordered - Accent 2"/>
    <w:basedOn w:val="a2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sz w:val="22"/>
      </w:rPr>
      <w:tblPr/>
      <w:tcPr>
        <w:tcBorders>
          <w:bottom w:val="single" w:color="F4B184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F4B184" w:themeColor="accent2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F4B184" w:themeColor="accent2" w:sz="12" w:space="0"/>
        </w:tcBorders>
      </w:tcPr>
    </w:tblStylePr>
    <w:tblStylePr w:type="band1Horz">
      <w:rPr>
        <w:sz w:val="22"/>
      </w:rPr>
      <w:tblPr/>
      <w:tcPr>
        <w:tcBorders>
          <w:top w:val="single" w:color="F7CAAB" w:themeColor="accent2" w:sz="4" w:space="0"/>
          <w:left w:val="single" w:color="F7CAAB" w:themeColor="accent2" w:sz="4" w:space="0"/>
          <w:bottom w:val="single" w:color="F7CAAB" w:themeColor="accent2" w:sz="4" w:space="0"/>
          <w:right w:val="single" w:color="F7CAAB" w:themeColor="accent2" w:sz="4" w:space="0"/>
        </w:tcBorders>
      </w:tcPr>
    </w:tblStylePr>
  </w:style>
  <w:style w:type="table" w:customStyle="1" w:styleId="Bordered-Accent3">
    <w:name w:val="Bordered - Accent 3"/>
    <w:basedOn w:val="a2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sz w:val="22"/>
      </w:rPr>
      <w:tblPr/>
      <w:tcPr>
        <w:tcBorders>
          <w:bottom w:val="single" w:color="C9C9C9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C9C9C9" w:themeColor="accent3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C9C9C9" w:themeColor="accent3" w:sz="12" w:space="0"/>
        </w:tcBorders>
      </w:tcPr>
    </w:tblStylePr>
    <w:tblStylePr w:type="band1Horz">
      <w:rPr>
        <w:sz w:val="22"/>
      </w:rPr>
      <w:tblPr/>
      <w:tcPr>
        <w:tcBorders>
          <w:top w:val="single" w:color="DADADA" w:themeColor="accent3" w:sz="4" w:space="0"/>
          <w:left w:val="single" w:color="DADADA" w:themeColor="accent3" w:sz="4" w:space="0"/>
          <w:bottom w:val="single" w:color="DADADA" w:themeColor="accent3" w:sz="4" w:space="0"/>
          <w:right w:val="single" w:color="DADADA" w:themeColor="accent3" w:sz="4" w:space="0"/>
        </w:tcBorders>
      </w:tcPr>
    </w:tblStylePr>
  </w:style>
  <w:style w:type="table" w:customStyle="1" w:styleId="Bordered-Accent4">
    <w:name w:val="Bordered - Accent 4"/>
    <w:basedOn w:val="a2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firstRow">
      <w:rPr>
        <w:sz w:val="22"/>
      </w:rPr>
      <w:tblPr/>
      <w:tcPr>
        <w:tcBorders>
          <w:bottom w:val="single" w:color="FFD865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FFD865" w:themeColor="accent4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FFD865" w:themeColor="accent4" w:sz="12" w:space="0"/>
        </w:tcBorders>
      </w:tcPr>
    </w:tblStylePr>
    <w:tblStylePr w:type="band1Horz">
      <w:rPr>
        <w:sz w:val="22"/>
      </w:rPr>
      <w:tblPr/>
      <w:tcPr>
        <w:tcBorders>
          <w:top w:val="single" w:color="FFE598" w:themeColor="accent4" w:sz="4" w:space="0"/>
          <w:left w:val="single" w:color="FFE598" w:themeColor="accent4" w:sz="4" w:space="0"/>
          <w:bottom w:val="single" w:color="FFE598" w:themeColor="accent4" w:sz="4" w:space="0"/>
          <w:right w:val="single" w:color="FFE598" w:themeColor="accent4" w:sz="4" w:space="0"/>
        </w:tcBorders>
      </w:tcPr>
    </w:tblStylePr>
  </w:style>
  <w:style w:type="table" w:customStyle="1" w:styleId="Bordered-Accent5">
    <w:name w:val="Bordered - Accent 5"/>
    <w:basedOn w:val="a2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firstRow">
      <w:rPr>
        <w:sz w:val="22"/>
      </w:rPr>
      <w:tblPr/>
      <w:tcPr>
        <w:tcBorders>
          <w:bottom w:val="single" w:color="8DA9DB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8DA9DB" w:themeColor="accent5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8DA9DB" w:themeColor="accent5" w:sz="12" w:space="0"/>
        </w:tcBorders>
      </w:tcPr>
    </w:tblStylePr>
    <w:tblStylePr w:type="band1Horz">
      <w:rPr>
        <w:sz w:val="22"/>
      </w:rPr>
      <w:tblPr/>
      <w:tcPr>
        <w:tcBorders>
          <w:top w:val="single" w:color="B3C5E7" w:themeColor="accent5" w:sz="4" w:space="0"/>
          <w:left w:val="single" w:color="B3C5E7" w:themeColor="accent5" w:sz="4" w:space="0"/>
          <w:bottom w:val="single" w:color="B3C5E7" w:themeColor="accent5" w:sz="4" w:space="0"/>
          <w:right w:val="single" w:color="B3C5E7" w:themeColor="accent5" w:sz="4" w:space="0"/>
        </w:tcBorders>
      </w:tcPr>
    </w:tblStylePr>
  </w:style>
  <w:style w:type="table" w:customStyle="1" w:styleId="Bordered-Accent6">
    <w:name w:val="Bordered - Accent 6"/>
    <w:basedOn w:val="a2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sz w:val="22"/>
      </w:rPr>
      <w:tblPr/>
      <w:tcPr>
        <w:tcBorders>
          <w:bottom w:val="single" w:color="A9D08E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A9D08E" w:themeColor="accent6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A9D08E" w:themeColor="accent6" w:sz="12" w:space="0"/>
        </w:tcBorders>
      </w:tcPr>
    </w:tblStylePr>
    <w:tblStylePr w:type="band1Horz">
      <w:rPr>
        <w:sz w:val="22"/>
      </w:rPr>
      <w:tblPr/>
      <w:tcPr>
        <w:tcBorders>
          <w:top w:val="single" w:color="C4DFB2" w:themeColor="accent6" w:sz="4" w:space="0"/>
          <w:left w:val="single" w:color="C4DFB2" w:themeColor="accent6" w:sz="4" w:space="0"/>
          <w:bottom w:val="single" w:color="C4DFB2" w:themeColor="accent6" w:sz="4" w:space="0"/>
          <w:right w:val="single" w:color="C4DFB2" w:themeColor="accent6" w:sz="4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dtghmflysq@gmail.com" TargetMode="External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12" Type="http://schemas.openxmlformats.org/officeDocument/2006/relationships/customXml" Target="../customXml/item3.xml"/><Relationship Id="rId13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Arial" pitchFamily="0" charset="1"/>
        <a:cs typeface="Arial" pitchFamily="0" charset="1"/>
      </a:majorFont>
      <a:minorFont>
        <a:latin typeface="Calibri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2110B564C739B7438179B69B9E7A9C2A" ma:contentTypeVersion="3" ma:contentTypeDescription="Создание документа." ma:contentTypeScope="" ma:versionID="26f348060b8f17dcd9218d0c81e2217f">
  <xsd:schema xmlns:xsd="http://www.w3.org/2001/XMLSchema" xmlns:xs="http://www.w3.org/2001/XMLSchema" xmlns:p="http://schemas.microsoft.com/office/2006/metadata/properties" xmlns:ns2="1b671977-d356-4523-9282-3be58d5f33d8" xmlns:ns3="046749b6-b4e9-4d30-903e-f30f1f99f001" targetNamespace="http://schemas.microsoft.com/office/2006/metadata/properties" ma:root="true" ma:fieldsID="fd8486e2b76e04c719a8b60ae93981b4" ns2:_="" ns3:_="">
    <xsd:import namespace="1b671977-d356-4523-9282-3be58d5f33d8"/>
    <xsd:import namespace="046749b6-b4e9-4d30-903e-f30f1f99f001"/>
    <xsd:element name="properties">
      <xsd:complexType>
        <xsd:sequence>
          <xsd:element name="documentManagement">
            <xsd:complexType>
              <xsd:all>
                <xsd:element ref="ns2:_x0413__x043e__x0434_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671977-d356-4523-9282-3be58d5f33d8" elementFormDefault="qualified">
    <xsd:import namespace="http://schemas.microsoft.com/office/2006/documentManagement/types"/>
    <xsd:import namespace="http://schemas.microsoft.com/office/infopath/2007/PartnerControls"/>
    <xsd:element name="_x0413__x043e__x0434_" ma:index="1" nillable="true" ma:displayName="Год" ma:default="НЕТ" ma:internalName="_x0413__x043e__x0434_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НЕТ"/>
                    <xsd:enumeration value="2017"/>
                    <xsd:enumeration value="2016"/>
                    <xsd:enumeration value="2015"/>
                  </xsd:restriction>
                </xsd:simple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6749b6-b4e9-4d30-903e-f30f1f99f001" elementFormDefault="qualified">
    <xsd:import namespace="http://schemas.microsoft.com/office/2006/documentManagement/types"/>
    <xsd:import namespace="http://schemas.microsoft.com/office/infopath/2007/PartnerControls"/>
    <xsd:element name="SharedWithUsers" ma:index="5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6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7" ma:displayName="Тип контента"/>
        <xsd:element ref="dc:title" minOccurs="0" maxOccurs="1" ma:index="2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413__x043e__x0434_ xmlns="1b671977-d356-4523-9282-3be58d5f33d8">
      <Value>2016</Value>
      <Value>2015</Value>
    </_x0413__x043e__x0434_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8A0195-DB98-4AB3-BA57-8D53CE781F7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51EC615-BBCB-4ABC-98BA-2A011D9A54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671977-d356-4523-9282-3be58d5f33d8"/>
    <ds:schemaRef ds:uri="046749b6-b4e9-4d30-903e-f30f1f99f0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4D4DE45-445F-4DC8-939A-C37DE13921C7}">
  <ds:schemaRefs>
    <ds:schemaRef ds:uri="http://schemas.microsoft.com/office/2006/metadata/properties"/>
    <ds:schemaRef ds:uri="http://schemas.microsoft.com/office/infopath/2007/PartnerControls"/>
    <ds:schemaRef ds:uri="1b671977-d356-4523-9282-3be58d5f33d8"/>
  </ds:schemaRefs>
</ds:datastoreItem>
</file>

<file path=customXml/itemProps4.xml><?xml version="1.0" encoding="utf-8"?>
<ds:datastoreItem xmlns:ds="http://schemas.openxmlformats.org/officeDocument/2006/customXml" ds:itemID="{C39D4AD6-4F1F-4772-AF1A-67CD2B4C69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Application>LibreOffice/25.8.2.2$Linux_X86_64 LibreOffice_project/580$Build-2</Application>
  <AppVersion>15.0000</AppVersion>
  <Pages>13</Pages>
  <Words>1874</Words>
  <Characters>13087</Characters>
  <CharactersWithSpaces>14921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2021-09-30T17:38:00Z</dcterms:created>
  <dc:creator>Preferred Customer</dc:creator>
  <dc:description/>
  <dc:language>en-US</dc:language>
  <cp:lastModifiedBy>Пользователь Windows</cp:lastModifiedBy>
  <dcterms:modified xsi:type="dcterms:W3CDTF">2024-03-17T13:15:00Z</dcterms:modified>
  <cp:revision>9</cp:revision>
  <dc:subject/>
  <dc:title>Шаблон тезисов (для внесения информации необходимо использовать данный файл)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0x0101002110B564C739B7438179B69B9E7A9C2A</vt:lpwstr>
  </property>
</Properties>
</file>