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061DC" w14:textId="77777777" w:rsidR="002F7114" w:rsidRPr="00C559AD" w:rsidRDefault="002F7114" w:rsidP="002F7114">
      <w:pPr>
        <w:spacing w:after="4"/>
        <w:jc w:val="center"/>
        <w:rPr>
          <w:rFonts w:cs="Arial"/>
          <w:bCs/>
          <w:color w:val="17324D"/>
          <w:sz w:val="20"/>
          <w:szCs w:val="20"/>
        </w:rPr>
      </w:pPr>
      <w:r w:rsidRPr="00C559AD">
        <w:rPr>
          <w:rFonts w:cs="Arial"/>
          <w:bCs/>
          <w:color w:val="17324D"/>
          <w:sz w:val="20"/>
          <w:szCs w:val="20"/>
        </w:rPr>
        <w:t>Shivam Singh</w:t>
      </w:r>
    </w:p>
    <w:p w14:paraId="3316D952" w14:textId="77777777" w:rsidR="00630290" w:rsidRPr="00C559AD" w:rsidRDefault="00000000">
      <w:pPr>
        <w:spacing w:after="4"/>
        <w:jc w:val="center"/>
        <w:rPr>
          <w:rFonts w:cs="Arial"/>
          <w:bCs/>
          <w:sz w:val="20"/>
          <w:szCs w:val="20"/>
        </w:rPr>
      </w:pPr>
      <w:r w:rsidRPr="00C559AD">
        <w:rPr>
          <w:rFonts w:cs="Arial"/>
          <w:bCs/>
          <w:color w:val="4A4A4A"/>
          <w:sz w:val="20"/>
          <w:szCs w:val="20"/>
        </w:rPr>
        <w:t>San Francisco, California, United States</w:t>
      </w:r>
    </w:p>
    <w:p w14:paraId="0E9BF170" w14:textId="77777777" w:rsidR="00630290" w:rsidRPr="00C559AD" w:rsidRDefault="00000000">
      <w:pPr>
        <w:spacing w:after="4"/>
        <w:jc w:val="center"/>
        <w:rPr>
          <w:rFonts w:cs="Arial"/>
          <w:bCs/>
          <w:sz w:val="20"/>
          <w:szCs w:val="20"/>
        </w:rPr>
      </w:pPr>
      <w:r w:rsidRPr="00C559AD">
        <w:rPr>
          <w:rFonts w:cs="Arial"/>
          <w:bCs/>
          <w:color w:val="4A4A4A"/>
          <w:sz w:val="20"/>
          <w:szCs w:val="20"/>
        </w:rPr>
        <w:t>Phone: +1 202-630-3211 | Email: shiv-fintech-product@umich.edu</w:t>
      </w:r>
    </w:p>
    <w:p w14:paraId="518BFDC9" w14:textId="37E6E11B" w:rsidR="009A7029" w:rsidRPr="00C559AD" w:rsidRDefault="00000000" w:rsidP="009A7029">
      <w:pPr>
        <w:spacing w:after="40"/>
        <w:jc w:val="center"/>
        <w:rPr>
          <w:rFonts w:cs="Arial"/>
          <w:bCs/>
          <w:sz w:val="20"/>
          <w:szCs w:val="20"/>
        </w:rPr>
      </w:pPr>
      <w:r w:rsidRPr="00C559AD">
        <w:rPr>
          <w:rFonts w:cs="Arial"/>
          <w:bCs/>
          <w:color w:val="4A4A4A"/>
          <w:sz w:val="20"/>
          <w:szCs w:val="20"/>
        </w:rPr>
        <w:t xml:space="preserve">LinkedIn: </w:t>
      </w:r>
      <w:hyperlink r:id="rId8">
        <w:r w:rsidR="009A7029" w:rsidRPr="00C559AD">
          <w:rPr>
            <w:rFonts w:cs="Arial"/>
            <w:bCs/>
            <w:color w:val="4A4A4A"/>
            <w:sz w:val="20"/>
            <w:szCs w:val="20"/>
            <w:u w:val="single"/>
          </w:rPr>
          <w:t>https://linkedin.com/in/beastofbayarea</w:t>
        </w:r>
      </w:hyperlink>
    </w:p>
    <w:p w14:paraId="0293E589" w14:textId="5BE62A0F" w:rsidR="009A7029" w:rsidRPr="00C559AD" w:rsidRDefault="00D16E65" w:rsidP="009A7029">
      <w:pPr>
        <w:spacing w:after="0"/>
        <w:jc w:val="center"/>
        <w:rPr>
          <w:rFonts w:cs="Arial"/>
          <w:bCs/>
          <w:sz w:val="20"/>
          <w:szCs w:val="20"/>
        </w:rPr>
      </w:pPr>
      <w:r w:rsidRPr="00C559AD">
        <w:rPr>
          <w:rFonts w:cs="Arial"/>
          <w:bCs/>
          <w:color w:val="17324D"/>
          <w:sz w:val="20"/>
          <w:szCs w:val="20"/>
        </w:rPr>
        <w:t>Website</w:t>
      </w:r>
      <w:r w:rsidR="009A7029" w:rsidRPr="00C559AD">
        <w:rPr>
          <w:rFonts w:cs="Arial"/>
          <w:bCs/>
          <w:color w:val="17324D"/>
          <w:sz w:val="20"/>
          <w:szCs w:val="20"/>
        </w:rPr>
        <w:t xml:space="preserve">: </w:t>
      </w:r>
      <w:hyperlink r:id="rId9">
        <w:r w:rsidR="009A7029" w:rsidRPr="00C559AD">
          <w:rPr>
            <w:rFonts w:cs="Arial"/>
            <w:bCs/>
            <w:color w:val="4A4A4A"/>
            <w:sz w:val="20"/>
            <w:szCs w:val="20"/>
            <w:u w:val="single"/>
          </w:rPr>
          <w:t>https://github.com/beastofbayarea</w:t>
        </w:r>
      </w:hyperlink>
    </w:p>
    <w:p w14:paraId="2B4A0419" w14:textId="77777777" w:rsidR="009A7029" w:rsidRPr="00C559AD" w:rsidRDefault="009A7029">
      <w:pPr>
        <w:spacing w:after="40"/>
        <w:jc w:val="center"/>
        <w:rPr>
          <w:rFonts w:cs="Arial"/>
          <w:bCs/>
          <w:sz w:val="20"/>
          <w:szCs w:val="20"/>
        </w:rPr>
      </w:pPr>
    </w:p>
    <w:p w14:paraId="3F90EAC8" w14:textId="77777777" w:rsidR="00630290" w:rsidRPr="00C559AD" w:rsidRDefault="00000000">
      <w:pPr>
        <w:pStyle w:val="Heading1"/>
        <w:rPr>
          <w:rFonts w:ascii="Arial" w:hAnsi="Arial" w:cs="Arial"/>
          <w:b w:val="0"/>
          <w:szCs w:val="20"/>
        </w:rPr>
      </w:pPr>
      <w:r w:rsidRPr="00C559AD">
        <w:rPr>
          <w:rFonts w:ascii="Arial" w:hAnsi="Arial" w:cs="Arial"/>
          <w:b w:val="0"/>
          <w:szCs w:val="20"/>
        </w:rPr>
        <w:t>PROFESSIONAL SUMMARY</w:t>
      </w:r>
    </w:p>
    <w:p w14:paraId="358BCB48" w14:textId="77777777" w:rsidR="00630290" w:rsidRPr="00C559AD" w:rsidRDefault="00000000">
      <w:pPr>
        <w:rPr>
          <w:rFonts w:cs="Arial"/>
          <w:bCs/>
          <w:sz w:val="20"/>
          <w:szCs w:val="20"/>
        </w:rPr>
      </w:pPr>
      <w:r w:rsidRPr="00C559AD">
        <w:rPr>
          <w:rFonts w:cs="Arial"/>
          <w:bCs/>
          <w:sz w:val="20"/>
          <w:szCs w:val="20"/>
        </w:rPr>
        <w:t>FinTech product leader with 12+ years of experience across payments, real-time risk, digital banking, regulated cloud, and transaction infrastructure. Translates regulatory, customer, and market constraints into secure, scalable product requirements and measurable economics.</w:t>
      </w:r>
    </w:p>
    <w:p w14:paraId="4F024DB7" w14:textId="77777777" w:rsidR="00630290" w:rsidRPr="00C559AD" w:rsidRDefault="00000000">
      <w:pPr>
        <w:pStyle w:val="Heading1"/>
        <w:rPr>
          <w:rFonts w:ascii="Arial" w:hAnsi="Arial" w:cs="Arial"/>
          <w:b w:val="0"/>
          <w:szCs w:val="20"/>
        </w:rPr>
      </w:pPr>
      <w:r w:rsidRPr="00C559AD">
        <w:rPr>
          <w:rFonts w:ascii="Arial" w:hAnsi="Arial" w:cs="Arial"/>
          <w:b w:val="0"/>
          <w:szCs w:val="20"/>
        </w:rPr>
        <w:t>CORE SKILLS</w:t>
      </w:r>
    </w:p>
    <w:p w14:paraId="266C470A" w14:textId="5604C5BD" w:rsidR="00630290" w:rsidRPr="00C559AD" w:rsidRDefault="00000000">
      <w:pPr>
        <w:spacing w:after="8"/>
        <w:rPr>
          <w:rFonts w:cs="Arial"/>
          <w:bCs/>
          <w:sz w:val="20"/>
          <w:szCs w:val="20"/>
        </w:rPr>
      </w:pPr>
      <w:r w:rsidRPr="00C559AD">
        <w:rPr>
          <w:rFonts w:cs="Arial"/>
          <w:bCs/>
          <w:color w:val="17324D"/>
          <w:sz w:val="20"/>
          <w:szCs w:val="20"/>
        </w:rPr>
        <w:t xml:space="preserve">Product Management: </w:t>
      </w:r>
      <w:r w:rsidRPr="00C559AD">
        <w:rPr>
          <w:rFonts w:cs="Arial"/>
          <w:bCs/>
          <w:sz w:val="20"/>
          <w:szCs w:val="20"/>
        </w:rPr>
        <w:t>FinTech product management, product strategy, product requirements, platform economics, buy-versus-build analysis</w:t>
      </w:r>
      <w:r w:rsidR="00D02159" w:rsidRPr="00C559AD">
        <w:rPr>
          <w:rFonts w:cs="Arial"/>
          <w:bCs/>
          <w:sz w:val="20"/>
          <w:szCs w:val="20"/>
        </w:rPr>
        <w:t>, Gross margin, customer acquisition cost (CAC), lifetime value (LTV), payback period, non-performing loans</w:t>
      </w:r>
    </w:p>
    <w:p w14:paraId="22EE1124" w14:textId="77777777" w:rsidR="00630290" w:rsidRPr="00C559AD" w:rsidRDefault="00000000">
      <w:pPr>
        <w:spacing w:after="8"/>
        <w:rPr>
          <w:rFonts w:cs="Arial"/>
          <w:bCs/>
          <w:sz w:val="20"/>
          <w:szCs w:val="20"/>
        </w:rPr>
      </w:pPr>
      <w:r w:rsidRPr="00C559AD">
        <w:rPr>
          <w:rFonts w:cs="Arial"/>
          <w:bCs/>
          <w:color w:val="17324D"/>
          <w:sz w:val="20"/>
          <w:szCs w:val="20"/>
        </w:rPr>
        <w:t xml:space="preserve">Payments: </w:t>
      </w:r>
      <w:r w:rsidRPr="00C559AD">
        <w:rPr>
          <w:rFonts w:cs="Arial"/>
          <w:bCs/>
          <w:sz w:val="20"/>
          <w:szCs w:val="20"/>
        </w:rPr>
        <w:t>Payment orchestration, card issuing, card acquiring, reconciliation, digital banking, transaction infrastructure</w:t>
      </w:r>
    </w:p>
    <w:p w14:paraId="221468FF" w14:textId="77777777" w:rsidR="00630290" w:rsidRPr="00C559AD" w:rsidRDefault="00000000">
      <w:pPr>
        <w:spacing w:after="8"/>
        <w:rPr>
          <w:rFonts w:cs="Arial"/>
          <w:bCs/>
          <w:sz w:val="20"/>
          <w:szCs w:val="20"/>
        </w:rPr>
      </w:pPr>
      <w:r w:rsidRPr="00C559AD">
        <w:rPr>
          <w:rFonts w:cs="Arial"/>
          <w:bCs/>
          <w:color w:val="17324D"/>
          <w:sz w:val="20"/>
          <w:szCs w:val="20"/>
        </w:rPr>
        <w:t xml:space="preserve">Financial Crime and Identity: </w:t>
      </w:r>
      <w:r w:rsidRPr="00C559AD">
        <w:rPr>
          <w:rFonts w:cs="Arial"/>
          <w:bCs/>
          <w:sz w:val="20"/>
          <w:szCs w:val="20"/>
        </w:rPr>
        <w:t>Anti-money laundering (AML), electronic know your customer (</w:t>
      </w:r>
      <w:proofErr w:type="spellStart"/>
      <w:r w:rsidRPr="00C559AD">
        <w:rPr>
          <w:rFonts w:cs="Arial"/>
          <w:bCs/>
          <w:sz w:val="20"/>
          <w:szCs w:val="20"/>
        </w:rPr>
        <w:t>eKYC</w:t>
      </w:r>
      <w:proofErr w:type="spellEnd"/>
      <w:r w:rsidRPr="00C559AD">
        <w:rPr>
          <w:rFonts w:cs="Arial"/>
          <w:bCs/>
          <w:sz w:val="20"/>
          <w:szCs w:val="20"/>
        </w:rPr>
        <w:t>), know your business (KYB), fraud detection, risk decisioning</w:t>
      </w:r>
    </w:p>
    <w:p w14:paraId="7A24A5A5" w14:textId="232DD9C0" w:rsidR="00630290" w:rsidRPr="00C559AD" w:rsidRDefault="00000000">
      <w:pPr>
        <w:spacing w:after="8"/>
        <w:rPr>
          <w:rFonts w:cs="Arial"/>
          <w:bCs/>
          <w:sz w:val="20"/>
          <w:szCs w:val="20"/>
        </w:rPr>
      </w:pPr>
      <w:r w:rsidRPr="00C559AD">
        <w:rPr>
          <w:rFonts w:cs="Arial"/>
          <w:bCs/>
          <w:color w:val="17324D"/>
          <w:sz w:val="20"/>
          <w:szCs w:val="20"/>
        </w:rPr>
        <w:t xml:space="preserve">Risk and Compliance: </w:t>
      </w:r>
      <w:r w:rsidRPr="00C559AD">
        <w:rPr>
          <w:rFonts w:cs="Arial"/>
          <w:bCs/>
          <w:sz w:val="20"/>
          <w:szCs w:val="20"/>
        </w:rPr>
        <w:t>Payment Card Industry Data Security Standard (PCI DSS), regulatory technology (</w:t>
      </w:r>
      <w:proofErr w:type="spellStart"/>
      <w:r w:rsidRPr="00C559AD">
        <w:rPr>
          <w:rFonts w:cs="Arial"/>
          <w:bCs/>
          <w:sz w:val="20"/>
          <w:szCs w:val="20"/>
        </w:rPr>
        <w:t>RegTech</w:t>
      </w:r>
      <w:proofErr w:type="spellEnd"/>
      <w:r w:rsidRPr="00C559AD">
        <w:rPr>
          <w:rFonts w:cs="Arial"/>
          <w:bCs/>
          <w:sz w:val="20"/>
          <w:szCs w:val="20"/>
        </w:rPr>
        <w:t>), Basel III, data residency, audit trails, access controls</w:t>
      </w:r>
      <w:r w:rsidRPr="00C559AD">
        <w:rPr>
          <w:rFonts w:cs="Arial"/>
          <w:bCs/>
          <w:color w:val="17324D"/>
          <w:sz w:val="20"/>
          <w:szCs w:val="20"/>
        </w:rPr>
        <w:t xml:space="preserve"> </w:t>
      </w:r>
    </w:p>
    <w:p w14:paraId="6AF3B748" w14:textId="77777777" w:rsidR="00630290" w:rsidRPr="00C559AD" w:rsidRDefault="00000000">
      <w:pPr>
        <w:pStyle w:val="Heading1"/>
        <w:rPr>
          <w:rFonts w:ascii="Arial" w:hAnsi="Arial" w:cs="Arial"/>
          <w:b w:val="0"/>
          <w:szCs w:val="20"/>
        </w:rPr>
      </w:pPr>
      <w:r w:rsidRPr="00C559AD">
        <w:rPr>
          <w:rFonts w:ascii="Arial" w:hAnsi="Arial" w:cs="Arial"/>
          <w:b w:val="0"/>
          <w:szCs w:val="20"/>
        </w:rPr>
        <w:t>PROFESSIONAL EXPERIENCE</w:t>
      </w:r>
    </w:p>
    <w:p w14:paraId="22CB273D" w14:textId="77777777" w:rsidR="00630290" w:rsidRPr="00C559AD" w:rsidRDefault="00000000">
      <w:pPr>
        <w:keepNext/>
        <w:spacing w:after="0"/>
        <w:rPr>
          <w:rFonts w:cs="Arial"/>
          <w:bCs/>
          <w:sz w:val="20"/>
          <w:szCs w:val="20"/>
        </w:rPr>
      </w:pPr>
      <w:r w:rsidRPr="00C559AD">
        <w:rPr>
          <w:rFonts w:cs="Arial"/>
          <w:bCs/>
          <w:color w:val="17324D"/>
          <w:sz w:val="20"/>
          <w:szCs w:val="20"/>
        </w:rPr>
        <w:t>Amazon Web Services (AWS)</w:t>
      </w:r>
    </w:p>
    <w:p w14:paraId="66AD2028" w14:textId="77777777" w:rsidR="00630290" w:rsidRPr="00C559AD" w:rsidRDefault="00000000">
      <w:pPr>
        <w:keepNext/>
        <w:spacing w:after="0"/>
        <w:rPr>
          <w:rFonts w:cs="Arial"/>
          <w:bCs/>
          <w:sz w:val="20"/>
          <w:szCs w:val="20"/>
        </w:rPr>
      </w:pPr>
      <w:r w:rsidRPr="00C559AD">
        <w:rPr>
          <w:rFonts w:cs="Arial"/>
          <w:bCs/>
          <w:sz w:val="20"/>
          <w:szCs w:val="20"/>
        </w:rPr>
        <w:t>Principal Product Manager, Financial-Services Platforms</w:t>
      </w:r>
    </w:p>
    <w:p w14:paraId="1AB785EF" w14:textId="77777777" w:rsidR="00630290" w:rsidRPr="00C559AD" w:rsidRDefault="00000000">
      <w:pPr>
        <w:keepNext/>
        <w:spacing w:after="4"/>
        <w:rPr>
          <w:rFonts w:cs="Arial"/>
          <w:bCs/>
          <w:sz w:val="20"/>
          <w:szCs w:val="20"/>
        </w:rPr>
      </w:pPr>
      <w:r w:rsidRPr="00C559AD">
        <w:rPr>
          <w:rFonts w:cs="Arial"/>
          <w:bCs/>
          <w:color w:val="4A4A4A"/>
          <w:sz w:val="20"/>
          <w:szCs w:val="20"/>
        </w:rPr>
        <w:t>San Francisco, California, United States | July 2024 - Present</w:t>
      </w:r>
    </w:p>
    <w:p w14:paraId="0D99EEC7" w14:textId="77777777" w:rsidR="00630290" w:rsidRPr="00C559AD" w:rsidRDefault="00000000">
      <w:pPr>
        <w:spacing w:after="24"/>
        <w:rPr>
          <w:rFonts w:cs="Arial"/>
          <w:bCs/>
          <w:sz w:val="20"/>
          <w:szCs w:val="20"/>
        </w:rPr>
      </w:pPr>
      <w:r w:rsidRPr="00C559AD">
        <w:rPr>
          <w:rFonts w:cs="Arial"/>
          <w:bCs/>
          <w:sz w:val="20"/>
          <w:szCs w:val="20"/>
        </w:rPr>
        <w:t>Translated regulated-workflow needs into product requirements for a managed agent platform, prioritizing access controls, audit trails, retention limits, approvals, and cost-quality routing. Led an $85 million buy-versus-build evaluation whose consolidation improved gross margin from 55% to 81%.</w:t>
      </w:r>
    </w:p>
    <w:p w14:paraId="656A10AC" w14:textId="77777777" w:rsidR="00630290" w:rsidRPr="00C559AD" w:rsidRDefault="00000000">
      <w:pPr>
        <w:keepNext/>
        <w:spacing w:before="28" w:after="0"/>
        <w:rPr>
          <w:rFonts w:cs="Arial"/>
          <w:bCs/>
          <w:sz w:val="20"/>
          <w:szCs w:val="20"/>
        </w:rPr>
      </w:pPr>
      <w:r w:rsidRPr="00C559AD">
        <w:rPr>
          <w:rFonts w:cs="Arial"/>
          <w:bCs/>
          <w:color w:val="17324D"/>
          <w:sz w:val="20"/>
          <w:szCs w:val="20"/>
        </w:rPr>
        <w:t>Rakuten Group, Inc.</w:t>
      </w:r>
    </w:p>
    <w:p w14:paraId="310E8228" w14:textId="77777777" w:rsidR="00630290" w:rsidRPr="00C559AD" w:rsidRDefault="00000000">
      <w:pPr>
        <w:keepNext/>
        <w:spacing w:after="0"/>
        <w:rPr>
          <w:rFonts w:cs="Arial"/>
          <w:bCs/>
          <w:sz w:val="20"/>
          <w:szCs w:val="20"/>
        </w:rPr>
      </w:pPr>
      <w:r w:rsidRPr="00C559AD">
        <w:rPr>
          <w:rFonts w:cs="Arial"/>
          <w:bCs/>
          <w:sz w:val="20"/>
          <w:szCs w:val="20"/>
        </w:rPr>
        <w:t>Product Manager, Merchant Economics - MBA Intern</w:t>
      </w:r>
    </w:p>
    <w:p w14:paraId="14A4130C" w14:textId="77777777" w:rsidR="00630290" w:rsidRPr="00C559AD" w:rsidRDefault="00000000">
      <w:pPr>
        <w:keepNext/>
        <w:spacing w:after="4"/>
        <w:rPr>
          <w:rFonts w:cs="Arial"/>
          <w:bCs/>
          <w:sz w:val="20"/>
          <w:szCs w:val="20"/>
        </w:rPr>
      </w:pPr>
      <w:r w:rsidRPr="00C559AD">
        <w:rPr>
          <w:rFonts w:cs="Arial"/>
          <w:bCs/>
          <w:color w:val="4A4A4A"/>
          <w:sz w:val="20"/>
          <w:szCs w:val="20"/>
        </w:rPr>
        <w:t>Tokyo, Japan | June 2023 - December 2023</w:t>
      </w:r>
    </w:p>
    <w:p w14:paraId="757B7704" w14:textId="77777777" w:rsidR="00630290" w:rsidRPr="00C559AD" w:rsidRDefault="00000000">
      <w:pPr>
        <w:spacing w:after="24"/>
        <w:rPr>
          <w:rFonts w:cs="Arial"/>
          <w:bCs/>
          <w:sz w:val="20"/>
          <w:szCs w:val="20"/>
        </w:rPr>
      </w:pPr>
      <w:r w:rsidRPr="00C559AD">
        <w:rPr>
          <w:rFonts w:cs="Arial"/>
          <w:bCs/>
          <w:sz w:val="20"/>
          <w:szCs w:val="20"/>
        </w:rPr>
        <w:t>Evaluated payment, commerce, and AI product-partnership structures across more than 70 business units and 50,000 merchants. Redirected a $50 million consumer plan to a partnership model that improved lifetime value to customer acquisition cost (LTV-to-CAC) from 0.8 to 4.5 and payback from 18 to four months.</w:t>
      </w:r>
    </w:p>
    <w:p w14:paraId="1C91D57B" w14:textId="77777777" w:rsidR="00630290" w:rsidRPr="00C559AD" w:rsidRDefault="00000000">
      <w:pPr>
        <w:keepNext/>
        <w:spacing w:before="28" w:after="0"/>
        <w:rPr>
          <w:rFonts w:cs="Arial"/>
          <w:bCs/>
          <w:sz w:val="20"/>
          <w:szCs w:val="20"/>
        </w:rPr>
      </w:pPr>
      <w:r w:rsidRPr="00C559AD">
        <w:rPr>
          <w:rFonts w:cs="Arial"/>
          <w:bCs/>
          <w:color w:val="17324D"/>
          <w:sz w:val="20"/>
          <w:szCs w:val="20"/>
        </w:rPr>
        <w:t>Microsoft Corporation</w:t>
      </w:r>
    </w:p>
    <w:p w14:paraId="21B7A16F" w14:textId="77777777" w:rsidR="00630290" w:rsidRPr="00C559AD" w:rsidRDefault="00000000">
      <w:pPr>
        <w:keepNext/>
        <w:spacing w:after="0"/>
        <w:rPr>
          <w:rFonts w:cs="Arial"/>
          <w:bCs/>
          <w:sz w:val="20"/>
          <w:szCs w:val="20"/>
        </w:rPr>
      </w:pPr>
      <w:r w:rsidRPr="00C559AD">
        <w:rPr>
          <w:rFonts w:cs="Arial"/>
          <w:bCs/>
          <w:sz w:val="20"/>
          <w:szCs w:val="20"/>
        </w:rPr>
        <w:t>Senior Product Manager, FinTech Cloud, Payments and Compliance</w:t>
      </w:r>
    </w:p>
    <w:p w14:paraId="1CB8D952" w14:textId="77777777" w:rsidR="00630290" w:rsidRPr="00C559AD" w:rsidRDefault="00000000">
      <w:pPr>
        <w:keepNext/>
        <w:spacing w:after="4"/>
        <w:rPr>
          <w:rFonts w:cs="Arial"/>
          <w:bCs/>
          <w:sz w:val="20"/>
          <w:szCs w:val="20"/>
        </w:rPr>
      </w:pPr>
      <w:r w:rsidRPr="00C559AD">
        <w:rPr>
          <w:rFonts w:cs="Arial"/>
          <w:bCs/>
          <w:color w:val="4A4A4A"/>
          <w:sz w:val="20"/>
          <w:szCs w:val="20"/>
        </w:rPr>
        <w:t>Redmond, Washington, United States | January 2020 - August 2022</w:t>
      </w:r>
    </w:p>
    <w:p w14:paraId="7A75E8E4" w14:textId="77777777" w:rsidR="00630290" w:rsidRPr="00C559AD" w:rsidRDefault="00000000">
      <w:pPr>
        <w:spacing w:after="24"/>
        <w:rPr>
          <w:rFonts w:cs="Arial"/>
          <w:bCs/>
          <w:sz w:val="20"/>
          <w:szCs w:val="20"/>
        </w:rPr>
      </w:pPr>
      <w:r w:rsidRPr="00C559AD">
        <w:rPr>
          <w:rFonts w:cs="Arial"/>
          <w:bCs/>
          <w:sz w:val="20"/>
          <w:szCs w:val="20"/>
        </w:rPr>
        <w:t>Translated regulated financial-services requirements into cloud architecture, reducing inference latency from 14 seconds to 220 milliseconds and time to compliance from nine months to three months. Owned data-residency requirements across 10 markets.</w:t>
      </w:r>
    </w:p>
    <w:p w14:paraId="18746552" w14:textId="77777777" w:rsidR="00630290" w:rsidRPr="00C559AD" w:rsidRDefault="00000000">
      <w:pPr>
        <w:keepNext/>
        <w:spacing w:before="28" w:after="0"/>
        <w:rPr>
          <w:rFonts w:cs="Arial"/>
          <w:bCs/>
          <w:sz w:val="20"/>
          <w:szCs w:val="20"/>
        </w:rPr>
      </w:pPr>
      <w:r w:rsidRPr="00C559AD">
        <w:rPr>
          <w:rFonts w:cs="Arial"/>
          <w:bCs/>
          <w:color w:val="17324D"/>
          <w:sz w:val="20"/>
          <w:szCs w:val="20"/>
        </w:rPr>
        <w:t>The D. E. Shaw Group</w:t>
      </w:r>
    </w:p>
    <w:p w14:paraId="445FC33F" w14:textId="77777777" w:rsidR="00630290" w:rsidRPr="00C559AD" w:rsidRDefault="00000000">
      <w:pPr>
        <w:keepNext/>
        <w:spacing w:after="0"/>
        <w:rPr>
          <w:rFonts w:cs="Arial"/>
          <w:bCs/>
          <w:sz w:val="20"/>
          <w:szCs w:val="20"/>
        </w:rPr>
      </w:pPr>
      <w:r w:rsidRPr="00C559AD">
        <w:rPr>
          <w:rFonts w:cs="Arial"/>
          <w:bCs/>
          <w:sz w:val="20"/>
          <w:szCs w:val="20"/>
        </w:rPr>
        <w:t>Vice President, Real-Time Risk</w:t>
      </w:r>
    </w:p>
    <w:p w14:paraId="28D2142A" w14:textId="77777777" w:rsidR="00630290" w:rsidRPr="00C559AD" w:rsidRDefault="00000000">
      <w:pPr>
        <w:keepNext/>
        <w:spacing w:after="4"/>
        <w:rPr>
          <w:rFonts w:cs="Arial"/>
          <w:bCs/>
          <w:sz w:val="20"/>
          <w:szCs w:val="20"/>
        </w:rPr>
      </w:pPr>
      <w:r w:rsidRPr="00C559AD">
        <w:rPr>
          <w:rFonts w:cs="Arial"/>
          <w:bCs/>
          <w:color w:val="4A4A4A"/>
          <w:sz w:val="20"/>
          <w:szCs w:val="20"/>
        </w:rPr>
        <w:t>New York, New York, United States; Hyderabad, India | July 2016 - December 2019</w:t>
      </w:r>
    </w:p>
    <w:p w14:paraId="1E5C65A7" w14:textId="77777777" w:rsidR="00630290" w:rsidRPr="00C559AD" w:rsidRDefault="00000000">
      <w:pPr>
        <w:spacing w:after="24"/>
        <w:rPr>
          <w:rFonts w:cs="Arial"/>
          <w:bCs/>
          <w:sz w:val="20"/>
          <w:szCs w:val="20"/>
        </w:rPr>
      </w:pPr>
      <w:r w:rsidRPr="00C559AD">
        <w:rPr>
          <w:rFonts w:cs="Arial"/>
          <w:bCs/>
          <w:sz w:val="20"/>
          <w:szCs w:val="20"/>
        </w:rPr>
        <w:t>Led a Basel III real-time risk platform that reduced latency from 90 milliseconds to 4.2 milliseconds and false positives from 15% to 1.8%. Saved approximately $400,000 per month and unlocked $85 million in regulatory capital.</w:t>
      </w:r>
    </w:p>
    <w:p w14:paraId="59B47BB4" w14:textId="77777777" w:rsidR="00630290" w:rsidRPr="00C559AD" w:rsidRDefault="00000000">
      <w:pPr>
        <w:keepNext/>
        <w:spacing w:before="28" w:after="0"/>
        <w:rPr>
          <w:rFonts w:cs="Arial"/>
          <w:bCs/>
          <w:sz w:val="20"/>
          <w:szCs w:val="20"/>
        </w:rPr>
      </w:pPr>
      <w:r w:rsidRPr="00C559AD">
        <w:rPr>
          <w:rFonts w:cs="Arial"/>
          <w:bCs/>
          <w:color w:val="17324D"/>
          <w:sz w:val="20"/>
          <w:szCs w:val="20"/>
        </w:rPr>
        <w:t>McKinsey &amp; Company</w:t>
      </w:r>
    </w:p>
    <w:p w14:paraId="7BFA7F87" w14:textId="77777777" w:rsidR="00630290" w:rsidRPr="00C559AD" w:rsidRDefault="00000000">
      <w:pPr>
        <w:keepNext/>
        <w:spacing w:after="0"/>
        <w:rPr>
          <w:rFonts w:cs="Arial"/>
          <w:bCs/>
          <w:sz w:val="20"/>
          <w:szCs w:val="20"/>
        </w:rPr>
      </w:pPr>
      <w:r w:rsidRPr="00C559AD">
        <w:rPr>
          <w:rFonts w:cs="Arial"/>
          <w:bCs/>
          <w:sz w:val="20"/>
          <w:szCs w:val="20"/>
        </w:rPr>
        <w:t>Associate, Digital Banking and Product Strategy</w:t>
      </w:r>
    </w:p>
    <w:p w14:paraId="53FB67C3" w14:textId="77777777" w:rsidR="00630290" w:rsidRPr="00C559AD" w:rsidRDefault="00000000">
      <w:pPr>
        <w:keepNext/>
        <w:spacing w:after="4"/>
        <w:rPr>
          <w:rFonts w:cs="Arial"/>
          <w:bCs/>
          <w:sz w:val="20"/>
          <w:szCs w:val="20"/>
        </w:rPr>
      </w:pPr>
      <w:r w:rsidRPr="00C559AD">
        <w:rPr>
          <w:rFonts w:cs="Arial"/>
          <w:bCs/>
          <w:color w:val="4A4A4A"/>
          <w:sz w:val="20"/>
          <w:szCs w:val="20"/>
        </w:rPr>
        <w:t>London, United Kingdom | July 2014 - June 2016</w:t>
      </w:r>
    </w:p>
    <w:p w14:paraId="6EC87848" w14:textId="56D20D42" w:rsidR="00630290" w:rsidRPr="00C559AD" w:rsidRDefault="00000000">
      <w:pPr>
        <w:spacing w:after="24"/>
        <w:rPr>
          <w:rFonts w:cs="Arial"/>
          <w:bCs/>
          <w:sz w:val="20"/>
          <w:szCs w:val="20"/>
        </w:rPr>
      </w:pPr>
      <w:r w:rsidRPr="00C559AD">
        <w:rPr>
          <w:rFonts w:cs="Arial"/>
          <w:bCs/>
          <w:sz w:val="20"/>
          <w:szCs w:val="20"/>
        </w:rPr>
        <w:t xml:space="preserve">Led the zero-to-one launch of a Southeast Asian digital bank using alternative-data credit scoring, </w:t>
      </w:r>
      <w:proofErr w:type="spellStart"/>
      <w:r w:rsidRPr="00C559AD">
        <w:rPr>
          <w:rFonts w:cs="Arial"/>
          <w:bCs/>
          <w:sz w:val="20"/>
          <w:szCs w:val="20"/>
        </w:rPr>
        <w:t>eKYC</w:t>
      </w:r>
      <w:proofErr w:type="spellEnd"/>
      <w:r w:rsidRPr="00C559AD">
        <w:rPr>
          <w:rFonts w:cs="Arial"/>
          <w:bCs/>
          <w:sz w:val="20"/>
          <w:szCs w:val="20"/>
        </w:rPr>
        <w:t>, and a regulatory sandbox. Reached 100,000 active users in 90 days while maintaining a 2.4% non-performing-loan rate.</w:t>
      </w:r>
      <w:r w:rsidR="00BB4049" w:rsidRPr="00C559AD">
        <w:rPr>
          <w:rFonts w:cs="Arial"/>
          <w:bCs/>
          <w:sz w:val="20"/>
          <w:szCs w:val="20"/>
        </w:rPr>
        <w:t xml:space="preserve"> Integrated core </w:t>
      </w:r>
      <w:r w:rsidR="00BB4049" w:rsidRPr="00C559AD">
        <w:rPr>
          <w:rFonts w:cs="Arial"/>
          <w:b/>
          <w:bCs/>
          <w:sz w:val="20"/>
          <w:szCs w:val="20"/>
        </w:rPr>
        <w:t>Payment Rails (ACH, SWIFT, SEPA)</w:t>
      </w:r>
      <w:r w:rsidR="00BB4049" w:rsidRPr="00C559AD">
        <w:rPr>
          <w:rFonts w:cs="Arial"/>
          <w:bCs/>
          <w:sz w:val="20"/>
          <w:szCs w:val="20"/>
        </w:rPr>
        <w:t xml:space="preserve"> and </w:t>
      </w:r>
      <w:r w:rsidR="00BB4049" w:rsidRPr="00C559AD">
        <w:rPr>
          <w:rFonts w:cs="Arial"/>
          <w:b/>
          <w:bCs/>
          <w:sz w:val="20"/>
          <w:szCs w:val="20"/>
        </w:rPr>
        <w:t>Open Banking APIs</w:t>
      </w:r>
      <w:r w:rsidR="00BB4049" w:rsidRPr="00C559AD">
        <w:rPr>
          <w:rFonts w:cs="Arial"/>
          <w:bCs/>
          <w:sz w:val="20"/>
          <w:szCs w:val="20"/>
        </w:rPr>
        <w:t xml:space="preserve"> into cloud </w:t>
      </w:r>
      <w:r w:rsidR="00BB4049" w:rsidRPr="00C559AD">
        <w:rPr>
          <w:rFonts w:cs="Arial"/>
          <w:b/>
          <w:bCs/>
          <w:sz w:val="20"/>
          <w:szCs w:val="20"/>
        </w:rPr>
        <w:t>ledger accounting systems</w:t>
      </w:r>
      <w:r w:rsidR="00BB4049" w:rsidRPr="00C559AD">
        <w:rPr>
          <w:rFonts w:cs="Arial"/>
          <w:bCs/>
          <w:sz w:val="20"/>
          <w:szCs w:val="20"/>
        </w:rPr>
        <w:t xml:space="preserve">, incorporating </w:t>
      </w:r>
      <w:r w:rsidR="00BB4049" w:rsidRPr="00C559AD">
        <w:rPr>
          <w:rFonts w:cs="Arial"/>
          <w:b/>
          <w:bCs/>
          <w:sz w:val="20"/>
          <w:szCs w:val="20"/>
        </w:rPr>
        <w:t>Strong Customer Authentication (SCA/PSD2)</w:t>
      </w:r>
      <w:r w:rsidR="00BB4049" w:rsidRPr="00C559AD">
        <w:rPr>
          <w:rFonts w:cs="Arial"/>
          <w:bCs/>
          <w:sz w:val="20"/>
          <w:szCs w:val="20"/>
        </w:rPr>
        <w:t xml:space="preserve">, </w:t>
      </w:r>
      <w:r w:rsidR="00BB4049" w:rsidRPr="00C559AD">
        <w:rPr>
          <w:rFonts w:cs="Arial"/>
          <w:b/>
          <w:bCs/>
          <w:sz w:val="20"/>
          <w:szCs w:val="20"/>
        </w:rPr>
        <w:t>interchange fee optimization</w:t>
      </w:r>
      <w:r w:rsidR="00BB4049" w:rsidRPr="00C559AD">
        <w:rPr>
          <w:rFonts w:cs="Arial"/>
          <w:bCs/>
          <w:sz w:val="20"/>
          <w:szCs w:val="20"/>
        </w:rPr>
        <w:t xml:space="preserve">, and </w:t>
      </w:r>
      <w:r w:rsidR="00BB4049" w:rsidRPr="00C559AD">
        <w:rPr>
          <w:rFonts w:cs="Arial"/>
          <w:b/>
          <w:bCs/>
          <w:sz w:val="20"/>
          <w:szCs w:val="20"/>
        </w:rPr>
        <w:t>chargeback and dispute management</w:t>
      </w:r>
      <w:r w:rsidR="00BB4049" w:rsidRPr="00C559AD">
        <w:rPr>
          <w:rFonts w:cs="Arial"/>
          <w:bCs/>
          <w:sz w:val="20"/>
          <w:szCs w:val="20"/>
        </w:rPr>
        <w:t xml:space="preserve">. </w:t>
      </w:r>
    </w:p>
    <w:p w14:paraId="1BBB5732" w14:textId="77777777" w:rsidR="00630290" w:rsidRPr="00C559AD" w:rsidRDefault="00000000">
      <w:pPr>
        <w:pStyle w:val="Heading1"/>
        <w:rPr>
          <w:rFonts w:ascii="Arial" w:hAnsi="Arial" w:cs="Arial"/>
          <w:b w:val="0"/>
          <w:szCs w:val="20"/>
        </w:rPr>
      </w:pPr>
      <w:r w:rsidRPr="00C559AD">
        <w:rPr>
          <w:rFonts w:ascii="Arial" w:hAnsi="Arial" w:cs="Arial"/>
          <w:b w:val="0"/>
          <w:szCs w:val="20"/>
        </w:rPr>
        <w:t>EDUCATION</w:t>
      </w:r>
    </w:p>
    <w:p w14:paraId="7D0CE882" w14:textId="77777777" w:rsidR="00630290" w:rsidRPr="00C559AD" w:rsidRDefault="00000000">
      <w:pPr>
        <w:keepNext/>
        <w:spacing w:after="0"/>
        <w:rPr>
          <w:rFonts w:cs="Arial"/>
          <w:bCs/>
          <w:sz w:val="20"/>
          <w:szCs w:val="20"/>
        </w:rPr>
      </w:pPr>
      <w:r w:rsidRPr="00C559AD">
        <w:rPr>
          <w:rFonts w:cs="Arial"/>
          <w:bCs/>
          <w:sz w:val="20"/>
          <w:szCs w:val="20"/>
        </w:rPr>
        <w:t>Master of Business Administration, Strategy, Technology and Operations</w:t>
      </w:r>
    </w:p>
    <w:p w14:paraId="7340D123" w14:textId="77777777" w:rsidR="00630290" w:rsidRPr="00C559AD" w:rsidRDefault="00000000">
      <w:pPr>
        <w:spacing w:after="4"/>
        <w:rPr>
          <w:rFonts w:cs="Arial"/>
          <w:bCs/>
          <w:sz w:val="20"/>
          <w:szCs w:val="20"/>
        </w:rPr>
      </w:pPr>
      <w:r w:rsidRPr="00C559AD">
        <w:rPr>
          <w:rFonts w:cs="Arial"/>
          <w:bCs/>
          <w:color w:val="4A4A4A"/>
          <w:sz w:val="20"/>
          <w:szCs w:val="20"/>
        </w:rPr>
        <w:t>University of Michigan, Stephen M. Ross School of Business | 2022 - 2024</w:t>
      </w:r>
    </w:p>
    <w:p w14:paraId="18A42D1E" w14:textId="77777777" w:rsidR="00630290" w:rsidRPr="00C559AD" w:rsidRDefault="00000000">
      <w:pPr>
        <w:keepNext/>
        <w:spacing w:before="16" w:after="0"/>
        <w:rPr>
          <w:rFonts w:cs="Arial"/>
          <w:bCs/>
          <w:sz w:val="20"/>
          <w:szCs w:val="20"/>
        </w:rPr>
      </w:pPr>
      <w:r w:rsidRPr="00C559AD">
        <w:rPr>
          <w:rFonts w:cs="Arial"/>
          <w:bCs/>
          <w:sz w:val="20"/>
          <w:szCs w:val="20"/>
        </w:rPr>
        <w:t>Executive Coursework, Economics, Markets and Public Policy</w:t>
      </w:r>
    </w:p>
    <w:p w14:paraId="6D63A60C" w14:textId="77777777" w:rsidR="00630290" w:rsidRPr="00C559AD" w:rsidRDefault="00000000">
      <w:pPr>
        <w:spacing w:after="4"/>
        <w:rPr>
          <w:rFonts w:cs="Arial"/>
          <w:bCs/>
          <w:sz w:val="20"/>
          <w:szCs w:val="20"/>
        </w:rPr>
      </w:pPr>
      <w:r w:rsidRPr="00C559AD">
        <w:rPr>
          <w:rFonts w:cs="Arial"/>
          <w:bCs/>
          <w:color w:val="4A4A4A"/>
          <w:sz w:val="20"/>
          <w:szCs w:val="20"/>
        </w:rPr>
        <w:t>London School of Economics and Political Science | 2024</w:t>
      </w:r>
    </w:p>
    <w:p w14:paraId="22E60582" w14:textId="77777777" w:rsidR="00630290" w:rsidRPr="00C559AD" w:rsidRDefault="00000000">
      <w:pPr>
        <w:keepNext/>
        <w:spacing w:before="16" w:after="0"/>
        <w:rPr>
          <w:rFonts w:cs="Arial"/>
          <w:bCs/>
          <w:sz w:val="20"/>
          <w:szCs w:val="20"/>
        </w:rPr>
      </w:pPr>
      <w:r w:rsidRPr="00C559AD">
        <w:rPr>
          <w:rFonts w:cs="Arial"/>
          <w:bCs/>
          <w:sz w:val="20"/>
          <w:szCs w:val="20"/>
        </w:rPr>
        <w:t>Bachelor of Technology, Computer Science and Engineering</w:t>
      </w:r>
    </w:p>
    <w:p w14:paraId="2BE50B5E" w14:textId="1EF0ED3C" w:rsidR="00630290" w:rsidRPr="00C559AD" w:rsidRDefault="00000000" w:rsidP="009A7029">
      <w:pPr>
        <w:spacing w:after="4"/>
        <w:rPr>
          <w:rFonts w:cs="Arial"/>
          <w:bCs/>
          <w:sz w:val="20"/>
          <w:szCs w:val="20"/>
        </w:rPr>
      </w:pPr>
      <w:r w:rsidRPr="00C559AD">
        <w:rPr>
          <w:rFonts w:cs="Arial"/>
          <w:bCs/>
          <w:color w:val="4A4A4A"/>
          <w:sz w:val="20"/>
          <w:szCs w:val="20"/>
        </w:rPr>
        <w:t>Indian Institute of Technology | 2010 - 2014</w:t>
      </w:r>
      <w:r w:rsidR="009A7029" w:rsidRPr="00C559AD">
        <w:rPr>
          <w:rFonts w:cs="Arial"/>
          <w:bCs/>
          <w:sz w:val="20"/>
          <w:szCs w:val="20"/>
        </w:rPr>
        <w:t xml:space="preserve"> </w:t>
      </w:r>
    </w:p>
    <w:sectPr w:rsidR="00630290" w:rsidRPr="00C559AD" w:rsidSect="00C559AD">
      <w:headerReference w:type="default" r:id="rId10"/>
      <w:footerReference w:type="default" r:id="rId11"/>
      <w:pgSz w:w="12240" w:h="15840"/>
      <w:pgMar w:top="720" w:right="720" w:bottom="720" w:left="7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D8339" w14:textId="77777777" w:rsidR="00084D59" w:rsidRDefault="00084D59">
      <w:pPr>
        <w:spacing w:after="0"/>
      </w:pPr>
      <w:r>
        <w:separator/>
      </w:r>
    </w:p>
  </w:endnote>
  <w:endnote w:type="continuationSeparator" w:id="0">
    <w:p w14:paraId="3409EFCC" w14:textId="77777777" w:rsidR="00084D59" w:rsidRDefault="00084D5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54523" w14:textId="77777777" w:rsidR="00630290" w:rsidRDefault="006302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0D47D" w14:textId="77777777" w:rsidR="00084D59" w:rsidRDefault="00084D59">
      <w:pPr>
        <w:spacing w:after="0"/>
      </w:pPr>
      <w:r>
        <w:separator/>
      </w:r>
    </w:p>
  </w:footnote>
  <w:footnote w:type="continuationSeparator" w:id="0">
    <w:p w14:paraId="109D688C" w14:textId="77777777" w:rsidR="00084D59" w:rsidRDefault="00084D5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CC418" w14:textId="77777777" w:rsidR="00630290" w:rsidRDefault="006302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8440234">
    <w:abstractNumId w:val="8"/>
  </w:num>
  <w:num w:numId="2" w16cid:durableId="1648124059">
    <w:abstractNumId w:val="6"/>
  </w:num>
  <w:num w:numId="3" w16cid:durableId="287472733">
    <w:abstractNumId w:val="5"/>
  </w:num>
  <w:num w:numId="4" w16cid:durableId="155343158">
    <w:abstractNumId w:val="4"/>
  </w:num>
  <w:num w:numId="5" w16cid:durableId="492528932">
    <w:abstractNumId w:val="7"/>
  </w:num>
  <w:num w:numId="6" w16cid:durableId="838496771">
    <w:abstractNumId w:val="3"/>
  </w:num>
  <w:num w:numId="7" w16cid:durableId="228469236">
    <w:abstractNumId w:val="2"/>
  </w:num>
  <w:num w:numId="8" w16cid:durableId="1322083567">
    <w:abstractNumId w:val="1"/>
  </w:num>
  <w:num w:numId="9" w16cid:durableId="1398476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9F7"/>
    <w:rsid w:val="00052C0C"/>
    <w:rsid w:val="0006063C"/>
    <w:rsid w:val="00084D59"/>
    <w:rsid w:val="0015074B"/>
    <w:rsid w:val="0029639D"/>
    <w:rsid w:val="002F7114"/>
    <w:rsid w:val="00326F90"/>
    <w:rsid w:val="0036508F"/>
    <w:rsid w:val="00485155"/>
    <w:rsid w:val="00630290"/>
    <w:rsid w:val="006D5A1C"/>
    <w:rsid w:val="00944B7B"/>
    <w:rsid w:val="009A7029"/>
    <w:rsid w:val="00AA1D8D"/>
    <w:rsid w:val="00B301B6"/>
    <w:rsid w:val="00B47730"/>
    <w:rsid w:val="00BB4049"/>
    <w:rsid w:val="00C03C52"/>
    <w:rsid w:val="00C559AD"/>
    <w:rsid w:val="00CB0664"/>
    <w:rsid w:val="00D02159"/>
    <w:rsid w:val="00D16E65"/>
    <w:rsid w:val="00E139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ECCCE3"/>
  <w14:defaultImageDpi w14:val="300"/>
  <w15:docId w15:val="{5C9B8AC8-F1C9-488E-868C-48707BA5A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30" w:line="240" w:lineRule="auto"/>
    </w:pPr>
    <w:rPr>
      <w:rFonts w:ascii="Arial" w:hAnsi="Arial"/>
      <w:color w:val="000000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/>
      <w:b/>
      <w:bCs/>
      <w:color w:val="17324D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beastofbayarea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beastofbayare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582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Shivam Singh - Fintech Product Resume</dc:title>
  <dc:subject>ATS-optimized professional resume</dc:subject>
  <dc:creator>Shivam Singh</dc:creator>
  <cp:keywords>resume, ATS</cp:keywords>
  <dc:description/>
  <cp:lastModifiedBy>Shivam Singh</cp:lastModifiedBy>
  <cp:revision>7</cp:revision>
  <dcterms:created xsi:type="dcterms:W3CDTF">2013-12-23T23:15:00Z</dcterms:created>
  <dcterms:modified xsi:type="dcterms:W3CDTF">2026-08-11T20:54:00Z</dcterms:modified>
  <cp:category/>
</cp:coreProperties>
</file>