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9542" w14:textId="47759E0D" w:rsidR="00933A86" w:rsidRPr="009967B9" w:rsidRDefault="00933A86" w:rsidP="00933A86">
      <w:pPr>
        <w:pStyle w:val="1"/>
        <w:rPr>
          <w:rFonts w:ascii="宋体" w:eastAsia="宋体" w:hAnsi="宋体"/>
          <w:sz w:val="48"/>
          <w:szCs w:val="48"/>
        </w:rPr>
      </w:pPr>
      <w:r w:rsidRPr="009967B9">
        <w:rPr>
          <w:rFonts w:ascii="宋体" w:eastAsia="宋体" w:hAnsi="宋体" w:hint="eastAsia"/>
          <w:sz w:val="48"/>
          <w:szCs w:val="48"/>
        </w:rPr>
        <w:t>模糊聚类分析在红酒数据集的运用</w:t>
      </w:r>
    </w:p>
    <w:p w14:paraId="1EB36055" w14:textId="1E513DBB" w:rsidR="00933A86" w:rsidRPr="009967B9" w:rsidRDefault="00933A86" w:rsidP="00933A86">
      <w:pPr>
        <w:pStyle w:val="2"/>
        <w:rPr>
          <w:rFonts w:ascii="宋体" w:eastAsia="宋体" w:hAnsi="宋体"/>
          <w:sz w:val="44"/>
          <w:szCs w:val="44"/>
        </w:rPr>
      </w:pPr>
      <w:r w:rsidRPr="009967B9">
        <w:rPr>
          <w:rFonts w:ascii="宋体" w:eastAsia="宋体" w:hAnsi="宋体" w:hint="eastAsia"/>
          <w:sz w:val="44"/>
          <w:szCs w:val="44"/>
        </w:rPr>
        <w:t>实验简述</w:t>
      </w:r>
    </w:p>
    <w:p w14:paraId="4B709C5A" w14:textId="115B5237" w:rsidR="00933A86" w:rsidRPr="009967B9" w:rsidRDefault="00933A86" w:rsidP="00933A86">
      <w:pPr>
        <w:rPr>
          <w:rFonts w:ascii="宋体" w:eastAsia="宋体" w:hAnsi="宋体"/>
          <w:szCs w:val="21"/>
        </w:rPr>
      </w:pPr>
      <w:proofErr w:type="gramStart"/>
      <w:r w:rsidRPr="009967B9">
        <w:rPr>
          <w:rFonts w:ascii="宋体" w:eastAsia="宋体" w:hAnsi="宋体" w:hint="eastAsia"/>
          <w:szCs w:val="21"/>
        </w:rPr>
        <w:t>本文章</w:t>
      </w:r>
      <w:proofErr w:type="gramEnd"/>
      <w:r w:rsidRPr="009967B9">
        <w:rPr>
          <w:rFonts w:ascii="宋体" w:eastAsia="宋体" w:hAnsi="宋体" w:hint="eastAsia"/>
          <w:szCs w:val="21"/>
        </w:rPr>
        <w:t>主要介绍基于模糊等价关系的聚类方法对经典红酒数据集进行模糊聚类分析。</w:t>
      </w:r>
    </w:p>
    <w:p w14:paraId="776DC365" w14:textId="48EDFB78" w:rsidR="00933A86" w:rsidRPr="009967B9" w:rsidRDefault="00933A86" w:rsidP="00933A86">
      <w:pPr>
        <w:rPr>
          <w:rFonts w:ascii="宋体" w:eastAsia="宋体" w:hAnsi="宋体"/>
          <w:szCs w:val="21"/>
        </w:rPr>
      </w:pPr>
    </w:p>
    <w:p w14:paraId="6CD4F525" w14:textId="43F6CE00" w:rsidR="00933A86" w:rsidRPr="009967B9" w:rsidRDefault="00933A86" w:rsidP="00933A86">
      <w:pPr>
        <w:rPr>
          <w:rFonts w:ascii="宋体" w:eastAsia="宋体" w:hAnsi="宋体"/>
          <w:szCs w:val="21"/>
        </w:rPr>
      </w:pPr>
      <w:r w:rsidRPr="009967B9">
        <w:rPr>
          <w:rFonts w:ascii="宋体" w:eastAsia="宋体" w:hAnsi="宋体" w:hint="eastAsia"/>
          <w:szCs w:val="21"/>
        </w:rPr>
        <w:t>实验的主要步骤为：</w:t>
      </w:r>
    </w:p>
    <w:p w14:paraId="6E49AB0B" w14:textId="1B33A50F" w:rsidR="00933A86" w:rsidRPr="009967B9" w:rsidRDefault="00933A86" w:rsidP="00933A86">
      <w:pPr>
        <w:rPr>
          <w:rFonts w:ascii="宋体" w:eastAsia="宋体" w:hAnsi="宋体"/>
          <w:szCs w:val="21"/>
        </w:rPr>
      </w:pPr>
    </w:p>
    <w:p w14:paraId="274FDED5" w14:textId="3AE4A1BD"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导入数据</w:t>
      </w:r>
    </w:p>
    <w:p w14:paraId="701DB257" w14:textId="3BA81808"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确定评价标准</w:t>
      </w:r>
    </w:p>
    <w:p w14:paraId="3AAEB204" w14:textId="1B26AAB6"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数据规格化</w:t>
      </w:r>
    </w:p>
    <w:p w14:paraId="356FD944" w14:textId="50F104E9"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构造模糊相似矩阵</w:t>
      </w:r>
    </w:p>
    <w:p w14:paraId="49563CD4" w14:textId="5BF6157A"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构造模糊等价矩阵</w:t>
      </w:r>
    </w:p>
    <w:p w14:paraId="0AA2D6B8" w14:textId="1A096272" w:rsidR="00933A86" w:rsidRPr="009967B9" w:rsidRDefault="00933A86" w:rsidP="00933A86">
      <w:pPr>
        <w:pStyle w:val="a3"/>
        <w:numPr>
          <w:ilvl w:val="0"/>
          <w:numId w:val="1"/>
        </w:numPr>
        <w:ind w:firstLineChars="0"/>
        <w:rPr>
          <w:rFonts w:ascii="宋体" w:eastAsia="宋体" w:hAnsi="宋体"/>
          <w:szCs w:val="21"/>
        </w:rPr>
      </w:pPr>
      <w:r w:rsidRPr="009967B9">
        <w:rPr>
          <w:rFonts w:ascii="宋体" w:eastAsia="宋体" w:hAnsi="宋体" w:hint="eastAsia"/>
          <w:szCs w:val="21"/>
        </w:rPr>
        <w:t>聚类</w:t>
      </w:r>
    </w:p>
    <w:p w14:paraId="6B982608" w14:textId="46F7E516" w:rsidR="00933A86" w:rsidRDefault="00933A86" w:rsidP="00933A86"/>
    <w:p w14:paraId="5ACCC3FA" w14:textId="6925E343" w:rsidR="009967B9" w:rsidRDefault="00933A86" w:rsidP="009967B9">
      <w:pPr>
        <w:pStyle w:val="2"/>
        <w:rPr>
          <w:rFonts w:ascii="宋体" w:eastAsia="宋体" w:hAnsi="宋体"/>
          <w:sz w:val="44"/>
          <w:szCs w:val="44"/>
        </w:rPr>
      </w:pPr>
      <w:r w:rsidRPr="009967B9">
        <w:rPr>
          <w:rFonts w:ascii="宋体" w:eastAsia="宋体" w:hAnsi="宋体" w:hint="eastAsia"/>
          <w:sz w:val="44"/>
          <w:szCs w:val="44"/>
        </w:rPr>
        <w:t>实验分析</w:t>
      </w:r>
    </w:p>
    <w:p w14:paraId="6D8C68D0" w14:textId="2E992813" w:rsidR="009967B9" w:rsidRDefault="009967B9" w:rsidP="009967B9">
      <w:pPr>
        <w:pStyle w:val="3"/>
        <w:numPr>
          <w:ilvl w:val="0"/>
          <w:numId w:val="5"/>
        </w:numPr>
      </w:pPr>
      <w:r w:rsidRPr="009967B9">
        <w:rPr>
          <w:rFonts w:hint="eastAsia"/>
        </w:rPr>
        <w:t>导入数据</w:t>
      </w:r>
    </w:p>
    <w:p w14:paraId="44A3228A" w14:textId="1EEE2353" w:rsidR="009967B9" w:rsidRDefault="009967B9" w:rsidP="009967B9">
      <w:r>
        <w:rPr>
          <w:rFonts w:hint="eastAsia"/>
        </w:rPr>
        <w:t>本实验随机选取红酒数据集中的10条红酒数据</w:t>
      </w:r>
      <w:r w:rsidR="00586B21">
        <w:rPr>
          <w:rFonts w:hint="eastAsia"/>
        </w:rPr>
        <w:t>。</w:t>
      </w:r>
    </w:p>
    <w:p w14:paraId="39AFFE17" w14:textId="54707507" w:rsidR="009967B9" w:rsidRDefault="009967B9" w:rsidP="009967B9"/>
    <w:p w14:paraId="4C92BA94" w14:textId="340CA66B" w:rsidR="00586B21" w:rsidRPr="009967B9" w:rsidRDefault="00586B21" w:rsidP="009967B9">
      <w:r>
        <w:rPr>
          <w:noProof/>
        </w:rPr>
        <w:drawing>
          <wp:inline distT="0" distB="0" distL="0" distR="0" wp14:anchorId="5EFA959D" wp14:editId="6F560D85">
            <wp:extent cx="5315578" cy="1048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6919" cy="1103750"/>
                    </a:xfrm>
                    <a:prstGeom prst="rect">
                      <a:avLst/>
                    </a:prstGeom>
                  </pic:spPr>
                </pic:pic>
              </a:graphicData>
            </a:graphic>
          </wp:inline>
        </w:drawing>
      </w:r>
    </w:p>
    <w:p w14:paraId="1F3BEF11" w14:textId="64592ADD" w:rsidR="009967B9" w:rsidRDefault="009967B9" w:rsidP="009967B9">
      <w:pPr>
        <w:pStyle w:val="3"/>
        <w:numPr>
          <w:ilvl w:val="0"/>
          <w:numId w:val="5"/>
        </w:numPr>
      </w:pPr>
      <w:r w:rsidRPr="009967B9">
        <w:rPr>
          <w:rFonts w:hint="eastAsia"/>
        </w:rPr>
        <w:t>确定评价标准</w:t>
      </w:r>
    </w:p>
    <w:p w14:paraId="4BCE51E0" w14:textId="36CAD8DB" w:rsidR="00586B21" w:rsidRPr="00586B21" w:rsidRDefault="00586B21" w:rsidP="00586B21">
      <w:r>
        <w:rPr>
          <w:rFonts w:hint="eastAsia"/>
        </w:rPr>
        <w:t>因为红酒数据集有13个特征，每个特征代表红酒中的一种成分，因此使用13个特征来评价每一个红酒数据。</w:t>
      </w:r>
    </w:p>
    <w:p w14:paraId="279629E1" w14:textId="30CDF1DB" w:rsidR="009967B9" w:rsidRDefault="009967B9" w:rsidP="009967B9">
      <w:pPr>
        <w:pStyle w:val="3"/>
        <w:numPr>
          <w:ilvl w:val="0"/>
          <w:numId w:val="5"/>
        </w:numPr>
      </w:pPr>
      <w:r w:rsidRPr="009967B9">
        <w:rPr>
          <w:rFonts w:hint="eastAsia"/>
        </w:rPr>
        <w:t>数据规格化</w:t>
      </w:r>
    </w:p>
    <w:p w14:paraId="67C43C11" w14:textId="2935E544" w:rsidR="00586B21" w:rsidRDefault="00586B21" w:rsidP="00586B21">
      <w:r>
        <w:rPr>
          <w:rFonts w:hint="eastAsia"/>
        </w:rPr>
        <w:t>去量钢化，对数据进行归一化处理</w:t>
      </w:r>
    </w:p>
    <w:p w14:paraId="13A92EF5" w14:textId="5C7B2AE5" w:rsidR="00586B21" w:rsidRDefault="00586B21" w:rsidP="00586B21"/>
    <w:p w14:paraId="7C296E60" w14:textId="18281C08" w:rsidR="00586B21" w:rsidRPr="00586B21" w:rsidRDefault="00586B21" w:rsidP="00586B21">
      <w:r>
        <w:rPr>
          <w:noProof/>
        </w:rPr>
        <w:lastRenderedPageBreak/>
        <w:drawing>
          <wp:inline distT="0" distB="0" distL="0" distR="0" wp14:anchorId="55C82D6E" wp14:editId="2E2632A8">
            <wp:extent cx="5274310" cy="103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35050"/>
                    </a:xfrm>
                    <a:prstGeom prst="rect">
                      <a:avLst/>
                    </a:prstGeom>
                  </pic:spPr>
                </pic:pic>
              </a:graphicData>
            </a:graphic>
          </wp:inline>
        </w:drawing>
      </w:r>
    </w:p>
    <w:p w14:paraId="4CFD485F" w14:textId="5351A079" w:rsidR="009967B9" w:rsidRDefault="009967B9" w:rsidP="009967B9">
      <w:pPr>
        <w:pStyle w:val="3"/>
        <w:numPr>
          <w:ilvl w:val="0"/>
          <w:numId w:val="5"/>
        </w:numPr>
      </w:pPr>
      <w:r w:rsidRPr="009967B9">
        <w:rPr>
          <w:rFonts w:hint="eastAsia"/>
        </w:rPr>
        <w:t>构造模糊相似矩阵</w:t>
      </w:r>
    </w:p>
    <w:p w14:paraId="7D863737" w14:textId="493E6209" w:rsidR="00586B21" w:rsidRDefault="00C10973" w:rsidP="00586B21">
      <w:r>
        <w:rPr>
          <w:rFonts w:hint="eastAsia"/>
        </w:rPr>
        <w:t>本实验使用余弦相似法构造相似矩阵（因为实验数据都是正数，所以相似度的取值范围在[</w:t>
      </w:r>
      <w:r>
        <w:t>0,1]</w:t>
      </w:r>
      <w:r>
        <w:rPr>
          <w:rFonts w:hint="eastAsia"/>
        </w:rPr>
        <w:t>，不会出现负数。</w:t>
      </w:r>
    </w:p>
    <w:p w14:paraId="0C9E607B" w14:textId="32E7FAAB" w:rsidR="00C10973" w:rsidRDefault="00C10973" w:rsidP="00586B21"/>
    <w:p w14:paraId="3868851F" w14:textId="6F4001B3" w:rsidR="00C10973" w:rsidRDefault="00C10973" w:rsidP="00586B21">
      <w:r>
        <w:rPr>
          <w:noProof/>
        </w:rPr>
        <w:drawing>
          <wp:inline distT="0" distB="0" distL="0" distR="0" wp14:anchorId="3B102B17" wp14:editId="7651DFF4">
            <wp:extent cx="4657143" cy="12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143" cy="1276190"/>
                    </a:xfrm>
                    <a:prstGeom prst="rect">
                      <a:avLst/>
                    </a:prstGeom>
                  </pic:spPr>
                </pic:pic>
              </a:graphicData>
            </a:graphic>
          </wp:inline>
        </w:drawing>
      </w:r>
    </w:p>
    <w:p w14:paraId="058E17F5" w14:textId="77777777" w:rsidR="00C10973" w:rsidRDefault="00C10973" w:rsidP="00586B21"/>
    <w:p w14:paraId="41B674D5" w14:textId="712731DC" w:rsidR="00C10973" w:rsidRPr="00586B21" w:rsidRDefault="00C10973" w:rsidP="00586B21">
      <w:r>
        <w:rPr>
          <w:noProof/>
        </w:rPr>
        <w:drawing>
          <wp:inline distT="0" distB="0" distL="0" distR="0" wp14:anchorId="07B0C07B" wp14:editId="234D4526">
            <wp:extent cx="5274310" cy="1323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23340"/>
                    </a:xfrm>
                    <a:prstGeom prst="rect">
                      <a:avLst/>
                    </a:prstGeom>
                  </pic:spPr>
                </pic:pic>
              </a:graphicData>
            </a:graphic>
          </wp:inline>
        </w:drawing>
      </w:r>
    </w:p>
    <w:p w14:paraId="46955FB8" w14:textId="2B6D2884" w:rsidR="009967B9" w:rsidRDefault="009967B9" w:rsidP="009967B9">
      <w:pPr>
        <w:pStyle w:val="3"/>
        <w:numPr>
          <w:ilvl w:val="0"/>
          <w:numId w:val="5"/>
        </w:numPr>
      </w:pPr>
      <w:r w:rsidRPr="009967B9">
        <w:rPr>
          <w:rFonts w:hint="eastAsia"/>
        </w:rPr>
        <w:t>构造模糊等价矩阵</w:t>
      </w:r>
    </w:p>
    <w:p w14:paraId="15B81950" w14:textId="4251905E" w:rsidR="00C10973" w:rsidRDefault="00C10973" w:rsidP="00C10973">
      <w:r>
        <w:rPr>
          <w:rFonts w:hint="eastAsia"/>
        </w:rPr>
        <w:t>基于</w:t>
      </w:r>
      <w:r w:rsidR="00EC7ED2">
        <w:rPr>
          <w:rFonts w:hint="eastAsia"/>
        </w:rPr>
        <w:t>平方传递快速构建模糊等价矩阵，得到等价矩阵如下。</w:t>
      </w:r>
    </w:p>
    <w:p w14:paraId="4E1C375F" w14:textId="2B850D75" w:rsidR="00EC7ED2" w:rsidRDefault="00EC7ED2" w:rsidP="00C10973"/>
    <w:p w14:paraId="2A620218" w14:textId="7B180556" w:rsidR="00EC7ED2" w:rsidRPr="00C10973" w:rsidRDefault="00EC7ED2" w:rsidP="00C10973">
      <w:r>
        <w:rPr>
          <w:noProof/>
        </w:rPr>
        <w:drawing>
          <wp:inline distT="0" distB="0" distL="0" distR="0" wp14:anchorId="63919F2A" wp14:editId="29FFE12E">
            <wp:extent cx="5274310" cy="1311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1910"/>
                    </a:xfrm>
                    <a:prstGeom prst="rect">
                      <a:avLst/>
                    </a:prstGeom>
                  </pic:spPr>
                </pic:pic>
              </a:graphicData>
            </a:graphic>
          </wp:inline>
        </w:drawing>
      </w:r>
    </w:p>
    <w:p w14:paraId="4A902E76" w14:textId="7E1417CA" w:rsidR="00EC7ED2" w:rsidRDefault="009967B9" w:rsidP="00EC7ED2">
      <w:pPr>
        <w:pStyle w:val="3"/>
        <w:numPr>
          <w:ilvl w:val="0"/>
          <w:numId w:val="5"/>
        </w:numPr>
      </w:pPr>
      <w:r w:rsidRPr="009967B9">
        <w:rPr>
          <w:rFonts w:hint="eastAsia"/>
        </w:rPr>
        <w:lastRenderedPageBreak/>
        <w:t>聚类</w:t>
      </w:r>
    </w:p>
    <w:p w14:paraId="22B173CF" w14:textId="39AF3178" w:rsidR="00862438" w:rsidRDefault="00EC7ED2" w:rsidP="00EC7ED2">
      <w:r>
        <w:rPr>
          <w:rFonts w:hint="eastAsia"/>
        </w:rPr>
        <w:t>通过改变</w:t>
      </w:r>
      <m:oMath>
        <m:r>
          <w:rPr>
            <w:rFonts w:ascii="Cambria Math" w:hAnsi="Cambria Math"/>
          </w:rPr>
          <m:t>λ</m:t>
        </m:r>
        <m:r>
          <w:rPr>
            <w:rFonts w:ascii="Cambria Math" w:eastAsia="微软雅黑" w:hAnsi="Cambria Math" w:cs="微软雅黑"/>
          </w:rPr>
          <m:t>-</m:t>
        </m:r>
        <m:r>
          <w:rPr>
            <w:rFonts w:ascii="Cambria Math" w:hAnsi="Cambria Math" w:hint="eastAsia"/>
          </w:rPr>
          <m:t>截值</m:t>
        </m:r>
      </m:oMath>
      <w:r w:rsidR="00862438">
        <w:rPr>
          <w:rFonts w:hint="eastAsia"/>
        </w:rPr>
        <w:t>对模糊等价矩阵进行聚类。令大于等于</w:t>
      </w:r>
      <m:oMath>
        <m:r>
          <w:rPr>
            <w:rFonts w:ascii="Cambria Math" w:hAnsi="Cambria Math"/>
          </w:rPr>
          <m:t>λ</m:t>
        </m:r>
        <m:r>
          <w:rPr>
            <w:rFonts w:ascii="Cambria Math" w:eastAsia="微软雅黑" w:hAnsi="Cambria Math" w:cs="微软雅黑"/>
          </w:rPr>
          <m:t>-</m:t>
        </m:r>
        <m:r>
          <w:rPr>
            <w:rFonts w:ascii="Cambria Math" w:hAnsi="Cambria Math" w:hint="eastAsia"/>
          </w:rPr>
          <m:t>截值</m:t>
        </m:r>
      </m:oMath>
      <w:r w:rsidR="00862438">
        <w:rPr>
          <w:rFonts w:hint="eastAsia"/>
        </w:rPr>
        <w:t>的项设置为1，其他设置为0，对模糊等价矩阵进行统计。其中</w:t>
      </w:r>
      <m:oMath>
        <m:r>
          <w:rPr>
            <w:rFonts w:ascii="Cambria Math" w:hAnsi="Cambria Math"/>
          </w:rPr>
          <m:t>λ</m:t>
        </m:r>
        <m:r>
          <w:rPr>
            <w:rFonts w:ascii="Cambria Math" w:eastAsia="微软雅黑" w:hAnsi="Cambria Math" w:cs="微软雅黑"/>
          </w:rPr>
          <m:t>-</m:t>
        </m:r>
        <m:r>
          <w:rPr>
            <w:rFonts w:ascii="Cambria Math" w:hAnsi="Cambria Math" w:hint="eastAsia"/>
          </w:rPr>
          <m:t>截值</m:t>
        </m:r>
      </m:oMath>
      <w:r w:rsidR="00862438">
        <w:rPr>
          <w:rFonts w:hint="eastAsia"/>
        </w:rPr>
        <w:t>如下。</w:t>
      </w:r>
    </w:p>
    <w:p w14:paraId="110998D8" w14:textId="7EDB7245" w:rsidR="00862438" w:rsidRDefault="00862438" w:rsidP="00862438">
      <w:pPr>
        <w:jc w:val="center"/>
      </w:pPr>
      <w:r>
        <w:rPr>
          <w:noProof/>
        </w:rPr>
        <w:drawing>
          <wp:inline distT="0" distB="0" distL="0" distR="0" wp14:anchorId="405E92EF" wp14:editId="0737B305">
            <wp:extent cx="1685714" cy="16857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714" cy="1685714"/>
                    </a:xfrm>
                    <a:prstGeom prst="rect">
                      <a:avLst/>
                    </a:prstGeom>
                  </pic:spPr>
                </pic:pic>
              </a:graphicData>
            </a:graphic>
          </wp:inline>
        </w:drawing>
      </w:r>
    </w:p>
    <w:p w14:paraId="46778423" w14:textId="0E0756B2" w:rsidR="00862438" w:rsidRDefault="00862438" w:rsidP="00862438">
      <w:pPr>
        <w:jc w:val="left"/>
      </w:pPr>
    </w:p>
    <w:p w14:paraId="4A95A961" w14:textId="4113DB50" w:rsidR="00E24489" w:rsidRDefault="00E24489" w:rsidP="00862438">
      <w:pPr>
        <w:jc w:val="left"/>
      </w:pPr>
      <w:r>
        <w:rPr>
          <w:rFonts w:hint="eastAsia"/>
        </w:rPr>
        <w:t>因为红酒数据集是有标注的，其分类数是三类，因此减少F检验部分，直接聚类成三类对比结果。</w:t>
      </w:r>
      <w:r w:rsidR="00C07F98">
        <w:rPr>
          <w:rFonts w:hint="eastAsia"/>
        </w:rPr>
        <w:t>根据对比分析，基于余弦相似度的模糊等价关系聚类准确率为60%</w:t>
      </w:r>
    </w:p>
    <w:p w14:paraId="45F49717" w14:textId="53553A3A" w:rsidR="00E24489" w:rsidRDefault="00E24489" w:rsidP="00862438">
      <w:pPr>
        <w:jc w:val="left"/>
      </w:pPr>
    </w:p>
    <w:p w14:paraId="07A799FE" w14:textId="705089CA" w:rsidR="00E24489" w:rsidRDefault="00E24489" w:rsidP="00E24489">
      <w:pPr>
        <w:jc w:val="center"/>
        <w:rPr>
          <w:noProof/>
        </w:rPr>
      </w:pPr>
      <w:r>
        <w:rPr>
          <w:noProof/>
        </w:rPr>
        <w:drawing>
          <wp:inline distT="0" distB="0" distL="0" distR="0" wp14:anchorId="19753B72" wp14:editId="41764FF1">
            <wp:extent cx="2209524" cy="18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524" cy="1800000"/>
                    </a:xfrm>
                    <a:prstGeom prst="rect">
                      <a:avLst/>
                    </a:prstGeom>
                  </pic:spPr>
                </pic:pic>
              </a:graphicData>
            </a:graphic>
          </wp:inline>
        </w:drawing>
      </w:r>
    </w:p>
    <w:p w14:paraId="06B9CD1B" w14:textId="0CDE5A0D" w:rsidR="00E24489" w:rsidRDefault="00C07F98" w:rsidP="00C07F98">
      <w:pPr>
        <w:pStyle w:val="2"/>
        <w:rPr>
          <w:rFonts w:ascii="宋体" w:eastAsia="宋体" w:hAnsi="宋体"/>
          <w:sz w:val="44"/>
          <w:szCs w:val="44"/>
        </w:rPr>
      </w:pPr>
      <w:r w:rsidRPr="00C07F98">
        <w:rPr>
          <w:rFonts w:ascii="宋体" w:eastAsia="宋体" w:hAnsi="宋体" w:hint="eastAsia"/>
          <w:sz w:val="44"/>
          <w:szCs w:val="44"/>
        </w:rPr>
        <w:t>总结</w:t>
      </w:r>
    </w:p>
    <w:p w14:paraId="493156D9" w14:textId="60DD54B8" w:rsidR="00C07F98" w:rsidRDefault="00C07F98" w:rsidP="00C07F98">
      <w:r>
        <w:rPr>
          <w:rFonts w:hint="eastAsia"/>
        </w:rPr>
        <w:t>本实验使用基于模糊等价关系的聚类方法对经典红酒数据集进行模糊聚类，其中构造模糊相似矩阵时使用的是余弦相似度方法。</w:t>
      </w:r>
    </w:p>
    <w:p w14:paraId="2607F1F5" w14:textId="77777777" w:rsidR="007B2416" w:rsidRDefault="007B2416" w:rsidP="00C07F98"/>
    <w:p w14:paraId="7AF48A49" w14:textId="19DA190D" w:rsidR="00C07F98" w:rsidRDefault="00C07F98" w:rsidP="00C07F98">
      <w:r>
        <w:rPr>
          <w:rFonts w:hint="eastAsia"/>
        </w:rPr>
        <w:t>实验结果并不太满意，其原因可能为余弦相似度并不太适合探索红酒数据集的相关性。可以改用相关系数</w:t>
      </w:r>
      <w:proofErr w:type="gramStart"/>
      <w:r>
        <w:rPr>
          <w:rFonts w:hint="eastAsia"/>
        </w:rPr>
        <w:t>法或者</w:t>
      </w:r>
      <w:proofErr w:type="gramEnd"/>
      <w:r>
        <w:rPr>
          <w:rFonts w:hint="eastAsia"/>
        </w:rPr>
        <w:t>最大最小</w:t>
      </w:r>
      <w:proofErr w:type="gramStart"/>
      <w:r>
        <w:rPr>
          <w:rFonts w:hint="eastAsia"/>
        </w:rPr>
        <w:t>法类构建</w:t>
      </w:r>
      <w:proofErr w:type="gramEnd"/>
      <w:r>
        <w:rPr>
          <w:rFonts w:hint="eastAsia"/>
        </w:rPr>
        <w:t>模糊相似矩阵对比结果。</w:t>
      </w:r>
    </w:p>
    <w:p w14:paraId="5EFFC16A" w14:textId="77777777" w:rsidR="007B2416" w:rsidRDefault="007B2416" w:rsidP="00C07F98"/>
    <w:p w14:paraId="0F96BD84" w14:textId="0034E049" w:rsidR="00046574" w:rsidRDefault="007B2416" w:rsidP="00C07F98">
      <w:r>
        <w:rPr>
          <w:rFonts w:hint="eastAsia"/>
        </w:rPr>
        <w:t>因为本实验使用的是有标签的数据集，没有考虑统计量F检验去检测分类效果，直接使用分类数为3进行结果分析。</w:t>
      </w:r>
    </w:p>
    <w:p w14:paraId="0D8112D1" w14:textId="218E0824" w:rsidR="00046574" w:rsidRPr="00046574" w:rsidRDefault="00046574" w:rsidP="00046574">
      <w:pPr>
        <w:rPr>
          <w:rFonts w:hint="eastAsia"/>
        </w:rPr>
      </w:pPr>
    </w:p>
    <w:sectPr w:rsidR="00046574" w:rsidRPr="00046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7EE2"/>
    <w:multiLevelType w:val="hybridMultilevel"/>
    <w:tmpl w:val="D8D2A1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173B7D"/>
    <w:multiLevelType w:val="hybridMultilevel"/>
    <w:tmpl w:val="CF626DA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74A9F"/>
    <w:multiLevelType w:val="hybridMultilevel"/>
    <w:tmpl w:val="00DC6C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D8755A"/>
    <w:multiLevelType w:val="hybridMultilevel"/>
    <w:tmpl w:val="B8309C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5C1AEA"/>
    <w:multiLevelType w:val="hybridMultilevel"/>
    <w:tmpl w:val="956E02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C9"/>
    <w:rsid w:val="00046574"/>
    <w:rsid w:val="000A5C6B"/>
    <w:rsid w:val="001F26C9"/>
    <w:rsid w:val="00586B21"/>
    <w:rsid w:val="00666E55"/>
    <w:rsid w:val="007A7FD5"/>
    <w:rsid w:val="007B2416"/>
    <w:rsid w:val="00862438"/>
    <w:rsid w:val="00933A86"/>
    <w:rsid w:val="009942F2"/>
    <w:rsid w:val="009967B9"/>
    <w:rsid w:val="00C07F98"/>
    <w:rsid w:val="00C10973"/>
    <w:rsid w:val="00E24489"/>
    <w:rsid w:val="00E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3F4A"/>
  <w15:chartTrackingRefBased/>
  <w15:docId w15:val="{9993B7E4-DC53-4F88-9CDB-1DBD9C0A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3A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3A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3A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3A86"/>
    <w:rPr>
      <w:b/>
      <w:bCs/>
      <w:kern w:val="44"/>
      <w:sz w:val="44"/>
      <w:szCs w:val="44"/>
    </w:rPr>
  </w:style>
  <w:style w:type="paragraph" w:styleId="a3">
    <w:name w:val="List Paragraph"/>
    <w:basedOn w:val="a"/>
    <w:uiPriority w:val="34"/>
    <w:qFormat/>
    <w:rsid w:val="00933A86"/>
    <w:pPr>
      <w:ind w:firstLineChars="200" w:firstLine="420"/>
    </w:pPr>
  </w:style>
  <w:style w:type="character" w:customStyle="1" w:styleId="20">
    <w:name w:val="标题 2 字符"/>
    <w:basedOn w:val="a0"/>
    <w:link w:val="2"/>
    <w:uiPriority w:val="9"/>
    <w:rsid w:val="00933A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3A86"/>
    <w:rPr>
      <w:b/>
      <w:bCs/>
      <w:sz w:val="32"/>
      <w:szCs w:val="32"/>
    </w:rPr>
  </w:style>
  <w:style w:type="character" w:styleId="a4">
    <w:name w:val="Placeholder Text"/>
    <w:basedOn w:val="a0"/>
    <w:uiPriority w:val="99"/>
    <w:semiHidden/>
    <w:rsid w:val="00862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970">
      <w:bodyDiv w:val="1"/>
      <w:marLeft w:val="0"/>
      <w:marRight w:val="0"/>
      <w:marTop w:val="0"/>
      <w:marBottom w:val="0"/>
      <w:divBdr>
        <w:top w:val="none" w:sz="0" w:space="0" w:color="auto"/>
        <w:left w:val="none" w:sz="0" w:space="0" w:color="auto"/>
        <w:bottom w:val="none" w:sz="0" w:space="0" w:color="auto"/>
        <w:right w:val="none" w:sz="0" w:space="0" w:color="auto"/>
      </w:divBdr>
    </w:div>
    <w:div w:id="316424862">
      <w:bodyDiv w:val="1"/>
      <w:marLeft w:val="0"/>
      <w:marRight w:val="0"/>
      <w:marTop w:val="0"/>
      <w:marBottom w:val="0"/>
      <w:divBdr>
        <w:top w:val="none" w:sz="0" w:space="0" w:color="auto"/>
        <w:left w:val="none" w:sz="0" w:space="0" w:color="auto"/>
        <w:bottom w:val="none" w:sz="0" w:space="0" w:color="auto"/>
        <w:right w:val="none" w:sz="0" w:space="0" w:color="auto"/>
      </w:divBdr>
    </w:div>
    <w:div w:id="7562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钜源</dc:creator>
  <cp:keywords/>
  <dc:description/>
  <cp:lastModifiedBy>谭 钜源</cp:lastModifiedBy>
  <cp:revision>5</cp:revision>
  <dcterms:created xsi:type="dcterms:W3CDTF">2020-04-24T09:09:00Z</dcterms:created>
  <dcterms:modified xsi:type="dcterms:W3CDTF">2020-04-24T10:45:00Z</dcterms:modified>
</cp:coreProperties>
</file>