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企業秘密っぽい資料</w:t>
      </w:r>
    </w:p>
    <w:p>
      <w:pPr>
        <w:jc w:val="right"/>
        <w:rPr>
          <w:rFonts w:hint="eastAsia" w:asciiTheme="minorEastAsia" w:hAnsiTheme="minorEastAsia" w:cstheme="minorEastAsia"/>
          <w:lang w:val="en-US" w:eastAsia="ja-JP"/>
        </w:rPr>
      </w:pPr>
      <w:r>
        <w:rPr>
          <w:rFonts w:hint="eastAsia" w:asciiTheme="minorEastAsia" w:hAnsiTheme="minorEastAsia" w:eastAsiaTheme="minorEastAsia" w:cstheme="minorEastAsia"/>
          <w:lang w:val="en-US" w:eastAsia="ja-JP"/>
        </w:rPr>
        <w:t>2021年4月21日</w:t>
      </w:r>
      <w:r>
        <w:rPr>
          <w:rFonts w:hint="eastAsia" w:asciiTheme="minorEastAsia" w:hAnsiTheme="minorEastAsia" w:cstheme="minorEastAsia"/>
          <w:lang w:val="en-US" w:eastAsia="ja-JP"/>
        </w:rPr>
        <w:t>作成</w:t>
      </w:r>
    </w:p>
    <w:p>
      <w:pPr>
        <w:jc w:val="right"/>
        <w:rPr>
          <w:rFonts w:hint="eastAsia" w:asciiTheme="minorEastAsia" w:hAnsiTheme="minorEastAsia" w:eastAsiaTheme="minorEastAsia" w:cstheme="minorEastAsia"/>
          <w:lang w:val="en-US" w:eastAsia="ja-JP"/>
        </w:rPr>
      </w:pPr>
      <w:bookmarkStart w:id="0" w:name="_GoBack"/>
      <w:bookmarkEnd w:id="0"/>
      <w:r>
        <w:rPr>
          <w:rFonts w:hint="eastAsia" w:asciiTheme="minorEastAsia" w:hAnsiTheme="minorEastAsia" w:cstheme="minorEastAsia"/>
          <w:lang w:val="en-US" w:eastAsia="ja-JP"/>
        </w:rPr>
        <w:t>オカン教育課</w:t>
      </w:r>
    </w:p>
    <w:p>
      <w:pPr>
        <w:jc w:val="right"/>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作成:コウスケ</w:t>
      </w:r>
    </w:p>
    <w:p>
      <w:pPr>
        <w:jc w:val="center"/>
        <w:rPr>
          <w:rFonts w:hint="eastAsia" w:asciiTheme="majorEastAsia" w:hAnsiTheme="majorEastAsia" w:eastAsiaTheme="majorEastAsia" w:cstheme="majorEastAsia"/>
          <w:sz w:val="36"/>
          <w:szCs w:val="36"/>
          <w:lang w:val="en-US" w:eastAsia="ja-JP"/>
        </w:rPr>
      </w:pPr>
      <w:r>
        <w:rPr>
          <w:rFonts w:hint="eastAsia" w:asciiTheme="majorEastAsia" w:hAnsiTheme="majorEastAsia" w:eastAsiaTheme="majorEastAsia" w:cstheme="majorEastAsia"/>
          <w:sz w:val="36"/>
          <w:szCs w:val="36"/>
          <w:lang w:val="en-US" w:eastAsia="ja-JP"/>
        </w:rPr>
        <w:t>電子計算機習得技能確認表</w:t>
      </w:r>
    </w:p>
    <w:p>
      <w:pPr>
        <w:jc w:val="center"/>
        <w:rPr>
          <w:rFonts w:hint="eastAsia" w:asciiTheme="majorEastAsia" w:hAnsiTheme="majorEastAsia" w:eastAsiaTheme="majorEastAsia" w:cstheme="majorEastAsia"/>
          <w:sz w:val="21"/>
          <w:szCs w:val="21"/>
          <w:lang w:val="en-US" w:eastAsia="ja-JP"/>
        </w:rPr>
      </w:pPr>
    </w:p>
    <w:p>
      <w:pPr>
        <w:jc w:val="left"/>
        <w:rPr>
          <w:rFonts w:hint="eastAsia" w:asciiTheme="majorEastAsia" w:hAnsiTheme="majorEastAsia" w:eastAsiaTheme="majorEastAsia" w:cstheme="majorEastAsia"/>
          <w:sz w:val="21"/>
          <w:szCs w:val="21"/>
          <w:lang w:val="en-US" w:eastAsia="ja-JP"/>
        </w:rPr>
      </w:pPr>
      <w:r>
        <w:rPr>
          <w:rFonts w:hint="eastAsia" w:asciiTheme="majorEastAsia" w:hAnsiTheme="majorEastAsia" w:eastAsiaTheme="majorEastAsia" w:cstheme="majorEastAsia"/>
          <w:sz w:val="21"/>
          <w:szCs w:val="21"/>
          <w:lang w:val="en-US" w:eastAsia="ja-JP"/>
        </w:rPr>
        <w:t>　記載されている技能に対して自身が該当する項目欄にチェックをしていくこと．　</w:t>
      </w:r>
    </w:p>
    <w:p>
      <w:pPr>
        <w:jc w:val="left"/>
        <w:rPr>
          <w:rFonts w:hint="eastAsia" w:asciiTheme="majorEastAsia" w:hAnsiTheme="majorEastAsia" w:eastAsiaTheme="majorEastAsia" w:cstheme="majorEastAsia"/>
          <w:sz w:val="21"/>
          <w:szCs w:val="21"/>
          <w:lang w:val="en-US" w:eastAsia="ja-JP"/>
        </w:rPr>
      </w:pPr>
    </w:p>
    <w:tbl>
      <w:tblPr>
        <w:tblStyle w:val="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知っとる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知らん</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覚えたった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2180" w:type="dxa"/>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クリック，ダブル</w:t>
            </w:r>
          </w:p>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クリックができる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ドラッグ，ドロップができる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右クリックでどんなことができるか理解している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エクスプローラーを開ける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ファイルを開ける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フォルダを開ける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ローマ字を理解している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英字を入力できる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平仮名，片仮名を</w:t>
            </w:r>
          </w:p>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入力できる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数字を入力できる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半角片仮名を</w:t>
            </w:r>
          </w:p>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入力できる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コピー，切り取り，ペーストができる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ブラウザを開ける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検索エンジンを用いり検索できる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vAlign w:val="top"/>
          </w:tcPr>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シャットダウン，</w:t>
            </w:r>
          </w:p>
          <w:p>
            <w:pPr>
              <w:jc w:val="left"/>
              <w:rPr>
                <w:rFonts w:hint="eastAsia" w:asciiTheme="majorEastAsia" w:hAnsiTheme="majorEastAsia" w:eastAsiaTheme="majorEastAsia" w:cstheme="majorEastAsia"/>
                <w:sz w:val="21"/>
                <w:szCs w:val="21"/>
                <w:vertAlign w:val="baseline"/>
                <w:lang w:val="en-US" w:eastAsia="ja-JP"/>
              </w:rPr>
            </w:pPr>
            <w:r>
              <w:rPr>
                <w:rFonts w:hint="eastAsia" w:asciiTheme="majorEastAsia" w:hAnsiTheme="majorEastAsia" w:eastAsiaTheme="majorEastAsia" w:cstheme="majorEastAsia"/>
                <w:sz w:val="21"/>
                <w:szCs w:val="21"/>
                <w:vertAlign w:val="baseline"/>
                <w:lang w:val="en-US" w:eastAsia="ja-JP"/>
              </w:rPr>
              <w:t>ログオフ(ログアウト)，再起動を使い分けられる</w:t>
            </w: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c>
          <w:tcPr>
            <w:tcW w:w="2180" w:type="dxa"/>
          </w:tcPr>
          <w:p>
            <w:pPr>
              <w:jc w:val="center"/>
              <w:rPr>
                <w:rFonts w:hint="eastAsia" w:asciiTheme="majorEastAsia" w:hAnsiTheme="majorEastAsia" w:eastAsiaTheme="majorEastAsia" w:cstheme="majorEastAsia"/>
                <w:sz w:val="21"/>
                <w:szCs w:val="21"/>
                <w:vertAlign w:val="baseline"/>
                <w:lang w:val="en-US" w:eastAsia="ja-JP"/>
              </w:rPr>
            </w:pPr>
          </w:p>
        </w:tc>
      </w:tr>
    </w:tbl>
    <w:p>
      <w:pPr>
        <w:jc w:val="left"/>
        <w:rPr>
          <w:rFonts w:hint="eastAsia" w:asciiTheme="majorEastAsia" w:hAnsiTheme="majorEastAsia" w:eastAsiaTheme="majorEastAsia" w:cstheme="majorEastAsia"/>
          <w:sz w:val="21"/>
          <w:szCs w:val="21"/>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G明朝B">
    <w:panose1 w:val="02020609000000000000"/>
    <w:charset w:val="80"/>
    <w:family w:val="auto"/>
    <w:pitch w:val="default"/>
    <w:sig w:usb0="80000283" w:usb1="2AC7ECFC" w:usb2="00000010" w:usb3="00000000" w:csb0="00020001" w:csb1="00000000"/>
  </w:font>
  <w:font w:name="HGS明朝B">
    <w:panose1 w:val="02020600000000000000"/>
    <w:charset w:val="80"/>
    <w:family w:val="auto"/>
    <w:pitch w:val="default"/>
    <w:sig w:usb0="80000283" w:usb1="2AC7ECFC" w:usb2="00000010" w:usb3="00000000" w:csb0="00020001" w:csb1="00000000"/>
  </w:font>
  <w:font w:name="HGS明朝E">
    <w:panose1 w:val="02020800000000000000"/>
    <w:charset w:val="80"/>
    <w:family w:val="auto"/>
    <w:pitch w:val="default"/>
    <w:sig w:usb0="E00002FF" w:usb1="2AC7EDFE" w:usb2="00000012" w:usb3="00000000" w:csb0="00020001" w:csb1="00000000"/>
  </w:font>
  <w:font w:name="游ゴシック">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94A36"/>
    <w:rsid w:val="15592AE3"/>
    <w:rsid w:val="2F2924F2"/>
    <w:rsid w:val="2FF63ACD"/>
    <w:rsid w:val="40D00A90"/>
    <w:rsid w:val="48990BD4"/>
    <w:rsid w:val="4F8042CD"/>
    <w:rsid w:val="5084389D"/>
    <w:rsid w:val="5CE10C10"/>
    <w:rsid w:val="69FE58B8"/>
    <w:rsid w:val="6DBD05FD"/>
    <w:rsid w:val="72842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kousuke</dc:creator>
  <cp:lastModifiedBy>kousuke</cp:lastModifiedBy>
  <dcterms:modified xsi:type="dcterms:W3CDTF">2021-04-22T03:20:35Z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