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SO-83428,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2 (due) unità immobiliari, promosse sulle piattaforme di prenotazione sia singolarmente sia congiuntamente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Pr="0023596B" w:rsidRDefault="00290CA9" w:rsidP="005F7F60">
      <w:pPr>
        <w:pStyle w:val="Corpotesto"/>
        <w:spacing w:before="3" w:line="364" w:lineRule="auto"/>
        <w:jc w:val="both"/>
      </w:pPr>
      <w:r>
        <w:t xml:space="preserve">All’avvio della gestione il Property Manager cura il passaggio dall’account del gestionale Kross Booking attualmente intestato al Mandante all’account Kross Booking del Property Manager, trasferendo annunci, calendari, tariffe e prenotazioni in essere in modo da garantire la continuità delle prenotazioni. Il Mandante collabora fornendo gli accessi e le informazioni necessari e, completato il passaggio, può consultare i dati delle prenotazioni tramite il Portale Proprietari di cui al comma precedente.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290CA9" w:rsidP="005F7F60">
      <w:pPr>
        <w:pStyle w:val="Corpotesto"/>
        <w:spacing w:line="252" w:lineRule="exact"/>
        <w:jc w:val="both"/>
      </w:pPr>
      <w:r>
        <w:t xml:space="preserve">Il Property Manager cura la comunicazione con il consulente fiscale indicato dal Mandante, al quale trasmette con cadenza mensile i dati e la documentazione relativi alle prenotazioni, agli incassi, alle commissioni delle piattaforme di prenotazione, all’imposta di soggiorno e ai compensi del Property Manager, e con il quale si coordina affinché tutti gli adempimenti fiscali connessi alle locazioni siano assolti correttamente e nei termini. Restano in capo al Mandante e al suo consulente fiscale la tenuta della contabilità e la presentazione delle dichiarazioni fiscali.</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che li sostiene direttamente, i servizi di pulizia, biancheria e lavanderia, le commissioni delle piattaforme di prenotazione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personale da lui incaricato.</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7 (sette)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 Al Property Manager spetta inoltre, per l’utilizzo del gestionale Kross Booking, un canone mensile di euro 9,00 (nove/00) oltre IVA per ciascuna unità configurata sul gestionale, pari a complessivi euro 27,00 (ventisette/00) oltre IVA al mese per le 3 (tre) unità configurate alla data di sottoscrizione (le 2 unità immobiliari e l’unità aggiuntiva che le comprende entrambe, utilizzata per la loro locazione congiunta), fatturato con il compenso mensile ai sensi dell’art. 10.</w:t>
      </w:r>
    </w:p>
    <w:p w:rsidR="00D13BE0" w:rsidRDefault="00991C5B">
      <w:pPr>
        <w:pStyle w:val="Corpotesto"/>
        <w:spacing w:before="120" w:line="360" w:lineRule="auto"/>
        <w:jc w:val="both"/>
      </w:pPr>
      <w:r>
        <w:t xml:space="preserve">Restano a carico del Mandante, che li sostiene direttamente, tutti i costi, ordinari e straordinari, relativi all’Immobile e alla sua gestione, tra cui, a titolo esemplificativo: le commissioni delle piattaforme di prenotazione e dei sistemi di pagamento; i servizi di pulizia, biancheria e lavanderia, svolti da personale da lui incaricato; i prodotti di cortesia e i materiali di consumo; le manutenzioni di cui all’art. 13. Gli eventuali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né i servizi di pulizia, biancheria e lavanderia, che restano a cura e spese del Mandante, direttamente o tramite personale da lui incaricato.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