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La Sig.ra Giulia ______________________, nata a ______________________ il ____/____/________, residente a ______________________, in via ______________________ n. ____, Codice Fiscale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SO-83428,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(comproprietario/usufruttuario/comodatario/locatario/altro) dell’immobile (di seguito l’“Immobile”): sito in località Pedemonte, Comune di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5F7F60" w:rsidRDefault="00290CA9" w:rsidP="005F7F60">
      <w:pPr>
        <w:pStyle w:val="Paragrafoelenco"/>
        <w:numPr>
          <w:ilvl w:val="0"/>
          <w:numId w:val="12"/>
        </w:numPr>
        <w:tabs>
          <w:tab w:val="left" w:pos="1426"/>
        </w:tabs>
        <w:spacing w:before="124" w:line="362" w:lineRule="auto"/>
      </w:pPr>
      <w:r>
        <w:t xml:space="preserve">Le Parti intrattengono già un rapporto di collaborazione per la gestione dell’Immobile, che con il presente Contratto intendono disciplinare in modo aggiornato, anche a seguito dello svolgimento dell’attività del Property Manager in forma societaria;</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book fotografico e, ove fornita, dalla planimetria del Mandante, su diverse piattaforme online 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check-in attraverso l’accesso al gestionale completo e, comunque, provvedere alla riscossione dei canoni dovuti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che nel corso dell’anno solare il Property Manager non potrà superare il numero massimo di giornate di locazione previste per la gestione dell’Immobile in forma non imprenditoriale dalla normativa nazionale e locale applicabili.</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 corrispettivi ricevuti dal Property Manager a titolo di canone di locazione saranno versati, senza maggiorazione di interessi, dal Property Manager al Mandante mensilmente, secondo quanto previsto dagli artt. 10 e 11, al netto delle eventuali ritenute di legge sull’ammontare dei canoni, ove previste dalla normativa.</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Ricevuta del Mandante all’Ospite per ogni prenotazione. L’importo di tale ricevuta è pari al canone incassato dal Mandante al lordo delle spese dallo stesso sostenute; </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Il Mandante, per le locazioni di durata superiore a 30 giorni, dichiara</w:t>
      </w:r>
      <w:r>
        <w:rPr>
          <w:spacing w:val="-5"/>
        </w:rPr>
        <w:t xml:space="preserve"> di:</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OPTARE</w:t>
      </w:r>
    </w:p>
    <w:p w:rsidR="00D83012" w:rsidRDefault="00290CA9" w:rsidP="00AA3CF1">
      <w:pPr>
        <w:pStyle w:val="Paragrafoelenco"/>
        <w:numPr>
          <w:ilvl w:val="0"/>
          <w:numId w:val="18"/>
        </w:numPr>
        <w:tabs>
          <w:tab w:val="left" w:pos="781"/>
        </w:tabs>
        <w:spacing w:before="144"/>
      </w:pPr>
      <w:bookmarkStart w:id="18" w:name="□__NON_OPTARE"/>
      <w:bookmarkEnd w:id="18"/>
      <w:r>
        <w:lastRenderedPageBreak/>
        <w:t xml:space="preserve">NON </w:t>
      </w:r>
      <w:r>
        <w:rPr>
          <w:spacing w:val="-2"/>
        </w:rPr>
        <w:t>OPTARE</w:t>
      </w:r>
    </w:p>
    <w:p w:rsidR="00D83012" w:rsidRDefault="00AA3CF1" w:rsidP="005F7F60">
      <w:pPr>
        <w:pStyle w:val="Corpotesto"/>
        <w:spacing w:before="158"/>
        <w:jc w:val="both"/>
      </w:pPr>
      <w:bookmarkStart w:id="19" w:name="al_regime_di_tassazione_con_cedolare_sec"/>
      <w:bookmarkEnd w:id="19"/>
      <w:r>
        <w:t xml:space="preserve">Per il regime di tassazione con cedolare </w:t>
      </w:r>
      <w:r>
        <w:rPr>
          <w:spacing w:val="-2"/>
        </w:rPr>
        <w:t>secca.</w:t>
      </w:r>
    </w:p>
    <w:p w:rsidR="00D83012" w:rsidRDefault="00290CA9" w:rsidP="005F7F60">
      <w:pPr>
        <w:pStyle w:val="Corpotesto"/>
        <w:spacing w:before="130" w:line="362" w:lineRule="auto"/>
        <w:jc w:val="both"/>
      </w:pPr>
      <w:bookmarkStart w:id="20" w:name="In_caso_di_opzione_di_tassazione_con_ced"/>
      <w:bookmarkEnd w:id="20"/>
      <w:r>
        <w:t>In caso di opzione di tassazione con cedolare secca, il Mandante incarica il Property Manager di rispettare gli adempimenti relativi a tale scelta nella comunicazione al Conduttore ed all’Agenzia delle Entrate.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a lui intestato al seguente </w:t>
      </w:r>
      <w:r>
        <w:rPr>
          <w:b/>
        </w:rPr>
        <w:t>IBAN:</w:t>
      </w:r>
      <w:r>
        <w:t>_______________________________</w:t>
      </w:r>
      <w:r>
        <w:tab/>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oltre IVA. Per “Costo del Pernottamento” si intende il prezzo dei pernottamenti dovuto dall’Ospite, come risultante dalla prenotazione, al netto delle commissioni trattenute dalle piattaforme di prenotazione e delle spese di pulizia relative al soggiorno, ed esclusi l’imposta di soggiorno, l’eventuale deposito cauzionale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della riscossione e della gestione del deposito cauzionale o di idonee garanzie previste per le locazioni di media durata, nonché dello svolgimento delle attività di controllo previste nella fase di check-out. Il Property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roofErr w:type="spellStart"/>
      <w:proofErr w:type="spellEnd"/>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polizza assicurativa con primaria compagnia, a copertura dei rischi di incendio (fabbricato e contenuto) e di responsabilità civile verso terzi, con estensione all’attività di ospitalità, che viene allegata al presente contratto (allegato d). La polizza non comprende la copertura del rischio furto: il Property Manager ne prende atto e il Mandante si assume ogni rischio e conseguenza derivante da furti o sottrazioni di beni presenti nell’Immobile, sollevando il Property Manager da ogni responsabilità al riguardo, salvo il caso di furto imputabile a dolo o colpa grave del Property Manager o del personale da esso incaricato.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compenso che sarebbe spettato al Property Manager ai sensi dell’art. 11 sul Costo del Pernottamento relativo ai pernottamenti successivi alla data di cessazione, oltre IVA.</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Il Mandante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Il Mandante</w:t>
      </w:r>
      <w:r>
        <w:tab/>
        <w:t>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