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Il/la Sig./Sig.ra Giulia Leoni, nato/a a ______________________ il ____/____/________, residente a ______________________, in via ______________________ n. ____, Codice Fiscale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Berbenno di Valtellina (SO), località Pedemonte, Via ______________________ n. ____, interno ____, piano ____; meglio individuato al NCEU del Comune di Berbenno di Valtellina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line="250" w:lineRule="exact"/>
      </w:pPr>
      <w:r>
        <w:t xml:space="preserve">Piantina </w:t>
      </w:r>
      <w:r>
        <w:rPr>
          <w:spacing w:val="-2"/>
        </w:rPr>
        <w:t>catastale;</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Dichiarazioni di conformità degli </w:t>
        </w:r>
        <w:r w:rsidR="003A44A9">
          <w:rPr>
            <w:spacing w:val="-2"/>
          </w:rPr>
          <w:t>impianti;</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Al fine di adempiere alle obbligazioni di cui all’art.1 che precede, il Property Manager</w:t>
      </w:r>
      <w:r>
        <w:rPr>
          <w:color w:val="000009"/>
          <w:spacing w:val="-2"/>
        </w:rPr>
        <w:t xml:space="preserve">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w:t>
      </w:r>
      <w:r>
        <w:rPr>
          <w:rFonts w:ascii="Arial" w:hAnsi="Arial"/>
          <w:i/>
          <w:color w:val="000009"/>
        </w:rPr>
        <w:t xml:space="preserve">book </w:t>
      </w:r>
      <w:r>
        <w:rPr>
          <w:color w:val="000009"/>
        </w:rPr>
        <w:t xml:space="preserve">fotografico e della planimetria fornita dal Mandante, su diverse piattaforme </w:t>
      </w:r>
      <w:r>
        <w:rPr>
          <w:rFonts w:ascii="Arial" w:hAnsi="Arial"/>
          <w:i/>
          <w:color w:val="000009"/>
        </w:rPr>
        <w:t xml:space="preserve">online </w:t>
      </w:r>
      <w:r>
        <w:rPr>
          <w:color w:val="000009"/>
        </w:rPr>
        <w:t>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di concerto con il Mandante, i corrispettivi da richiedere agli Ospiti (distinti fra quota relativa alla locazione dell’immobile e quota relativa ai servizi che il Property Manager fornisce direttamente agli Ospiti) tenuto conto della durata e della stagione e/o del numero di occupanti in cui si </w:t>
      </w:r>
      <w:r>
        <w:rPr>
          <w:color w:val="000009"/>
        </w:rPr>
        <w:lastRenderedPageBreak/>
        <w:t>svolgerà la locazione, corrispettivi che verranno indicati nella tabella di cui 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w:t>
      </w:r>
      <w:r>
        <w:rPr>
          <w:rFonts w:ascii="Arial" w:hAnsi="Arial"/>
          <w:i/>
        </w:rPr>
        <w:t xml:space="preserve">check-in </w:t>
      </w:r>
      <w:r>
        <w:t>attraverso l’accesso al gestionale completo ovvero comunque alla riscossione dei canoni dovuto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richiedere agli Ospiti di rilascio di recensioni sulle piattaforme o siti utilizzati dagli stessi per il perfezionamento del rapporto locatizio;</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12;</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rimuovere senza indugio, alla cessazione del rapporto, ogni riferimento, informazione, fotografia ed in genere contenuto anche multimediale, relativo all’Immobile, dal proprio sito internet o portale o da ogni annuncio creato su qualsivoglia canale, fatto salvo quanto previsto dall’art. 16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Nel dettaglio</w:t>
      </w:r>
      <w:r>
        <w:rPr>
          <w:b/>
          <w:color w:val="000009"/>
          <w:spacing w:val="-2"/>
        </w:rPr>
        <w:t>, i servizi che il Property Manager si impegna a fornire agli Ospiti</w:t>
      </w:r>
      <w:r>
        <w:rPr>
          <w:color w:val="000009"/>
          <w:spacing w:val="-2"/>
        </w:rPr>
        <w:t xml:space="preserve">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un inventario completo di mobilio, arredi e biancheria da destinare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prendere contatto con gli Ospiti per accordi su orario di arrivo e partenza, inviando messaggi mail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lastRenderedPageBreak/>
        <w:t>check-in</w:t>
      </w:r>
      <w:r>
        <w:t xml:space="preserve"> con accoglienza degli Ospiti presso l’Immobile, descrizione di tutti gli aspetti funzionali e consegna delle chiavi e del vademecum di cui alla lettera a) del presente comma del presente articolo; nonché riscossione dell’importo della imposta di soggiorno con contestuale emissione della relativa ricevuta e acquisizione dei documenti di identità degli alloggiati per la comunicazione in PS;</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al </w:t>
      </w:r>
      <w:r>
        <w:rPr>
          <w:i/>
        </w:rPr>
        <w:t>check-out</w:t>
      </w:r>
      <w:r>
        <w:t xml:space="preserve"> alla fine del soggiorno, alla verifica dell’Immobile ed al ritiro delle chiavi;</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Il Property Manager invierà a cadenza mensile, in formato elettronico o cartaceo ove richiesto, un resoconto della attività di alloggio svolta al Mandante, in cui verranno precisati il nome e/o la ragione sociale degli Ospiti che hanno goduto dell’Immobile, le date di inizio e conclusione di ogni singolo periodo di alloggio per ciascun Ospite, l’importo del canone corrisposto dall’Ospite per ogni singolo periodo di locazione, gli importi dei compensi maturati dal Property Manager, le spese sostenute e le commissioni o compensi versati a terzi (ad es: piattaforme online).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Per tutta la durata del presente Contratto il Mandante si impegna a rendere disponibile l’Immobile al fine di consentire al Property Manager di adempiere alle proprie obbligazioni e dar corso alle locazioni.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lastRenderedPageBreak/>
        <w:t>Qualora il Mandante dovesse avere l’esigenza di utilizzare l’Immobile in corso di Contratto avrà l’obbligo di segnalare, con preavviso di almeno 90 giorni al Property Manager tale esigenza anticipatamente per iscritto in modo da consentirgli il blocco delle date in cui dovrà utilizzare l’Immobile (d’ora in avanti le “Date Escluse”), anche attraverso il portale dedicato alle prenotazioni, di cui gli verrà fornito l’accesso.</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che le Date Escluse non potranno superare i 90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avrà facoltà di locare l’Immobile sia per periodi inferiori al mese che per periodi superiori ma, in ogni caso, </w:t>
      </w:r>
      <w:r>
        <w:rPr>
          <w:b/>
        </w:rPr>
        <w:t>inferiori all’anno solare</w:t>
      </w:r>
      <w:r>
        <w:t xml:space="preserve"> (salvo diverso accordo tra le Parti), e comunque inferiori alla durata massima stabilita dalla normativa vigente in materia di locazione, nazionale e locale, applicabile.</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L’importo del canone per ciascuna locazione varierà, oltre che in base alla stagionalità, e/o in base al numero degli occupanti, anche in funzione della durata della locazione essendo espressamente convenuto che, per quanto concerne le locazioni di medio termine (ovvero superiori a 30 giorni), il canone viene pattuito sulla base di un forfait settimanale o mensile, mentre per quelle di breve termine (ovvero inferiori a 30 giorni) in base alla tariffa giornaliera da applicarsi per i giorni di effettiva locazione dell’Immobile, il tutto come analiticamente dettagliato nella </w:t>
      </w:r>
      <w:r>
        <w:rPr>
          <w:b/>
        </w:rPr>
        <w:t>Tabella allegata</w:t>
      </w:r>
      <w:r>
        <w:t xml:space="preserve"> (“allegato e” – d’ora in avanti “Tabella”), la quale, siglata dalle Parti, diviene parte integrante ed essenziale del presente Contratto.</w:t>
      </w:r>
    </w:p>
    <w:p w:rsidR="00D83012" w:rsidRDefault="00290CA9" w:rsidP="00A41BA1">
      <w:pPr>
        <w:pStyle w:val="Corpotesto"/>
        <w:spacing w:line="360" w:lineRule="auto"/>
        <w:jc w:val="both"/>
      </w:pPr>
      <w:r>
        <w:t xml:space="preserve">Le somme e le percentuali di cui alla Tabella, per quanto riguarda la determinazione dei canoni, </w:t>
      </w:r>
      <w:bookmarkStart w:id="6" w:name="Le_somme_e_le_percentuali_di_cui_alla_Ta"/>
      <w:bookmarkEnd w:id="6"/>
      <w:r>
        <w:t xml:space="preserve">indicano gli </w:t>
      </w:r>
      <w:r>
        <w:rPr>
          <w:b/>
        </w:rPr>
        <w:t>importi minimi</w:t>
      </w:r>
      <w:r>
        <w:t xml:space="preserve"> da richiedere agli Ospiti (che pertanto potranno variare solo in aumento a discrezione del Property Manager) e potranno comunque essere modificati dalle Parti in corso di rapporto in forma scritta.</w:t>
      </w:r>
    </w:p>
    <w:p w:rsidR="00D83012" w:rsidRDefault="00290CA9" w:rsidP="00A41BA1">
      <w:pPr>
        <w:pStyle w:val="Corpotesto"/>
        <w:spacing w:line="360" w:lineRule="auto"/>
        <w:jc w:val="both"/>
      </w:pPr>
      <w:r>
        <w:t xml:space="preserve">Per le locazioni a breve termine, il canone indicato nella Tabella è comprensivo del rimborso delle </w:t>
      </w:r>
      <w:bookmarkStart w:id="7" w:name="Per_le_locazioni_a_breve_termine,_il_can"/>
      <w:bookmarkEnd w:id="7"/>
      <w:r>
        <w:t>spese condominiali ordinarie, della Tassa Rifiuti e delle Utenze (elettricità, gas, internet, ecc.) dell’Immobile oltre a qualsiasi altra spesa / imposta / tassa non espressamente indicata nel presente Contratto.</w:t>
      </w:r>
    </w:p>
    <w:p w:rsidR="007E0E84" w:rsidRDefault="00290CA9" w:rsidP="00A41BA1">
      <w:pPr>
        <w:pStyle w:val="Corpotesto"/>
        <w:spacing w:line="360" w:lineRule="auto"/>
        <w:jc w:val="both"/>
      </w:pPr>
      <w:r>
        <w:t xml:space="preserve">Per le locazioni a breve termine, inoltre, i corrispettivi ricevuti dal Property Manager a titolo di </w:t>
      </w:r>
      <w:bookmarkStart w:id="8" w:name="Per_le_locazioni_a_breve_termine,_inoltr"/>
      <w:bookmarkEnd w:id="8"/>
      <w:r>
        <w:t xml:space="preserve">canone di locazione saranno versati, senza maggiorazione di interessi, dal Property Manager al Mandante mensilmente, secondo quanto previsto dagli artt. 9 e 10, al netto delle eventuali ritenute di legge sull’ammontare dei canoni, ove previste dalla normativa. </w:t>
      </w:r>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Le spese di manutenzione e riparazione dell’Immobile, sia ordinarie sia straordinarie, sono a carico del Mandante e sono regolate dal successivo art. 12.</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Il Mandante autorizza espressamente il Property Manager a sub-delegare a soggetti terzi – ognuno per quanto di competenza – le attività tecniche, operative, fiscali e contabili oggetto del presente contratto, con costi e responsabilità a carico del Property Manager, fatta eccezione per i costi che il presente Contratto pone a carico del Mandante (tra cui servizi di pulizia, biancheria e lavanderia, commissioni delle piattaforme di prenotazione, manutenzioni e Interventi in Loco), regolati dagli artt. 10, 12 e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Entro il giorno 28 di ogni mese</w:t>
      </w:r>
      <w:r>
        <w:t xml:space="preserve"> solare, il Property Manager verserà al Mandante le somme a lui spettanti per l’effettivo periodo di occupazione maturato nel mese solare precedente, determinate ai sensi del successivo art. 10, ossia il ricavo dei soggiorni dedotti il compenso del Property Manager, tutti i costi ordinari e straordinari a carico del Mandante e le eventuali ritenute di legge.</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E’ espressamente pattuito fra le parti che il Mandante riconoscerà al Property Manager un compenso per le pratiche iniziali sia burocratiche sia pubblicitarie pari ad euro ______.</w:t>
      </w:r>
    </w:p>
    <w:p w:rsidR="00D13BE0" w:rsidRDefault="00991C5B">
      <w:pPr>
        <w:pStyle w:val="Corpotesto"/>
        <w:spacing w:before="120" w:line="360" w:lineRule="auto"/>
        <w:jc w:val="both"/>
      </w:pPr>
      <w:r>
        <w:t>Per l’attività di gestione e per i servizi di cui all’art. 2, al Property Ma</w:t>
      </w:r>
      <w:r>
        <w:t xml:space="preserve">nager spetta un compenso pari al </w:t>
      </w:r>
      <w:r>
        <w:rPr>
          <w:b/>
        </w:rPr>
        <w:t>20% (venti per cento) del Costo del Pernottamento</w:t>
      </w:r>
      <w:r>
        <w:t xml:space="preserve"> di ciascuna prenotazione. Per “</w:t>
      </w:r>
      <w:r>
        <w:rPr>
          <w:b/>
        </w:rPr>
        <w:t>Costo del Pernottamento</w:t>
      </w:r>
      <w:r>
        <w:t>” si intende il prezzo dei pernottamenti dovuto dall’Ospite, come risultante dalla prenotazione, al lordo delle commiss</w:t>
      </w:r>
      <w:r>
        <w:t>ioni delle piattaforme di prenotazione ed escluse l’imposta di soggiorno, l’eventuale deposito cauzionale, le spese di pulizia finale eventualmente addebitate separatamente all’Ospite e le commissioni di servizio addebitate all’Ospite dalle piattaforme.</w:t>
      </w:r>
    </w:p>
    <w:p w:rsidR="00D13BE0" w:rsidRDefault="00991C5B">
      <w:pPr>
        <w:pStyle w:val="Corpotesto"/>
        <w:spacing w:before="120" w:line="360" w:lineRule="auto"/>
        <w:jc w:val="both"/>
      </w:pPr>
      <w:r>
        <w:t>Al</w:t>
      </w:r>
      <w:r>
        <w:t xml:space="preserve"> Mandante spetta il ricavo complessivo dei soggiorni (esclusa l’imposta di soggiorno, che il Property Manager riversa al Comune), </w:t>
      </w:r>
      <w:r>
        <w:rPr>
          <w:b/>
        </w:rPr>
        <w:t xml:space="preserve">dedotti il compenso del Property Manager di cui al comma precedente e </w:t>
      </w:r>
      <w:r>
        <w:rPr>
          <w:b/>
        </w:rPr>
        <w:lastRenderedPageBreak/>
        <w:t>tutti i costi, ordinari e straordinari</w:t>
      </w:r>
      <w:r>
        <w:t>, relativi all’Imm</w:t>
      </w:r>
      <w:r>
        <w:t>obile e alla sua gestione, tra cui, a titolo esemplificativo: le commissioni delle piattaforme di prenotazione e dei sistemi di pagamento; i servizi di pulizia, biancheria e lavanderia; i prodotti di cortesia e i materiali di consumo; le manutenzioni di cu</w:t>
      </w:r>
      <w:r>
        <w:t>i all’art. 12; gli Interventi in Loco a carico del Mandante ai sensi dell’art. 13; le eventuali ritenute di legge. Tali importi sono versati mensilmente ai sensi dell’art. 9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Fatto salvo quanto previsto dal presente articolo e dagli artt. 12, 13, 15 e 16, n</w:t>
      </w:r>
      <w:r>
        <w:t>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E’ altresì responsabile </w:t>
      </w:r>
      <w:r w:rsidRPr="00237DDC">
        <w:rPr/>
        <w:t xml:space="preserve">della richiesta, della riscossione e della gestione del deposito cauzionale o di idonee garanzie previste per le locazioni di media durata, nonché dello svolgimento delle attività di controllo previste nella fase di check-out. Il </w:t>
      </w:r>
      <w:proofErr w:type="spellStart"/>
      <w:r w:rsidRPr="00237DDC">
        <w:rPr/>
        <w:t>Property</w:t>
      </w:r>
      <w:proofErr w:type="spellEnd"/>
      <w:r w:rsidRPr="00237DDC">
        <w:rPr/>
        <w:t xml:space="preserve">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Il Mandante comunica per iscritto (anche a mezzo e-mail o messaggistica istantanea) l’approvazione o il rifiuto del preventivo. Solo dopo l’approvazione, l’intervento viene eseguito dai manutentori incaricati dal Property Manager, che ne fattura il relativ</w:t>
      </w:r>
      <w:r>
        <w:t>o importo al Mandante secondo quanto indicato nel preventivo approvato. Tale importo potrà essere trattenuto dalle somme da versare al Mandante ai sensi dell’art. 9.</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Per “</w:t>
      </w:r>
      <w:r>
        <w:rPr>
          <w:b/>
        </w:rPr>
        <w:t>Intervento in Loco</w:t>
      </w:r>
      <w:r>
        <w:t>” si intende l’uscita presso l’Immobile del Property Manager o di personale da esso incaricato, al di fuori delle attività programmate (chec</w:t>
      </w:r>
      <w:r>
        <w:t xml:space="preserve">k-in, pulizie, check-out), resa necessaria da problemi </w:t>
      </w:r>
      <w:r>
        <w:lastRenderedPageBreak/>
        <w:t>di accesso degli Ospiti all’Immobile. Il Property Manager garantisce l’esecuzione dell’Intervento in Loco nel più breve tempo possibile, compatibilmente con i tempi tecnici necessari a raggiungere l’Im</w:t>
      </w:r>
      <w:r>
        <w:t>mobile.</w:t>
      </w:r>
    </w:p>
    <w:p w:rsidR="00D13BE0" w:rsidRDefault="00991C5B">
      <w:pPr>
        <w:pStyle w:val="Corpotesto"/>
        <w:spacing w:before="120" w:line="360" w:lineRule="auto"/>
        <w:jc w:val="both"/>
      </w:pPr>
      <w:r>
        <w:t>Il costo di ciascun Intervento in Loco è pari a euro ______ per uscita, oltre agli eventuali costi vivi strettamente necessari a consentire l’accesso all’Immobile (a titolo esemplificativo: intervento del fabbro per l’apertura della porta, duplicaz</w:t>
      </w:r>
      <w:r>
        <w:t>ione delle chiavi). La riparazione o sostituzione di serrature, cilindri o dispositivi di accesso è regolata dall’art. 12, salvo che si renda necessaria per fatto del Property Manager o del personale da esso incaricato, nel qual caso è a carico del Propert</w:t>
      </w:r>
      <w:r>
        <w: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Gli importi a carico del Mandante ai sensi del presente articolo sono indicati nel rendiconto mensile di cui all’art. 4 e possono</w:t>
      </w:r>
      <w:r>
        <w:t xml:space="preserve"> essere trattenuti dalle somme da versare al Mandante ai sensi dell’art. 9.</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Il Property Manager dichiara di aver stipulato polizza assicurativa a copertura dei rischi connessi alla propria attività che allega al presente contratto (allegato g).</w:t>
      </w:r>
    </w:p>
    <w:p w:rsidR="00D83012" w:rsidRPr="00B1488D" w:rsidRDefault="00290CA9" w:rsidP="00B1488D">
      <w:pPr>
        <w:pStyle w:val="Corpotesto"/>
        <w:spacing w:before="2" w:line="360" w:lineRule="auto"/>
        <w:jc w:val="both"/>
      </w:pPr>
      <w:r>
        <w:t>Il Mandante dichiara di avere stipulato adeguata polizza assicurativa, con primaria compagnia, a copertura dei rischi di incendio (fabbricato e contenuto), furto, responsabilità civile verso i conduttori e verso terzi, che viene allegata al presente contratto (allegato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Ciascuna Parte potrà recedere dal Contratto in qualsiasi momento,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Al fine di consentire al Property Manager di recuperare gli investimenti sostenuti nell</w:t>
      </w:r>
      <w:r>
        <w:t xml:space="preserve">a fase di avviamento dell’Immobile (a titolo esemplificativo: servizio fotografico, creazione e ottimizzazione degli annunci, pratiche amministrative iniziali, consulenza per l’allestimento), le Parti convengono una </w:t>
      </w:r>
      <w:r>
        <w:rPr>
          <w:b/>
        </w:rPr>
        <w:t>durata minima garantita del Contratto di</w:t>
      </w:r>
      <w:r>
        <w:rPr>
          <w:b/>
        </w:rPr>
        <w:t xml:space="preserve"> 6 (sei) mesi</w:t>
      </w:r>
      <w:r>
        <w:t xml:space="preserve"> dalla data di sottoscrizione. Pertanto il recesso </w:t>
      </w:r>
      <w:r>
        <w:rPr>
          <w:b/>
        </w:rPr>
        <w:t>non può essere comunicato prima che siano decorsi 4 (quattro) mesi</w:t>
      </w:r>
      <w:r>
        <w:t xml:space="preserve"> dalla data di sottoscrizione; l’eventuale comunicazione pervenuta prima di tale termine si intenderà ricevuta il giorno succe</w:t>
      </w:r>
      <w:r>
        <w:t>ssivo alla sua scadenza. In ogni caso il Contratto non potrà cessare per recesso prima che siano decorsi 6 (sei) mesi dalla sua sottoscrizione.</w:t>
      </w:r>
    </w:p>
    <w:p w:rsidR="00F04CC3" w:rsidRPr="00F04CC3" w:rsidRDefault="00F04CC3">
      <w:pPr>
        <w:pStyle w:val="Corpotesto"/>
        <w:spacing w:before="120" w:line="360" w:lineRule="auto"/>
        <w:jc w:val="both"/>
        <w:rPr/>
      </w:pPr>
      <w:r w:rsidRPr="00F04CC3">
        <w:rPr/>
        <w:t xml:space="preserve">In caso di cessazione anticipata del Contratto per fatto imputabile al Mandante prima della scadenza del periodo minimo di durata, ivi compresa la revoca del mandato effettuata in violazione di quanto previsto dal presente articolo o la risoluzione del Contratto per inadempimento del Mandante, saranno a carico del Mandante, oltre a quanto previsto dall’art. 16, le spese sostenute dal </w:t>
      </w:r>
      <w:proofErr w:type="spellStart"/>
      <w:r w:rsidRPr="00F04CC3">
        <w:rPr/>
        <w:t>Property</w:t>
      </w:r>
      <w:proofErr w:type="spellEnd"/>
      <w:r w:rsidRPr="00F04CC3">
        <w:rPr/>
        <w:t xml:space="preserve"> Manager nella fase di avviamento dell’Immobile e nell’interesse del Mandante, purché documentate e ragionevolmente necessarie o funzionali all’avvio e alla gestione dell’incarico.</w:t>
      </w:r>
    </w:p>
    <w:p w:rsidR="00D13BE0" w:rsidRDefault="00991C5B">
      <w:pPr>
        <w:pStyle w:val="Corpotesto"/>
        <w:spacing w:before="120" w:line="360" w:lineRule="auto"/>
        <w:jc w:val="both"/>
      </w:pPr>
      <w:r>
        <w:t>Le prenotazioni in essere alla data di cessazione del Contratto, per qualsiasi causa intervenuta, sono regolate dal successivo art. 16. Restano fermi gli obblighi di rendicontazione e di versamento d</w:t>
      </w:r>
      <w:r>
        <w:t>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Si considerano “</w:t>
      </w:r>
      <w:r>
        <w:rPr>
          <w:b/>
        </w:rPr>
        <w:t>Prenotazioni Future</w:t>
      </w:r>
      <w:r>
        <w:t xml:space="preserve">” tutte le prenotazioni acquisite nel corso del rapporto </w:t>
      </w:r>
      <w:r>
        <w:t xml:space="preserve"/>
      </w:r>
      <w:r w:rsidR="00F04CC3" w:rsidRPr="00F04CC3">
        <w:rPr/>
        <w:t>per effetto</w:t>
      </w:r>
      <w:r w:rsidR="00F04CC3">
        <w:t xml:space="preserve"> del</w:t>
      </w:r>
      <w:r>
        <w:t xml:space="preserve">l’attività del </w:t>
      </w:r>
      <w:proofErr w:type="spellStart"/>
      <w:r>
        <w:t>Property</w:t>
      </w:r>
      <w:proofErr w:type="spellEnd"/>
      <w:r>
        <w:t xml:space="preserve"> Manager, confermate e in essere</w:t>
      </w:r>
      <w:r>
        <w:t xml:space="preserve"> </w:t>
      </w:r>
      <w:r w:rsidR="00D60862" w:rsidRPr="00D60862">
        <w:rPr/>
        <w:t xml:space="preserve">alla data di cessazione del Contratto, </w:t>
      </w:r>
      <w:r w:rsidR="00D60862" w:rsidRPr="00D60862">
        <w:rPr/>
        <w:t xml:space="preserve">aventi ad oggetto </w:t>
      </w:r>
      <w:r w:rsidRPr="00D60862">
        <w:t>pernottamenti successivi a tale data.</w:t>
      </w:r>
      <w:r w:rsidR="00D60862">
        <w:rPr/>
        <w:t xml:space="preserve"> </w:t>
      </w:r>
      <w:r>
        <w:t>Nell’esempio di cui all’art. 15, sono Preno</w:t>
      </w:r>
      <w:r>
        <w:t>tazioni Future quelle in essere al 31 dicembre per i pernottamenti dal 1° gennaio successivo in poi. In caso di soggiorno a cavallo della data di cessazione, si considerano i soli pernottamenti successivi a tale data.</w:t>
      </w:r>
    </w:p>
    <w:p w:rsidR="00D60862" w:rsidRDefault="00991C5B">
      <w:pPr>
        <w:pStyle w:val="Corpotesto"/>
        <w:spacing w:before="120" w:line="360" w:lineRule="auto"/>
        <w:jc w:val="both"/>
      </w:pPr>
      <w:r>
        <w:t>A fronte dell’attività di promozione e</w:t>
      </w:r>
      <w:r>
        <w:t xml:space="preserve"> acquisizione svolta, per le Prenotazioni Future il Mandante riconosce al Property Manager un compenso forfettario (il “</w:t>
      </w:r>
      <w:r>
        <w:rPr>
          <w:b/>
        </w:rPr>
        <w:t>Compenso di Fine Mandato</w:t>
      </w:r>
      <w:r>
        <w:t xml:space="preserve">”) </w:t>
      </w:r>
      <w:r>
        <w:rPr>
          <w:b/>
        </w:rPr>
        <w:t>pari al 30% (trenta per cento) del Costo del Pernottamento</w:t>
      </w:r>
      <w:r>
        <w:t>, come definito all’art. 10, relativo ai pernottame</w:t>
      </w:r>
      <w:r>
        <w:t>nti suc</w:t>
      </w:r>
      <w:r w:rsidR="00D60862">
        <w:t>cessivi alla data di cessazione</w:t>
      </w:r>
      <w:r w:rsidR="00D60862" w:rsidRPr="00D60862">
        <w:t>.</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Il Compenso di Fine Mandato non è dovuto in caso di risoluzione del Contratto per inadempimento del Property Manager ai sensi dell’art. 17.</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la mancata richiesta del deposito cauzionale iniziale dovuto dall’Ospite secondo l’art. 2, lett. I) ove venga accertata l’es</w:t>
      </w:r>
      <w:r w:rsidR="009B1639">
        <w:t xml:space="preserve">istenza di danni all’Immobile, agli arredi </w:t>
      </w:r>
      <w:r w:rsidR="009B1639">
        <w:rPr/>
        <w:t xml:space="preserve">o alle dotazioni, </w:t>
      </w:r>
      <w:r w:rsidR="009B1639" w:rsidRPr="009B1639">
        <w:t xml:space="preserve">o </w:t>
      </w:r>
      <w:r w:rsidRPr="009B1639">
        <w:t>a</w:t>
      </w:r>
      <w:r>
        <w:t>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w:t>
      </w:r>
      <w:r>
        <w:t xml:space="preserve"/>
      </w:r>
      <w:r w:rsidR="00761B77" w:rsidRPr="00761B77">
        <w:rPr/>
        <w:t>GDPR</w:t>
      </w:r>
      <w:r w:rsidR="00761B77">
        <w:t xml:space="preserve"> </w:t>
      </w:r>
      <w:r>
        <w:t>e di prestare, con la sottoscrizione della presente Scrittura Privata, il proprio consenso all’utilizzo dei rispettivi dati personali in relazione all’esecuzione della presente Scrittura Privata.</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A questo fine, in particolare, le Parti si danno reciprocamente atto di regolare gli adempimenti di cui alla Normativa sulla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1"/>
        </w:tabs>
        <w:spacing w:before="127"/>
        <w:ind w:left="0" w:hanging="257"/>
      </w:pPr>
      <w:r>
        <w:t>Piantina catastale;</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Dichiarazioni di conformità degli impianti;</w:t>
      </w:r>
    </w:p>
    <w:p w:rsidR="00D83012" w:rsidRPr="00430EAB" w:rsidRDefault="00290CA9" w:rsidP="005F7F60">
      <w:pPr>
        <w:pStyle w:val="Paragrafoelenco"/>
        <w:numPr>
          <w:ilvl w:val="0"/>
          <w:numId w:val="2"/>
        </w:numPr>
        <w:tabs>
          <w:tab w:val="left" w:pos="675"/>
        </w:tabs>
        <w:spacing w:before="130"/>
        <w:ind w:left="0" w:hanging="251"/>
      </w:pPr>
      <w:r>
        <w:t>Tabella compensi e spese;</w:t>
      </w:r>
    </w:p>
    <w:p w:rsidR="00D83012" w:rsidRPr="00430EAB" w:rsidRDefault="00290CA9" w:rsidP="005F7F60">
      <w:pPr>
        <w:pStyle w:val="Paragrafoelenco"/>
        <w:numPr>
          <w:ilvl w:val="0"/>
          <w:numId w:val="2"/>
        </w:numPr>
        <w:tabs>
          <w:tab w:val="left" w:pos="616"/>
        </w:tabs>
        <w:spacing w:before="131"/>
        <w:ind w:left="0" w:hanging="192"/>
      </w:pPr>
      <w:r>
        <w:t>Tabella informativa sui flussi di cassa;</w:t>
      </w:r>
    </w:p>
    <w:p w:rsidR="00D83012" w:rsidRPr="00430EAB" w:rsidRDefault="00290CA9" w:rsidP="005F7F60">
      <w:pPr>
        <w:pStyle w:val="Paragrafoelenco"/>
        <w:numPr>
          <w:ilvl w:val="0"/>
          <w:numId w:val="2"/>
        </w:numPr>
        <w:tabs>
          <w:tab w:val="left" w:pos="682"/>
        </w:tabs>
        <w:spacing w:before="130"/>
        <w:ind w:left="0" w:hanging="258"/>
      </w:pPr>
      <w:r>
        <w:t>Polizza assicurativa Property Manager;</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11) Responsabilità del Property Manager e sue limitazioni;</w:t>
      </w:r>
    </w:p>
    <w:p w:rsidR="00D83012" w:rsidRPr="00430EAB" w:rsidRDefault="00290CA9" w:rsidP="00B16EF4">
      <w:pPr>
        <w:pStyle w:val="Corpotesto"/>
        <w:spacing w:before="40"/>
        <w:ind w:left="360"/>
      </w:pPr>
      <w:r>
        <w:t>12) Manutenzione dell’Immobile;</w:t>
      </w:r>
    </w:p>
    <w:p w:rsidR="00D83012" w:rsidRPr="00430EAB" w:rsidRDefault="00290CA9" w:rsidP="00B16EF4">
      <w:pPr>
        <w:pStyle w:val="Corpotesto"/>
        <w:spacing w:before="40"/>
        <w:ind w:left="360"/>
      </w:pPr>
      <w:r>
        <w:t>13) Interventi in loco e accesso degli Ospiti;</w:t>
      </w:r>
    </w:p>
    <w:p w:rsidR="00D83012" w:rsidRPr="00430EAB" w:rsidRDefault="00290CA9" w:rsidP="00B16EF4">
      <w:pPr>
        <w:pStyle w:val="Corpotesto"/>
        <w:spacing w:before="40"/>
        <w:ind w:left="360"/>
      </w:pPr>
      <w:r>
        <w:t>15) Durata e recesso;</w:t>
      </w:r>
    </w:p>
    <w:p w:rsidR="00D83012" w:rsidRPr="00430EAB" w:rsidRDefault="00290CA9" w:rsidP="00B16EF4">
      <w:pPr>
        <w:pStyle w:val="Corpotesto"/>
        <w:spacing w:before="40"/>
        <w:ind w:left="360"/>
      </w:pPr>
      <w:r>
        <w:t>16) Prenotazioni in essere alla cessazione del Contratto;</w:t>
      </w:r>
    </w:p>
    <w:p w:rsidR="00D83012" w:rsidRPr="00430EAB" w:rsidRDefault="00290CA9" w:rsidP="00B16EF4">
      <w:pPr>
        <w:pStyle w:val="Corpotesto"/>
        <w:spacing w:before="40"/>
        <w:ind w:left="360"/>
      </w:pPr>
      <w:r>
        <w:t>17) Clausola risolutiva espressa;</w:t>
      </w:r>
      <w:bookmarkStart w:id="29" w:name="_GoBack"/>
      <w:bookmarkEnd w:id="29"/>
    </w:p>
    <w:p w:rsidR="00D83012" w:rsidRPr="00430EAB" w:rsidRDefault="00290CA9" w:rsidP="00B16EF4">
      <w:pPr>
        <w:pStyle w:val="Corpotesto"/>
        <w:spacing w:before="40"/>
        <w:ind w:left="360"/>
      </w:pPr>
      <w:r>
        <w:t>20)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