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Il/la Sig./Sig.ra ______________________, nato/a a ______________________ il ____/____/________, residente a ______________________, in via ______________________ n. ____, Codice Fiscale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(comproprietario/usufruttuario/comodatario/locatario/altro) dell’immobile (di seguito l’“Immobile”): sito in ______________________ (____), Via ______________________ n. ____, interno ____, piano ____; meglio individuato al NCEU del Comune di ______________________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sull’ammontare dei canoni, ove previste dalla normativa.</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e le commissioni delle piattaforme di prenotazione (art. 11), le manutenzioni (art. 13) e gli Interventi in Loco nei casi previsti dall’art.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 xml:space="preserve">Le attività di avviamento svolte dal Property Manager (a titolo esemplificativo: servizio fotografico, creazione e ottimizzazione degli annunci, pratiche amministrative iniziali, consulenza per l’allestimento) hanno un valore convenzionalmente determinato in euro 500,00 (cinquecento/00) oltre IVA. Tale importo non è dovuto dal Mandante, salvo il caso di cessazione anticipata del Contratto prima che sia decorso 1 (un) anno dalla sua sottoscrizione, secondo quanto previsto dall’art. 16.</w:t>
      </w:r>
    </w:p>
    <w:p w:rsidR="00D13BE0" w:rsidRDefault="00991C5B">
      <w:pPr>
        <w:pStyle w:val="Corpotesto"/>
        <w:spacing w:before="120" w:line="360" w:lineRule="auto"/>
        <w:jc w:val="both"/>
      </w:pPr>
      <w:r>
        <w:t xml:space="preserve">Per l’attività di gestione e per i servizi di cui all’art. 2, al Property Manager spetta un compenso pari al 20% (venti per cento) del Costo del Pernottamento di ciascuna prenotazione.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16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potrà essere trattenuto dalle somme da versare al Mandante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possono essere trattenuti dalle somme da versare al Mandante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Fermo quanto previsto dal successivo comma in merito alla durata minima, 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Parti convengono una durata minima del Contratto di 6 (sei) mesi dalla data di sottoscrizione. Pertanto il recesso non può essere comunicato prima che siano decorsi 4 (quattro) mesi dalla sottoscrizione; l’eventuale comunicazione pervenuta prima di tale termine si intenderà ricevuta il giorno successivo alla sua scadenza. In ogni caso il Contratto non potrà cessare per recesso prima che siano decorsi 6 (sei) mesi dalla sua sottoscrizione. Qualora il Contratto cessi per recesso del Mandante, o per risoluzione dovuta a inadempimento del Mandante, prima che sia decorso 1 (un) anno dalla sottoscrizione, il Mandante corrisponderà al Property Manager il rimborso forfettario dei costi di avviamento pari a euro 500,00 (cinquecento/00) oltre IVA, di cui all’art. 11.</w:t>
      </w:r>
    </w:p>
    <w:p w:rsidR="00F04CC3" w:rsidRPr="00F04CC3" w:rsidRDefault="00F04CC3">
      <w:pPr>
        <w:pStyle w:val="Corpotesto"/>
        <w:spacing w:before="120" w:line="360" w:lineRule="auto"/>
        <w:jc w:val="both"/>
        <w:rPr/>
      </w:pPr>
      <w:r w:rsidRPr="00F04CC3">
        <w:rPr/>
        <w:t xml:space="preserve">Il rimborso forfettario di cui al comma precedente non è dovuto qualora il Contratto cessi per recesso del Property Manager o per risoluzione dovuta a inadempimento del Property Manager. Può essere trattenuto dalle somme da versare al Mandante ai sensi dell’art. 10.</w:t>
      </w:r>
      <w:proofErr w:type="spellStart"/>
      <w:proofErr w:type="spellEnd"/>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 (rimborso forfettario dei costi di avviamento);</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