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Il/la Sig./Sig.ra ______________________, nato/a a ______________________ il ____/____/________, residente a ______________________, in via ______________________ n. ____, Codice Fiscale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SO-83428,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(comproprietario/usufruttuario/comodatario/locatario/altro)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 diverse piattaforme online 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check-in attraverso l’accesso al gestionale completo e, comunque, provvedere alla riscossione dei canoni dovuti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 corrispettivi ricevuti dal Property Manager a titolo di canone di locazione saranno versati, senza maggiorazione di interessi, dal Property Manager al Mandante mensilmente, secondo quanto previsto dagli artt. 10 e 11, al netto delle eventuali ritenute di legge sull’ammontare dei canoni, ove previste dalla normativa.</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della riscossione e della gestione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roofErr w:type="spellStart"/>
      <w:proofErr w:type="spellEnd"/>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Fermo quanto previsto dal successivo comma in merito alla durata minima, 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compenso che sarebbe spettato al Property Manager ai sensi dell’art. 11 sul Costo del Pernottamento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