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90116i2u4o48" w:id="0"/>
    <w:bookmarkEnd w:id="0"/>
    <w:bookmarkStart w:colFirst="0" w:colLast="0" w:name="bookmark=id.ibmxr1z92yvg" w:id="1"/>
    <w:bookmarkEnd w:id="1"/>
    <w:bookmarkStart w:colFirst="0" w:colLast="0" w:name="bookmark=id.vyme4bryjuer" w:id="2"/>
    <w:bookmarkEnd w:id="2"/>
    <w:bookmarkStart w:colFirst="0" w:colLast="0" w:name="bookmark=id.oy75nvtc4ihq" w:id="3"/>
    <w:bookmarkEnd w:id="3"/>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357" w:lineRule="auto"/>
        <w:ind w:left="1904" w:right="1994" w:firstLine="0"/>
        <w:jc w:val="center"/>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i3v6vsbk13p0" w:id="5"/>
      <w:bookmarkEnd w:id="5"/>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AGREEMENT OF MANDATE WITH POWER OF REPRESENTATION TO A PROPERTY MANAGER BETWEEN</w:t>
      </w:r>
      <w:bookmarkStart w:colFirst="0" w:colLast="0" w:name="bookmark=id.mmkw85u5bu3v" w:id="4"/>
      <w:bookmarkEnd w:id="4"/>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 w:val="left" w:leader="none" w:pos="4451"/>
          <w:tab w:val="left" w:leader="none" w:pos="5320"/>
          <w:tab w:val="left" w:leader="none" w:pos="10003"/>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Mr/Ms Thomas ______________________, born in ______________________ on ____/____/________, residing in ______________________, ______________________ no. ____, Italian Tax Code (Codice Fiscale) ______________________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35"/>
        </w:tabs>
        <w:spacing w:after="0" w:before="0" w:line="24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(hereinafter, for brevity, the “Principal”)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3"/>
        </w:tabs>
        <w:spacing w:after="0" w:before="128" w:line="30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BB Hospitality S.r.l., with registered office in Tartano (SO), Via Marconi no. 21, postcode 23010, Tax Code and VAT number 01108670140, registered with the Companies Register of Sondrio under REA no. SO-83428, certified e-mail (PEC) bbhospitality.srl@pec.it, represented by its Sole Director and legal representative pro tempore, Ms Graziana Vergottini (hereinafter, for brevity, the “Property Manager” or the “PM”)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WHEREAS: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17"/>
          <w:tab w:val="left" w:leader="none" w:pos="2062"/>
          <w:tab w:val="left" w:leader="none" w:pos="7241"/>
          <w:tab w:val="left" w:leader="none" w:pos="10000"/>
        </w:tabs>
        <w:spacing w:after="0" w:before="0" w:line="362"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is the owner (co-owner/usufructuary/borrower/tenant/other) of the property (hereinafter the “Property”) located in ______________________ (____), ______________________ no. ____, unit ____, floor ____; identified in the Land Registry (NCEU) of the Municipality of ______________________ at Sheet ____, Parcel ____, Sub. ____, Cadastral Category ____;</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92"/>
        </w:tabs>
        <w:spacing w:after="0" w:before="124"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intends to grant third parties (hereinafter the “Guests” or individually the “Guest”) the temporary use of the Property, for short or medium-term periods, to be agreed from time to time according to the needs expressed by the Guest and within the scope and limits of the applicable sector regulations in force, including local ones;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9"/>
        </w:tabs>
        <w:spacing w:after="0" w:before="0" w:line="36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represents and warrants that the Property and its systems comply with the laws in force and, also for this purpose, attaches: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82"/>
        </w:tabs>
        <w:spacing w:after="0" w:before="127" w:line="240" w:lineRule="auto"/>
        <w:ind w:left="19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Cadastral survey (Visura Catastale);</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59"/>
        </w:tabs>
        <w:spacing w:after="0" w:before="128" w:line="240" w:lineRule="auto"/>
        <w:ind w:left="1960" w:right="0" w:hanging="260"/>
        <w:jc w:val="left"/>
        <w:rPr/>
      </w:pPr>
      <w:hyperlink w:anchor="_heading=h.i3v6vsbk13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Energy Performance Certificate (A.P.E.);</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82"/>
        </w:tabs>
        <w:spacing w:after="0" w:before="126" w:line="240" w:lineRule="auto"/>
        <w:ind w:left="196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Certifications relating to the safety equipment required by law (gas detectors and fire extinguishers).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6"/>
        </w:tabs>
        <w:spacing w:after="0" w:before="124" w:line="36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Manager is a company specialised in consultancy and management services relating to short and medium-term rentals and relies on its own network of collaborators, including cleaning staff and maintenance technicians;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6"/>
        </w:tabs>
        <w:spacing w:after="0" w:before="124" w:line="36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already have a working relationship for the management of the Property, which they intend to regulate in an updated form by this Agreement, also following the Property Manager’s carrying on of its business as a company;</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6"/>
        </w:tabs>
        <w:spacing w:after="0" w:before="124" w:line="36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optimise the management of contractual relationships with potential guests, the Principal wishes to entrust the Property Manager with:</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17"/>
        </w:tabs>
        <w:spacing w:after="0" w:before="126" w:line="360" w:lineRule="auto"/>
        <w:ind w:left="1777"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promotion of the Property for its temporary rental, in the Principal’s name and on the Principal’s behalf, as well as</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79"/>
        </w:tabs>
        <w:spacing w:after="0" w:before="0" w:line="360" w:lineRule="auto"/>
        <w:ind w:left="1777"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management of the Property, with particular reference to the maintenance, technical, organisational, tax and accounting aspects connected with the aforementioned rentals.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 THEREFORE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57"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recitals and the annexes forming an integral and essential part of this private agreement (hereinafter the “Agreement”), the Parties agree as follows: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82"/>
        </w:tabs>
        <w:spacing w:after="0" w:before="0" w:line="240" w:lineRule="auto"/>
        <w:ind w:left="0" w:right="0" w:hanging="358"/>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Subject of the Agreement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hanging="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this Agreement, for the purpose of carrying out the rental and related activities described below, the Principal grants the Property Manager a mandate with power of representation to perform, in the Principal’s name and on the Principal’s behalf, any act necessary for:</w:t>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13"/>
          <w:tab w:val="left" w:leader="none" w:pos="1515"/>
        </w:tabs>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promotion of the Property on online and offline channels by any means and/or on any platform, including third-party platforms, authorising the publication of the advertising material provided by the Principal and/or produced by the Property Manager itself in any printed medium or tourism promotion website;</w:t>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12"/>
          <w:tab w:val="left" w:leader="none" w:pos="1515"/>
        </w:tabs>
        <w:spacing w:after="0" w:before="0" w:line="360" w:lineRule="auto"/>
        <w:ind w:left="714" w:right="0" w:hanging="357"/>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conclusion of contracts (including those executed electronically or through portals operated by third parties) for granting third parties the temporary short and/or medium-term use of the Property, substantially in accordance with the type of accommodation activity chosen by the Principal, under general terms consistent with any objectives and instructions set by the Principal;</w:t>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13"/>
        </w:tabs>
        <w:spacing w:after="0" w:before="0" w:line="360" w:lineRule="auto"/>
        <w:ind w:left="714" w:right="0" w:hanging="357"/>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full management of the aforementioned relationships, including the pre-contractual phase. For this purpose, the Principal expressly authorises the PM to provide Guests with the services ancillary to the rental, as further defined in the following articles of this private agreement.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81"/>
        </w:tabs>
        <w:spacing w:after="0" w:before="0" w:line="240" w:lineRule="auto"/>
        <w:ind w:left="0" w:right="0" w:hanging="358"/>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Activities and services of the Property Manager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both"/>
        <w:rPr>
          <w:rFonts w:ascii="Arial" w:cs="Arial" w:eastAsia="Arial" w:hAnsi="Arial"/>
          <w:b w:val="0"/>
          <w:bCs w:val="0"/>
          <w:i w:val="0"/>
          <w:iCs w:val="0"/>
          <w:smallCaps w:val="0"/>
          <w:strike w:val="0"/>
          <w:color w:val="00000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9"/>
          <w:sz w:val="22"/>
          <w:szCs w:val="22"/>
          <w:u w:val="none"/>
          <w:shd w:fill="auto" w:val="clear"/>
          <w:vertAlign w:val="baseline"/>
          <w:rtl w:val="0"/>
        </w:rPr>
        <w:t xml:space="preserve">In order to fulfil the obligations set out in Article 1 above, the Property Manager shall provide services to the Principal and to the Guests respectively.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9"/>
          <w:sz w:val="22"/>
          <w:szCs w:val="22"/>
          <w:u w:val="none"/>
          <w:shd w:fill="auto" w:val="clear"/>
          <w:vertAlign w:val="baseline"/>
          <w:rtl w:val="0"/>
        </w:rPr>
        <w:t xml:space="preserve">In detail, the services that the Property Manager undertakes to provide to the Principal are:</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41"/>
          <w:tab w:val="left" w:leader="none" w:pos="1143"/>
        </w:tabs>
        <w:spacing w:after="0" w:before="126" w:line="360" w:lineRule="auto"/>
        <w:ind w:left="360" w:right="0" w:hanging="360"/>
        <w:jc w:val="both"/>
        <w:rPr>
          <w:rFonts w:ascii="Arial" w:cs="Arial" w:eastAsia="Arial" w:hAnsi="Arial"/>
          <w:b w:val="0"/>
          <w:bCs w:val="0"/>
          <w:i w:val="0"/>
          <w:iCs w:val="0"/>
          <w:smallCaps w:val="0"/>
          <w:strike w:val="0"/>
          <w:color w:val="00000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9"/>
          <w:sz w:val="22"/>
          <w:szCs w:val="22"/>
          <w:u w:val="none"/>
          <w:shd w:fill="auto" w:val="clear"/>
          <w:vertAlign w:val="baseline"/>
          <w:rtl w:val="0"/>
        </w:rPr>
        <w:t xml:space="preserve">providing initial advice on the furnishing and fitting-out of the Property (furniture, appliances, furnishings, etc.);</w:t>
      </w:r>
    </w:p>
    <w:p w:rsidR="00000000" w:rsidDel="00000000" w:rsidP="00000000" w:rsidRDefault="00000000" w:rsidRPr="00000000" w14:paraId="0000002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41"/>
        </w:tabs>
        <w:spacing w:after="0" w:before="55" w:line="360" w:lineRule="auto"/>
        <w:ind w:left="360" w:right="0" w:hanging="359"/>
        <w:jc w:val="both"/>
        <w:rPr/>
      </w:pPr>
      <w:r w:rsidDel="00000000" w:rsidR="00000000" w:rsidRPr="00000000">
        <w:rPr>
          <w:rFonts w:ascii="Arial" w:cs="Arial" w:eastAsia="Arial" w:hAnsi="Arial"/>
          <w:b w:val="0"/>
          <w:bCs w:val="0"/>
          <w:i w:val="0"/>
          <w:iCs w:val="0"/>
          <w:smallCaps w:val="0"/>
          <w:strike w:val="0"/>
          <w:color w:val="000009"/>
          <w:sz w:val="22"/>
          <w:szCs w:val="22"/>
          <w:u w:val="none"/>
          <w:shd w:fill="auto" w:val="clear"/>
          <w:vertAlign w:val="baseline"/>
          <w:rtl w:val="0"/>
        </w:rPr>
        <w:t xml:space="preserve">producing a photo book and/or a video of the Property and, in general, any activity useful for the effective promotion of the Property on online and offline channels;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26" w:line="360" w:lineRule="auto"/>
        <w:ind w:left="360" w:right="0" w:hanging="355"/>
        <w:jc w:val="both"/>
        <w:rPr/>
      </w:pPr>
      <w:r w:rsidDel="00000000" w:rsidR="00000000" w:rsidRPr="00000000">
        <w:rPr>
          <w:rFonts w:ascii="Arial" w:cs="Arial" w:eastAsia="Arial" w:hAnsi="Arial"/>
          <w:b w:val="0"/>
          <w:bCs w:val="0"/>
          <w:i w:val="0"/>
          <w:iCs w:val="0"/>
          <w:smallCaps w:val="0"/>
          <w:strike w:val="0"/>
          <w:color w:val="000009"/>
          <w:sz w:val="22"/>
          <w:szCs w:val="22"/>
          <w:u w:val="none"/>
          <w:shd w:fill="auto" w:val="clear"/>
          <w:vertAlign w:val="baseline"/>
          <w:rtl w:val="0"/>
        </w:rPr>
        <w:t xml:space="preserve">managing the publication and periodic updating of detailed listings promoting the Property, accompanied by photos from the photo book and, where provided, the Principal’s floor plan, on various online platforms and/or on its own website;</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44"/>
        </w:tabs>
        <w:spacing w:after="0" w:before="1"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9"/>
          <w:sz w:val="22"/>
          <w:szCs w:val="22"/>
          <w:u w:val="none"/>
          <w:shd w:fill="auto" w:val="clear"/>
          <w:vertAlign w:val="baseline"/>
          <w:rtl w:val="0"/>
        </w:rPr>
        <w:t xml:space="preserve">managing relations with the aforementioned platforms, also for the purpose of the most effective advertising and promotion of the Property and the management of the listings, with monitoring and periodic updating where necessary;</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360" w:right="0" w:hanging="353"/>
        <w:jc w:val="both"/>
        <w:rPr>
          <w:rFonts w:ascii="Arial" w:cs="Arial" w:eastAsia="Arial" w:hAnsi="Arial"/>
          <w:b w:val="0"/>
          <w:bCs w:val="0"/>
          <w:i w:val="0"/>
          <w:iCs w:val="0"/>
          <w:smallCaps w:val="0"/>
          <w:strike w:val="0"/>
          <w:color w:val="00000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9"/>
          <w:sz w:val="22"/>
          <w:szCs w:val="22"/>
          <w:u w:val="none"/>
          <w:shd w:fill="auto" w:val="clear"/>
          <w:vertAlign w:val="baseline"/>
          <w:rtl w:val="0"/>
        </w:rPr>
        <w:t xml:space="preserve">synchronising calendars across multiple online and offline channels;</w:t>
      </w:r>
    </w:p>
    <w:p w:rsidR="00000000" w:rsidDel="00000000" w:rsidP="00000000" w:rsidRDefault="00000000" w:rsidRPr="00000000" w14:paraId="0000002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34"/>
          <w:tab w:val="left" w:leader="none" w:pos="1136"/>
        </w:tabs>
        <w:spacing w:after="0" w:before="126" w:line="360" w:lineRule="auto"/>
        <w:ind w:left="360" w:right="0" w:hanging="355"/>
        <w:jc w:val="both"/>
        <w:rPr>
          <w:rFonts w:ascii="Arial" w:cs="Arial" w:eastAsia="Arial" w:hAnsi="Arial"/>
          <w:b w:val="0"/>
          <w:bCs w:val="0"/>
          <w:i w:val="0"/>
          <w:iCs w:val="0"/>
          <w:smallCaps w:val="0"/>
          <w:strike w:val="0"/>
          <w:color w:val="00000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9"/>
          <w:sz w:val="22"/>
          <w:szCs w:val="22"/>
          <w:u w:val="none"/>
          <w:shd w:fill="auto" w:val="clear"/>
          <w:vertAlign w:val="baseline"/>
          <w:rtl w:val="0"/>
        </w:rPr>
        <w:t xml:space="preserve">setting the prices to be charged to Guests (distinguishing between the portion relating to the rental of the Property and the portion relating to the services provided by the Property Manager directly to the Guests), in accordance with Article 6;</w:t>
      </w:r>
    </w:p>
    <w:p w:rsidR="00000000" w:rsidDel="00000000" w:rsidP="00000000" w:rsidRDefault="00000000" w:rsidRPr="00000000" w14:paraId="0000002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44"/>
        </w:tabs>
        <w:spacing w:after="0" w:before="0" w:line="360" w:lineRule="auto"/>
        <w:ind w:left="360" w:right="0" w:hanging="360"/>
        <w:jc w:val="both"/>
        <w:rPr>
          <w:rFonts w:ascii="Arial" w:cs="Arial" w:eastAsia="Arial" w:hAnsi="Arial"/>
          <w:b w:val="0"/>
          <w:bCs w:val="0"/>
          <w:i w:val="0"/>
          <w:iCs w:val="0"/>
          <w:smallCaps w:val="0"/>
          <w:strike w:val="0"/>
          <w:color w:val="28282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carrying out all tax and administrative formalities (including preliminary ones) required by law and/or by measures of the local authorities in order to complete the rental procedures for the Property, in accordance with the applicable regulations, such as, by way of example:</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44"/>
        </w:tabs>
        <w:spacing w:after="0" w:before="0" w:line="360" w:lineRule="auto"/>
        <w:ind w:left="2075" w:right="0" w:hanging="360"/>
        <w:jc w:val="both"/>
        <w:rPr>
          <w:rFonts w:ascii="Arial" w:cs="Arial" w:eastAsia="Arial" w:hAnsi="Arial"/>
          <w:b w:val="0"/>
          <w:bCs w:val="0"/>
          <w:i w:val="0"/>
          <w:iCs w:val="0"/>
          <w:smallCaps w:val="0"/>
          <w:strike w:val="0"/>
          <w:color w:val="28282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transmission of guest data to the Police through the AlloggiatiWeb portal;</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44"/>
        </w:tabs>
        <w:spacing w:after="0" w:before="0" w:line="360" w:lineRule="auto"/>
        <w:ind w:left="2075" w:right="0" w:hanging="360"/>
        <w:jc w:val="both"/>
        <w:rPr>
          <w:rFonts w:ascii="Arial" w:cs="Arial" w:eastAsia="Arial" w:hAnsi="Arial"/>
          <w:b w:val="0"/>
          <w:bCs w:val="0"/>
          <w:i w:val="0"/>
          <w:iCs w:val="0"/>
          <w:smallCaps w:val="0"/>
          <w:strike w:val="0"/>
          <w:color w:val="28282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transmission of data for statistical purposes to the portal set up by the competent Region;</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44"/>
        </w:tabs>
        <w:spacing w:after="0" w:before="0" w:line="360" w:lineRule="auto"/>
        <w:ind w:left="2075" w:right="0" w:hanging="360"/>
        <w:jc w:val="both"/>
        <w:rPr>
          <w:rFonts w:ascii="Arial" w:cs="Arial" w:eastAsia="Arial" w:hAnsi="Arial"/>
          <w:b w:val="0"/>
          <w:bCs w:val="0"/>
          <w:i w:val="0"/>
          <w:iCs w:val="0"/>
          <w:smallCaps w:val="0"/>
          <w:strike w:val="0"/>
          <w:color w:val="28282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for the regional identification code;</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44"/>
        </w:tabs>
        <w:spacing w:after="0" w:before="0" w:line="360" w:lineRule="auto"/>
        <w:ind w:left="2075" w:right="0" w:hanging="360"/>
        <w:jc w:val="both"/>
        <w:rPr>
          <w:rFonts w:ascii="Arial" w:cs="Arial" w:eastAsia="Arial" w:hAnsi="Arial"/>
          <w:b w:val="0"/>
          <w:bCs w:val="0"/>
          <w:i w:val="0"/>
          <w:iCs w:val="0"/>
          <w:smallCaps w:val="0"/>
          <w:strike w:val="0"/>
          <w:color w:val="28282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for the national identification code (CIN);</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44"/>
        </w:tabs>
        <w:spacing w:after="0" w:before="0" w:line="360" w:lineRule="auto"/>
        <w:ind w:left="2075" w:right="0" w:hanging="360"/>
        <w:jc w:val="both"/>
        <w:rPr>
          <w:rFonts w:ascii="Arial" w:cs="Arial" w:eastAsia="Arial" w:hAnsi="Arial"/>
          <w:b w:val="0"/>
          <w:bCs w:val="0"/>
          <w:i w:val="0"/>
          <w:iCs w:val="0"/>
          <w:smallCaps w:val="0"/>
          <w:strike w:val="0"/>
          <w:color w:val="28282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collection of the tourist tax, preparation of the related filing with declaration and payment to the Municipality;</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44"/>
        </w:tabs>
        <w:spacing w:after="0" w:before="0" w:line="360" w:lineRule="auto"/>
        <w:ind w:left="2075" w:right="0" w:hanging="360"/>
        <w:jc w:val="both"/>
        <w:rPr>
          <w:rFonts w:ascii="Arial" w:cs="Arial" w:eastAsia="Arial" w:hAnsi="Arial"/>
          <w:b w:val="0"/>
          <w:bCs w:val="0"/>
          <w:i w:val="0"/>
          <w:iCs w:val="0"/>
          <w:smallCaps w:val="0"/>
          <w:strike w:val="0"/>
          <w:color w:val="28282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preparation and submission of the tourist tax return to the Italian Revenue Agency (Agenzia delle Entrate);</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44"/>
        </w:tabs>
        <w:spacing w:after="0" w:before="0" w:line="360" w:lineRule="auto"/>
        <w:ind w:left="2075" w:right="0" w:hanging="360"/>
        <w:jc w:val="both"/>
        <w:rPr>
          <w:rFonts w:ascii="Arial" w:cs="Arial" w:eastAsia="Arial" w:hAnsi="Arial"/>
          <w:b w:val="0"/>
          <w:bCs w:val="0"/>
          <w:i w:val="0"/>
          <w:iCs w:val="0"/>
          <w:smallCaps w:val="0"/>
          <w:strike w:val="0"/>
          <w:color w:val="28282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completion of the forms required by local authorities (notice of commencement of activity, classification request, periodic notices …);</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44"/>
        </w:tabs>
        <w:spacing w:after="0" w:before="0" w:line="360" w:lineRule="auto"/>
        <w:ind w:left="2075" w:right="0" w:hanging="360"/>
        <w:jc w:val="both"/>
        <w:rPr>
          <w:rFonts w:ascii="Arial" w:cs="Arial" w:eastAsia="Arial" w:hAnsi="Arial"/>
          <w:b w:val="0"/>
          <w:bCs w:val="0"/>
          <w:i w:val="0"/>
          <w:iCs w:val="0"/>
          <w:smallCaps w:val="0"/>
          <w:strike w:val="0"/>
          <w:color w:val="28282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 of the contract where required.</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44"/>
        </w:tabs>
        <w:spacing w:after="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payments before check-in through access to the full management system and, in any event, collecting the rent due from Guests;</w:t>
      </w:r>
    </w:p>
    <w:p w:rsidR="00000000" w:rsidDel="00000000" w:rsidP="00000000" w:rsidRDefault="00000000" w:rsidRPr="00000000" w14:paraId="0000003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42"/>
          <w:tab w:val="left" w:leader="none" w:pos="1144"/>
          <w:tab w:val="left" w:leader="none" w:pos="2600"/>
        </w:tabs>
        <w:spacing w:after="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requesting adequate security deposits or guarantees for rentals exceeding 30 days;</w:t>
      </w:r>
    </w:p>
    <w:p w:rsidR="00000000" w:rsidDel="00000000" w:rsidP="00000000" w:rsidRDefault="00000000" w:rsidRPr="00000000" w14:paraId="0000003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42"/>
          <w:tab w:val="left" w:leader="none" w:pos="1144"/>
        </w:tabs>
        <w:spacing w:after="0" w:before="116" w:line="36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asking Guests to leave reviews on the platforms or websites used for the booking;</w:t>
      </w:r>
    </w:p>
    <w:p w:rsidR="00000000" w:rsidDel="00000000" w:rsidP="00000000" w:rsidRDefault="00000000" w:rsidRPr="00000000" w14:paraId="0000003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42"/>
        </w:tabs>
        <w:spacing w:after="0" w:before="0" w:line="360" w:lineRule="auto"/>
        <w:ind w:left="360"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keeping the keys of the Property;</w:t>
      </w:r>
    </w:p>
    <w:p w:rsidR="00000000" w:rsidDel="00000000" w:rsidP="00000000" w:rsidRDefault="00000000" w:rsidRPr="00000000" w14:paraId="0000003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43"/>
          <w:tab w:val="left" w:leader="none" w:pos="1145"/>
        </w:tabs>
        <w:spacing w:after="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promptly informing the Principal, as soon as it becomes aware of it, of the need for ordinary or extraordinary maintenance or for changes to the Property, deemed appropriate or necessary by the Property Manager or reported by the Guests, sending the related quotation in accordance with Article 13;</w:t>
      </w:r>
    </w:p>
    <w:p w:rsidR="00000000" w:rsidDel="00000000" w:rsidP="00000000" w:rsidRDefault="00000000" w:rsidRPr="00000000" w14:paraId="0000003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45"/>
        </w:tabs>
        <w:spacing w:after="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performing, with the diligence of a prudent person, any act necessary or useful for the proper management of the relationship with the Guests and for the efficient profitability of the Property under management;</w:t>
      </w:r>
    </w:p>
    <w:p w:rsidR="00000000" w:rsidDel="00000000" w:rsidP="00000000" w:rsidRDefault="00000000" w:rsidRPr="00000000" w14:paraId="0000003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43"/>
          <w:tab w:val="left" w:leader="none" w:pos="1145"/>
        </w:tabs>
        <w:spacing w:after="0" w:before="2"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removing without delay, upon termination of the relationship, any reference, information, photograph and, in general, any content, including multimedia content, relating to the Property from its own website or portal or from any listing created on any channel, without prejudice to Article 17 regarding Future Bookings.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0" w:lineRule="auto"/>
        <w:ind w:left="0" w:right="0" w:firstLine="0"/>
        <w:jc w:val="both"/>
        <w:rPr>
          <w:rFonts w:ascii="Arial" w:cs="Arial" w:eastAsia="Arial" w:hAnsi="Arial"/>
          <w:b w:val="0"/>
          <w:bCs w:val="0"/>
          <w:i w:val="0"/>
          <w:iCs w:val="0"/>
          <w:smallCaps w:val="0"/>
          <w:strike w:val="0"/>
          <w:color w:val="00000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9"/>
          <w:sz w:val="22"/>
          <w:szCs w:val="22"/>
          <w:u w:val="none"/>
          <w:shd w:fill="auto" w:val="clear"/>
          <w:vertAlign w:val="baseline"/>
          <w:rtl w:val="0"/>
        </w:rPr>
        <w:t xml:space="preserve">In detail, the services that the Property Manager undertakes to provide to the Guests (the so-called “services ancillary to the rental”) are:</w:t>
      </w:r>
    </w:p>
    <w:p w:rsidR="00000000" w:rsidDel="00000000" w:rsidP="00000000" w:rsidRDefault="00000000" w:rsidRPr="00000000" w14:paraId="0000003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41"/>
          <w:tab w:val="left" w:leader="none" w:pos="1143"/>
        </w:tabs>
        <w:spacing w:after="0" w:before="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information sheet describing the Property, also containing information on local services (transport, supermarkets, pharmacies, tourist attractions, etc.), and a possible guide to the use of electronic equipment, to be handed to the Guests;</w:t>
      </w:r>
    </w:p>
    <w:p w:rsidR="00000000" w:rsidDel="00000000" w:rsidP="00000000" w:rsidRDefault="00000000" w:rsidRPr="00000000" w14:paraId="0000003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41"/>
          <w:tab w:val="left" w:leader="none" w:pos="1143"/>
        </w:tabs>
        <w:spacing w:after="0" w:before="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contacting the Guests to agree on arrival and departure times, sending welcome e-mails with check-in and check-out instructions;</w:t>
      </w:r>
    </w:p>
    <w:p w:rsidR="00000000" w:rsidDel="00000000" w:rsidP="00000000" w:rsidRDefault="00000000" w:rsidRPr="00000000" w14:paraId="0000003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41"/>
          <w:tab w:val="left" w:leader="none" w:pos="1143"/>
        </w:tabs>
        <w:spacing w:after="0" w:before="0" w:line="360" w:lineRule="auto"/>
        <w:ind w:left="357" w:right="0" w:hanging="357"/>
        <w:jc w:val="both"/>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Guest check-in, carried out remotely in compliance with the Italian legislation in force on guest identification, including the obligation of in-person (de visu) identification, also by means of remote identification tools compliant with such legislation and a video surveillance system installed outside the entrance of the Property, at the Principal’s care and expense and in compliance with data protection legislation; sending the access instructions and the guide referred to in letter a) of this paragraph; as well as collecting the tourist tax, issuing the related receipt and acquiring the identity documents of the guests for the communication to the Police;</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41"/>
          <w:tab w:val="left" w:leader="none" w:pos="1143"/>
        </w:tabs>
        <w:spacing w:after="0" w:before="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assisting the Guest throughout the stay with any needs or problems connected with the rental;</w:t>
      </w:r>
    </w:p>
    <w:p w:rsidR="00000000" w:rsidDel="00000000" w:rsidP="00000000" w:rsidRDefault="00000000" w:rsidRPr="00000000" w14:paraId="0000003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41"/>
          <w:tab w:val="left" w:leader="none" w:pos="1143"/>
        </w:tabs>
        <w:spacing w:after="0" w:before="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Guest check-out, carried out remotely at the end of the stay; the condition of the Property is checked by the cleaning staff, who report any damage, missing items or anomalies to the Property Manager;</w:t>
      </w:r>
    </w:p>
    <w:p w:rsidR="00000000" w:rsidDel="00000000" w:rsidP="00000000" w:rsidRDefault="00000000" w:rsidRPr="00000000" w14:paraId="0000003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41"/>
          <w:tab w:val="left" w:leader="none" w:pos="1143"/>
        </w:tabs>
        <w:spacing w:after="0" w:before="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thorough cleaning of the Property at each check-out and periodic extraordinary cleaning, managed exclusively by the Property Manager through staff or specialised companies appointed by it;</w:t>
      </w:r>
    </w:p>
    <w:p w:rsidR="00000000" w:rsidDel="00000000" w:rsidP="00000000" w:rsidRDefault="00000000" w:rsidRPr="00000000" w14:paraId="0000003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41"/>
          <w:tab w:val="left" w:leader="none" w:pos="1143"/>
        </w:tabs>
        <w:spacing w:after="0" w:before="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and managing the linen at each check-out and its laundering, engaging laundry services for this purpose.</w:t>
      </w:r>
    </w:p>
    <w:p w:rsidR="00000000" w:rsidDel="00000000" w:rsidP="00000000" w:rsidRDefault="00000000" w:rsidRPr="00000000" w14:paraId="0000003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41"/>
          <w:tab w:val="left" w:leader="none" w:pos="1143"/>
        </w:tabs>
        <w:spacing w:after="0" w:before="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extra services requested by guests such as, purely by way of example, cleaning or linen changes during the stay, organisation of transfer services, guided tours and other experiences.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80"/>
        </w:tabs>
        <w:spacing w:after="0" w:before="0" w:line="240" w:lineRule="auto"/>
        <w:ind w:left="0" w:right="0" w:hanging="356"/>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Managerial and organisational autonomy of the Property Manager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7"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Manager undertakes to perform the entrusted Services with full managerial and organisational autonomy (including through appointed third parties) and with the diligence of a prudent person, in compliance with the general instructions given by the Principal and in accordance with this agreement.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80"/>
        </w:tabs>
        <w:spacing w:after="0" w:before="0" w:line="240" w:lineRule="auto"/>
        <w:ind w:left="0" w:right="0" w:hanging="356"/>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Reporting and updates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Manager shall keep the Principal duly informed about the status of the relationships with the publication channels, so as to allow the Principal to check the bookings made by Guests through each specific Publication Channel.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Manager provides the Principal with login credentials to the Owner Portal of the Kross Booking management system, where the Principal can view at any time, for each booking, the Guests’ names, the start and end dates of the stay, the amount paid by the Guest, the commissions withheld by the booking platforms, the fees accrued by the Property Manager and the expenses incurred. The monthly activity report is made available to the Principal through the same portal or, on request, in electronic form.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83"/>
        </w:tabs>
        <w:spacing w:after="0" w:before="0" w:line="240" w:lineRule="auto"/>
        <w:ind w:left="0" w:right="0" w:hanging="359"/>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Availability of the Property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declares to have full and lawful material and legal availability of the Property and to be entitled and/or authorised to use it for rentals and to grant the mandate to the Property Manager under this Agreement.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Property Manager’s request, the Principal shall provide written evidence of the above.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entire term of this Agreement, the Principal undertakes to make the Property available so as to allow the Property Manager to fulfil its obligations and carry out the rentals, without prejudice to the personal use governed by the following paragraphs.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69"/>
        </w:tabs>
        <w:spacing w:after="0" w:before="2" w:line="367"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signing this agreement, which constitutes a receipt thereof, the Principal hands over to the Property Manager __ copies of the keys of the Property and its appurtenances.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38"/>
        </w:tabs>
        <w:spacing w:after="0" w:before="0" w:line="3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may use the Property personally, reasonably and in good faith, giving written notice to the Property Manager (including by e-mail or instant messaging) so that it can block the relevant dates (hereinafter the “Excluded Dates”), also through the booking portal to which the Principal will be given access. The Principal may not occupy the Property during high season unless agreed in advance with the Property Manager, but may use it, even at short notice, during periods in which the Property has no bookings.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understood, unless otherwise agreed between the Parties:</w:t>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3"/>
        </w:tabs>
        <w:spacing w:after="0" w:before="129"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Excluded Dates may not exceed 60 days per calendar year;</w:t>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3"/>
        </w:tabs>
        <w:spacing w:after="0" w:before="130" w:line="367"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Property Manager undertakes not to accept Bookings or conclude rental contracts involving the use of the Property on the Excluded Dates;</w:t>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3"/>
        </w:tabs>
        <w:spacing w:after="0" w:before="0" w:line="364"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Principal may not indicate as Excluded Dates any date for which Bookings have already been received or rental contracts have already been concluded by the Property Manager, whether short or medium-term;</w:t>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3"/>
        </w:tabs>
        <w:spacing w:after="0" w:before="1" w:line="364"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in the course of the calendar year the Property Manager may not exceed the maximum number of rental days provided for the non-business management of the Property by the applicable national and local regulations.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82"/>
        </w:tabs>
        <w:spacing w:after="0" w:before="0" w:line="240" w:lineRule="auto"/>
        <w:ind w:left="0" w:right="0" w:hanging="358"/>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Management of the rental relationship and of bookings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accordance with the mandate received, the Property Manager rents out the Property on a short-term basis, for periods of less than 30 days, in compliance with the applicable national and local regulations. Longer rentals are governed by Article 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all rentals, the Property Manager shall have the Guest sign a written rental contract.</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rent for each short-term rental is set by the Property Manager using dynamic pricing, according to the season, demand, the number of occupants and the length of stay. Before management begins, the Parties agree in writing on a minimum nightly price, based on the actual costs of the Property and its market positioning, below which the Property Manager may not go without the Principal’s prior consent. The minimum price may be updated at any time in writing, including by e-mail.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costs relating to the Property, including condominium charges, waste tax, utilities (electricity, gas, water, internet, etc.) and any other tax or duty relating to the Property, are borne by the Principal. The Property Manager does not bear any cost relating to the Property.</w:t>
      </w:r>
      <w:bookmarkStart w:colFirst="0" w:colLast="0" w:name="bookmark=id.6klkm5czpjx7" w:id="6"/>
      <w:bookmarkEnd w:id="6"/>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short-term rentals, the amounts received by the Property Manager as rent shall be paid by the Property Manager to the Principal monthly, without interest, in accordance with Articles 10 and 11, net of any withholding taxes on the rent required by law, where applicable.</w:t>
      </w:r>
      <w:bookmarkStart w:colFirst="0" w:colLast="0" w:name="bookmark=id.5pco2zh4pc1y" w:id="7"/>
      <w:bookmarkEnd w:id="7"/>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fees due from the Guests to the Property Manager for the services ancillary to the rental shall be shown separately in the rental contracts.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and repair costs of the Property, both ordinary and extraordinary, are borne by the Principal and are governed by Article 13 below.</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Manager shall keep the accounts relating to the rent payments and, where required by the regulations in force, prepare and issue, in the Principal’s name and on the Principal’s behalf, the necessary accounting and tax documents.</w:t>
      </w:r>
      <w:bookmarkStart w:colFirst="0" w:colLast="0" w:name="bookmark=id.dlsbdw8ekc8o" w:id="8"/>
      <w:bookmarkEnd w:id="8"/>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detail, the accounting and tax documents to be issued by the Property Manager are:</w:t>
      </w:r>
    </w:p>
    <w:p w:rsidR="00000000" w:rsidDel="00000000" w:rsidP="00000000" w:rsidRDefault="00000000" w:rsidRPr="00000000" w14:paraId="0000005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receipt from the Principal to the Guest for each booking. The amount of this receipt equals the rent collected for the Principal, gross of the expenses borne by the Principal;</w:t>
      </w:r>
    </w:p>
    <w:p w:rsidR="00000000" w:rsidDel="00000000" w:rsidP="00000000" w:rsidRDefault="00000000" w:rsidRPr="00000000" w14:paraId="0000005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invoice from the Property Manager to the Guest for the services provided directly to the Guest (services listed in this agreement, which will be the subject of a specific contract with the Guest).</w:t>
      </w:r>
    </w:p>
    <w:p w:rsidR="00000000" w:rsidDel="00000000" w:rsidP="00000000" w:rsidRDefault="00000000" w:rsidRPr="00000000" w14:paraId="0000006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82"/>
        </w:tabs>
        <w:spacing w:after="0" w:before="0" w:line="240" w:lineRule="auto"/>
        <w:ind w:left="0" w:right="0" w:hanging="358"/>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Medium-term rentals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rule, the Property is intended for short-term rental. Where necessary and subject to the Principal’s prior written consent, including by e-mail, the Parties may opt to rent the Property on a medium-term basis, for periods exceeding 30 days but shorter than one year and than the maximum duration permitted by the regulations in force, according to the criteria set out in this Article.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medium-term rentals: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rent is agreed as a weekly or monthly flat rate, to be agreed between the Parties from time to time;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the Property Manager has the tenant sign a written rental contract compliant with the applicable regulations and arranges its registration in accordance with Article 9, at the Principal’s expense;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Property Manager requests from the tenant an adequate security deposit or suitable guarantees, which it manages in accordance with Article 12;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Property Manager’s fee is equal to the percentage set out in Article 11, calculated on the agreed rent net of any booking platform commissions, unless otherwise agreed in writing between the Parties;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for anything not otherwise provided, the provisions of this Agreement apply insofar as compatible.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82"/>
        </w:tabs>
        <w:spacing w:after="0" w:before="1" w:line="240" w:lineRule="auto"/>
        <w:ind w:left="0" w:right="0" w:hanging="358"/>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Accounting for the Property, tax formalities and registration</w:t>
      </w:r>
    </w:p>
    <w:bookmarkStart w:colFirst="0" w:colLast="0" w:name="bookmark=id.4iggdj99mloy" w:id="9"/>
    <w:bookmarkEnd w:id="9"/>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60" w:lineRule="auto"/>
        <w:ind w:left="0" w:right="0" w:hanging="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grants the Property Manager a power of attorney so that the PM may carry out, in the owner’s name and on the owner’s behalf, the formalities relating to:</w:t>
      </w:r>
    </w:p>
    <w:p w:rsidR="00000000" w:rsidDel="00000000" w:rsidP="00000000" w:rsidRDefault="00000000" w:rsidRPr="00000000" w14:paraId="000000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128" w:line="360" w:lineRule="auto"/>
        <w:ind w:left="719"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registration of the property unit with the competent authorities;</w:t>
      </w:r>
      <w:bookmarkStart w:colFirst="0" w:colLast="0" w:name="bookmark=id.fhtx8y87zbre" w:id="10"/>
      <w:bookmarkEnd w:id="10"/>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128" w:line="360" w:lineRule="auto"/>
        <w:ind w:left="719"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for and obtaining of the regional identification code and the national identification code (CIN);</w:t>
      </w:r>
    </w:p>
    <w:p w:rsidR="00000000" w:rsidDel="00000000" w:rsidP="00000000" w:rsidRDefault="00000000" w:rsidRPr="00000000" w14:paraId="0000006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128" w:line="360" w:lineRule="auto"/>
        <w:ind w:left="719"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communication (where required by law) of the data of the Guests and of the persons they declare they are hosting, both to the competent Police Headquarters through the AlloggiatiWeb portal and to the bodies collecting data for statistical purposes;</w:t>
      </w:r>
    </w:p>
    <w:p w:rsidR="00000000" w:rsidDel="00000000" w:rsidP="00000000" w:rsidRDefault="00000000" w:rsidRPr="00000000" w14:paraId="0000006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128" w:line="360" w:lineRule="auto"/>
        <w:ind w:left="719"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formalities relating to the tourist tax (both municipal and with the Italian Revenue Agency);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well as all data required by the competent public authorities in application of and in compliance with the law and the other regulations governing rental activities.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Manager shall keep, where appropriate also in the Principal’s interest, a copy of the contractual documentation and of the technical and maintenance documentation relating to the relationship with each Guest, for the time necessary to comply with legal obligations, including tax and accounting obligations.</w:t>
      </w:r>
      <w:bookmarkStart w:colFirst="0" w:colLast="0" w:name="bookmark=id.5pu89q9h857g" w:id="11"/>
      <w:bookmarkEnd w:id="11"/>
      <w:r w:rsidDel="00000000" w:rsidR="00000000" w:rsidRPr="00000000">
        <w:rPr>
          <w:rtl w:val="0"/>
        </w:rPr>
      </w:r>
    </w:p>
    <w:bookmarkStart w:colFirst="0" w:colLast="0" w:name="bookmark=id.jnryhh9ip66e" w:id="12"/>
    <w:bookmarkEnd w:id="12"/>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Manager shall also keep a copy of the documentation relating to the contractual relationships concerning the Services provided by the Property Manager to the Principal under this Agreement, where appropriate also in electronic archives, for the period required by law.</w:t>
      </w:r>
    </w:p>
    <w:bookmarkStart w:colFirst="0" w:colLast="0" w:name="bookmark=id.xkdh2jwm6eo4" w:id="13"/>
    <w:bookmarkEnd w:id="13"/>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required by law, the Property Manager shall register the rental contracts, the cost of which shall be reimbursed by the Principal.</w:t>
      </w:r>
    </w:p>
    <w:bookmarkStart w:colFirst="0" w:colLast="0" w:name="bookmark=id.wagt6kaeupq7" w:id="14"/>
    <w:bookmarkEnd w:id="14"/>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this agreement, the Principal grants the Property Manager a power of attorney expressly for the registration of contracts and for mandatory formalities.</w:t>
      </w:r>
    </w:p>
    <w:bookmarkStart w:colFirst="0" w:colLast="0" w:name="bookmark=id.sv6vrubwk869" w:id="15"/>
    <w:bookmarkEnd w:id="15"/>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rentals exceeding 30 days, the Principal declares that he/she:</w:t>
      </w:r>
    </w:p>
    <w:bookmarkStart w:colFirst="0" w:colLast="0" w:name="bookmark=id.n6zlbklr8qo0" w:id="16"/>
    <w:bookmarkEnd w:id="16"/>
    <w:p w:rsidR="00000000" w:rsidDel="00000000" w:rsidP="00000000" w:rsidRDefault="00000000" w:rsidRPr="00000000" w14:paraId="0000007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81"/>
        </w:tabs>
        <w:spacing w:after="0" w:before="126" w:line="240" w:lineRule="auto"/>
        <w:ind w:left="443"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OPTS</w:t>
      </w:r>
    </w:p>
    <w:bookmarkStart w:colFirst="0" w:colLast="0" w:name="bookmark=id.agd541syeh2l" w:id="17"/>
    <w:bookmarkEnd w:id="17"/>
    <w:p w:rsidR="00000000" w:rsidDel="00000000" w:rsidP="00000000" w:rsidRDefault="00000000" w:rsidRPr="00000000" w14:paraId="000000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81"/>
        </w:tabs>
        <w:spacing w:after="0" w:before="144" w:line="240" w:lineRule="auto"/>
        <w:ind w:left="443"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OPT</w:t>
      </w:r>
    </w:p>
    <w:bookmarkStart w:colFirst="0" w:colLast="0" w:name="bookmark=id.i7gozwiv7lty" w:id="18"/>
    <w:bookmarkEnd w:id="18"/>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flat-rate tax regime (cedolare secca).</w:t>
      </w:r>
    </w:p>
    <w:bookmarkStart w:colFirst="0" w:colLast="0" w:name="bookmark=id.ttoc2xd6lbjt" w:id="19"/>
    <w:bookmarkEnd w:id="19"/>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62"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cedolare secca regime is chosen, the Principal instructs the Property Manager to carry out the formalities relating to this choice in the communications to the Tenant and to the Italian Revenue Agency.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dw4pps8qfcqm" w:id="20"/>
    <w:bookmarkEnd w:id="20"/>
    <w:p w:rsidR="00000000" w:rsidDel="00000000" w:rsidP="00000000" w:rsidRDefault="00000000" w:rsidRPr="00000000" w14:paraId="0000007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82"/>
        </w:tabs>
        <w:spacing w:after="0" w:before="1" w:line="240" w:lineRule="auto"/>
        <w:ind w:left="0" w:right="0" w:hanging="358"/>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Right to sub-delegate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expressly authorises the Property Manager to engage collaborators and third parties (by way of example: cleaning staff, laundries, maintenance technicians, consultants), each within its own competence, to carry out the technical, operational, tax and accounting activities covered by this Agreement. The Property Manager is liable for the work of such parties as for its own acts. The related costs are borne by the Property Manager, except for those that this Agreement places on the Principal, namely cleaning, linen and laundry services and booking platform commissions (Article 11), maintenance (Article 13) and On-Site Interventions in the cases provided for in Article 14.</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6f3eku3s30zi" w:id="21"/>
    <w:bookmarkEnd w:id="21"/>
    <w:p w:rsidR="00000000" w:rsidDel="00000000" w:rsidP="00000000" w:rsidRDefault="00000000" w:rsidRPr="00000000" w14:paraId="0000007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82"/>
        </w:tabs>
        <w:spacing w:after="0" w:before="0" w:line="360" w:lineRule="auto"/>
        <w:ind w:left="0" w:right="0" w:hanging="358"/>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Mandate to collect payments and reimbursement of expenses</w:t>
      </w:r>
    </w:p>
    <w:bookmarkStart w:colFirst="0" w:colLast="0" w:name="bookmark=id.tayus6h6ayw0" w:id="22"/>
    <w:bookmarkEnd w:id="22"/>
    <w:bookmarkStart w:colFirst="0" w:colLast="0" w:name="bookmark=id.7w8rcpxb25x7" w:id="23"/>
    <w:bookmarkEnd w:id="23"/>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authorises the Property Manager to collect, in the Principal’s name and on the Principal’s behalf, the rent relating to the short-term contracts concluded under this Agreement, as well as to collect and, at the end of the relationship, return the related security deposits after inspection of the premises. As expressly agreed between the parties, the mandate to collect is free of charge.</w:t>
      </w:r>
      <w:bookmarkStart w:colFirst="0" w:colLast="0" w:name="bookmark=id.o3yrpyz4co8e" w:id="24"/>
      <w:bookmarkEnd w:id="24"/>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08"/>
        </w:tabs>
        <w:spacing w:after="0" w:before="127"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Property Manager shall pay the Principal the amounts due for the actual period of occupancy accrued in the previous calendar month, determined in accordance with Article 11 below, i.e. the revenue from stays less the Property Manager’s fee, all ordinary and extraordinary costs borne by the Principal and any withholding taxes required by law. Payment is normally made by the 5th day of the month following the month in which the amounts accrued; if the booking platforms pay out late, payment will be made by the last day of that month and, in any event, only after the Property Manager has actually received the related sums.</w:t>
      </w:r>
      <w:r w:rsidDel="00000000" w:rsidR="00000000" w:rsidRPr="00000000">
        <w:rPr>
          <w:rtl w:val="0"/>
        </w:rPr>
      </w:r>
    </w:p>
    <w:bookmarkStart w:colFirst="0" w:colLast="0" w:name="bookmark=id.gf23paji7int" w:id="25"/>
    <w:bookmarkEnd w:id="25"/>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0"/>
        </w:tabs>
        <w:spacing w:after="0" w:before="1"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payments shall be made to the Principal by bank transfer to the account in the Principal’s name with the following IBAN: _______________________________</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Costs incurred on behalf of the Principal are deducted from the amounts due to the Principal or, if these are insufficient, claimed for reimbursement, always monthly and upon presentation of the relevant supporting documents. Any objections of the Principal regarding the expenses incurred must be sent to the Property Manager in writing no later than 30 days from the presentation of the supporting documents.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1schx0y6w37e" w:id="26"/>
    <w:bookmarkEnd w:id="26"/>
    <w:bookmarkStart w:colFirst="0" w:colLast="0" w:name="bookmark=id.ud3o3o1j2ed3" w:id="27"/>
    <w:bookmarkEnd w:id="27"/>
    <w:p w:rsidR="00000000" w:rsidDel="00000000" w:rsidP="00000000" w:rsidRDefault="00000000" w:rsidRPr="00000000" w14:paraId="0000008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35"/>
        </w:tabs>
        <w:spacing w:after="0" w:before="0" w:line="360" w:lineRule="auto"/>
        <w:ind w:left="0" w:right="0" w:hanging="411"/>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Property Manager’s fee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management activity and the services referred to in Article 2, the Property Manager is entitled to a fee equal to 20% (twenty per cent) of the Overnight Stay Price of each booking, plus VAT. “Overnight Stay Price” means the price of the nights due from the Guest, as shown in the booking, net of the commissions withheld by the booking platforms and of the cleaning costs relating to the stay, and excluding the tourist tax, any security deposit and the service fees charged to the Guest by the platforms.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is entitled to the total revenue from the stays (excluding the tourist tax, which the Property Manager pays over to the Municipality), less the Property Manager’s fee referred to in the previous paragraph and all ordinary and extraordinary costs relating to the Property and its management, including, by way of example: booking platform and payment system commissions; cleaning, linen and laundry services; courtesy products and consumables; maintenance under Article 13; On-Site Interventions borne by the Principal under Article 14; any withholding taxes required by law. These amounts are paid monthly in accordance with Article 10 and detailed in the monthly report referred to in Article 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line with Article 6, the Property Manager’s fee and the cost of the services provided directly to the Guests (cleaning, linen, laundry, courtesy products) are charged by the Property Manager to the Guest as consideration for the services ancillary to the rental and shown in the rental contract; the remaining part of the amount paid by the Guest constitutes the rent due to the Principal.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prejudice to this Article and to Articles 13, 14 and 17, nothing further shall be due from the Principal to the Property Manager.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0" w:hanging="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0" w:right="0" w:hanging="421"/>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Liability of the Property Manager and its limitations.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845" w:right="0" w:hanging="421"/>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7"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the scope of its mandate, the Property Manager prepares and manages the rental contracts concluded in the Principal’s name and on the Principal’s behalf with the Guests, or concluded directly between the Principal and the Guests with the Property Manager’s assistance, in compliance with the applicable national and local regulations and on the basis of the information and documentation provided by the Principal.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also responsible for requesting, collecting and managing the security deposit or adequate guarantees provided for medium-term rentals, as well as for carrying out the inspections provided for at check-out. The Property Manager is liable for any damage or missing items that it could have detected and contested to the Guest with the ordinary diligence required in performing the mandate and that were not detected or contested due to its negligence, as well as for any failure to manage, or incorrect management of, the security deposit, within the limits of the sums actually available.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Manager is responsible for the correct fulfilment of the obligations of preliminary registration of the Property and of communication of the Guests’ data to the Competent Authorities, of the payments due by it under the Agreement to Public Administrations (e.g. tourist tax), including tax payments (e.g. withholding taxes where applicable), and in general of the payments or services due to third parties under the Agreement.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undertakes to indemnify and hold the Property Manager harmless from any action, claim or demand made against it by third parties, of which the Principal has not informed it, who claim to be owners or possessors of the Property or who otherwise claim rights over the Property for reasons not attributable to the Property Manager.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Manager is responsible for managing the payments arising from the Bookings.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Manager has no obligation to verify the truthfulness or correctness of the content of the documentation provided by the Principal for the purpose of identifying and preparing the contractual, technical and administrative documentation, for which the Principal remains solely responsible.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Manager is not the custodian of the Property and is expressly released from any liability relating to:</w:t>
      </w:r>
    </w:p>
    <w:p w:rsidR="00000000" w:rsidDel="00000000" w:rsidP="00000000" w:rsidRDefault="00000000" w:rsidRPr="00000000" w14:paraId="0000009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7"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 caused by guests to the Property;</w:t>
      </w:r>
    </w:p>
    <w:p w:rsidR="00000000" w:rsidDel="00000000" w:rsidP="00000000" w:rsidRDefault="00000000" w:rsidRPr="00000000" w14:paraId="0000009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7"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 suffered by guests during their stay.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45"/>
        </w:tabs>
        <w:spacing w:after="0" w:before="1" w:line="240" w:lineRule="auto"/>
        <w:ind w:left="0" w:right="0" w:hanging="421"/>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Maintenance of the Property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maintenance costs of the Property, its systems, furnishings and equipment, both ordinary and extraordinary, are borne exclusively by the Principal. The Property Manager does not bear, nor is it required to advance, any maintenance cost, unless otherwise agreed in writing between the Parties.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maintenance work must be agreed in advance with the Principal. To this end, the Property Manager, having noticed directly or upon a Guest’s report the need for an intervention, shall inform the Principal and send a cost estimate made out to BB Hospitality S.r.l.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shall communicate in writing (including by e-mail or instant messaging) the approval or rejection of the estimate. Only after approval is the work carried out by the maintenance technicians appointed by the Property Manager, which invoices the related amount to the Principal in accordance with the approved estimate. This amount may be withheld from the sums to be paid to the Principal under Article 10.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Principal does not approve the estimate, the Principal may have the work carried out, at the Principal’s own care and expense, by suppliers of the Principal’s choice, coordinating with the Property Manager for access to the Property in a manner compatible with ongoing bookings; in this case the Property Manager is not liable for the execution of the work. In any event, the consequences of failure or delay in carrying out the necessary work (by way of example: refunds or compensation granted to Guests, cancellations, calendar blocks) remain borne by the Principal.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in cases of urgency, i.e. when delay could cause danger to persons or property, damage to the Property or compromise the use of the Property by the Guests present (by way of example: water leaks, failures of the electrical, plumbing or heating systems), and the Principal cannot be reached in time, the Property Manager is authorised to order the strictly necessary interventions up to a maximum amount of EUR 200.00 (two hundred/00) per intervention, promptly informing the Principal. These costs also remain borne by the Principal.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45"/>
        </w:tabs>
        <w:spacing w:after="0" w:before="1" w:line="240" w:lineRule="auto"/>
        <w:ind w:left="0" w:right="0" w:hanging="421"/>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On-site interventions and Guest access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“On-Site Intervention” means a visit to the Property by the Property Manager or by staff appointed by it, outside the scheduled activities (check-in, cleaning, check-out). In the event of problems with the Guests’ access to the Property, the Property Manager guarantees that the On-Site Intervention is carried out as soon as possible, compatibly with the time technically needed to reach the Property.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Manager guarantees, at no additional cost to the Principal, 1 (one) On-Site Intervention per month for the routine inspection of the Property. Each additional On-Site Intervention, including those relating to the initial fitting-out and furnishing of the Property, attendance during renovation or maintenance works, or any other work relating to the Property, costs EUR 50.00 (fifty/00) plus VAT per visit, plus any out-of-pocket costs strictly necessary (by way of example: a locksmith to open the door, duplication of keys), without prejudice to the following paragraphs for On-Site Interventions made necessary by problems with Guest access. The repair or replacement of locks, cylinders or access devices is governed by Article 13, unless it becomes necessary due to the Property Manager or the staff appointed by it, in which case it is borne by the Property Manager.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costs of On-Site Interventions resulting from negligent conduct of the Property Manager or of the staff appointed by it, including the cleaning staff, are borne entirely (100%) by the Property Manager, such as, by way of example:</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6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make the keys or access devices available to the Guest (for example keys not left in the key box or at the agreed place);</w:t>
      </w:r>
    </w:p>
    <w:p w:rsidR="00000000" w:rsidDel="00000000" w:rsidP="00000000" w:rsidRDefault="00000000" w:rsidRPr="00000000" w14:paraId="000000A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6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to the Guest of incorrect or incomplete access instructions or codes.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costs of On-Site Interventions resulting from the Guest’s conduct or, in any case, from the Guest’s inability to access the Property for any reason not attributable to the Property Manager are shared 50% by the Property Manager and 50% by the Principal, and in particular:</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6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theft or damage of the keys or access devices by the Guest, requiring a copy to be delivered or the Property to be reopened;</w:t>
      </w:r>
    </w:p>
    <w:p w:rsidR="00000000" w:rsidDel="00000000" w:rsidP="00000000" w:rsidRDefault="00000000" w:rsidRPr="00000000" w14:paraId="000000A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60" w:line="360" w:lineRule="auto"/>
        <w:ind w:left="357" w:right="0" w:hanging="357"/>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Guest’s inability to access the Property for any reason not attributable to the Property Manager (for example keys forgotten inside the Property, door accidentally closed, incorrect use of the key box or lock, forgotten access codes, malfunction of the access devices).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costs of On-Site Interventions resulting from acts of the Principal or of persons appointed by the Principal (for example keys not returned after use of the Property on the Excluded Dates) are instead borne entirely by the Principal.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 of recourse against the responsible Guest remains unaffected, including by withholding from the security deposit or through the platforms’ refund procedures; any sums recovered are shared between the Parties in the same proportion in which they bore the cost.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amounts borne by the Principal under this Article are shown in the monthly report referred to in Article 4 and may be withheld from the sums to be paid to the Principal under Article 10.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47"/>
        </w:tabs>
        <w:spacing w:after="0" w:before="0" w:line="240" w:lineRule="auto"/>
        <w:ind w:left="0" w:right="0" w:hanging="423"/>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Insurance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Manager undertakes to take out an insurance policy covering the risks connected with its activity and to send a copy to the Principal by a subsequent e-mail.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declares that he/she has taken out an adequate insurance policy with a leading insurer covering the risks of fire (building and contents), theft, and third-party liability towards tenants and third parties, which is attached to this agreement (annex 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45"/>
        </w:tabs>
        <w:spacing w:after="0" w:before="1" w:line="240" w:lineRule="auto"/>
        <w:ind w:left="0" w:right="0" w:hanging="421"/>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 and withdrawal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has a term of 1 (one) year from the date of signature and is tacitly renewed from year to year, unless one of the Parties withdraws in accordance with the following paragraphs.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may withdraw from the Agreement by written notice sent to the other Party by registered letter with return receipt or certified e-mail (PEC), with 2 (two) months’ notice. The withdrawal shall take effect from the last day of the second calendar month following the month in which the notice was received by the other Party.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way of example, if the notice is received on 15 October, the Agreement will end on the following 31 December.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Bookings outstanding at the date of termination of the Agreement, for whatever reason, are governed by Article 17 below. The obligations to report and to pay the sums accrued up to the date of termination remain in force.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45"/>
        </w:tabs>
        <w:spacing w:after="0" w:before="1" w:line="240" w:lineRule="auto"/>
        <w:ind w:left="0" w:right="0" w:hanging="421"/>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Bookings outstanding at the termination of the Agreement</w:t>
      </w:r>
    </w:p>
    <w:sdt>
      <w:sdtPr>
        <w:tag w:val="goog_rdk_2"/>
        <w:id w:val="-1072393627"/>
      </w:sdtPr>
      <w:sdtContent>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sdt>
            <w:sdtPr>
              <w:tag w:val="goog_rdk_1"/>
              <w:id w:val="-545372506"/>
            </w:sdtPr>
            <w:sdtContent/>
          </w:sdt>
        </w:p>
      </w:sdtContent>
    </w:sdt>
    <w:sdt>
      <w:sdtPr>
        <w:tag w:val="goog_rdk_4"/>
        <w:id w:val="-1944272631"/>
      </w:sdtPr>
      <w:sdtContent>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sdt>
            <w:sdtPr>
              <w:tag w:val="goog_rdk_3"/>
              <w:id w:val="-389768126"/>
            </w:sdtPr>
            <w:sdtContent/>
          </w:sdt>
        </w:p>
      </w:sdtContent>
    </w:sdt>
    <w:sdt>
      <w:sdtPr>
        <w:tag w:val="goog_rdk_6"/>
        <w:id w:val="306704524"/>
      </w:sdtPr>
      <w:sdtContent>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sdt>
            <w:sdtPr>
              <w:tag w:val="goog_rdk_5"/>
              <w:id w:val="-32006284"/>
            </w:sdtPr>
            <w:sdtContent/>
          </w:sdt>
        </w:p>
      </w:sdtContent>
    </w:sdt>
    <w:sdt>
      <w:sdtPr>
        <w:tag w:val="goog_rdk_8"/>
        <w:id w:val="-1048956801"/>
      </w:sdtPr>
      <w:sdtContent>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sdt>
            <w:sdtPr>
              <w:tag w:val="goog_rdk_7"/>
              <w:id w:val="-1738166642"/>
            </w:sdtPr>
            <w:sdtContent/>
          </w:sdt>
        </w:p>
      </w:sdtContent>
    </w:sdt>
    <w:sdt>
      <w:sdtPr>
        <w:tag w:val="goog_rdk_10"/>
        <w:id w:val="2098483148"/>
      </w:sdtPr>
      <w:sdtContent>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sdt>
            <w:sdtPr>
              <w:tag w:val="goog_rdk_9"/>
              <w:id w:val="-1194153182"/>
            </w:sdtPr>
            <w:sdtContent/>
          </w:sdt>
        </w:p>
      </w:sdtContent>
    </w:sdt>
    <w:sdt>
      <w:sdtPr>
        <w:tag w:val="goog_rdk_12"/>
        <w:id w:val="2085905689"/>
      </w:sdtPr>
      <w:sdtContent>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sdt>
            <w:sdtPr>
              <w:tag w:val="goog_rdk_11"/>
              <w:id w:val="296902649"/>
            </w:sdtPr>
            <w:sdtContent/>
          </w:sdt>
        </w:p>
      </w:sdtContent>
    </w:sdt>
    <w:sdt>
      <w:sdtPr>
        <w:tag w:val="goog_rdk_14"/>
        <w:id w:val="838529761"/>
      </w:sdtPr>
      <w:sdtContent>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sdt>
            <w:sdtPr>
              <w:tag w:val="goog_rdk_13"/>
              <w:id w:val="-2111239539"/>
            </w:sdtPr>
            <w:sdtContent/>
          </w:sdt>
        </w:p>
      </w:sdtContent>
    </w:sdt>
    <w:sdt>
      <w:sdtPr>
        <w:tag w:val="goog_rdk_17"/>
        <w:id w:val="-475643467"/>
      </w:sdtPr>
      <w:sdtContent>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sdt>
            <w:sdtPr>
              <w:tag w:val="goog_rdk_15"/>
              <w:id w:val="-2045915050"/>
            </w:sdtPr>
            <w:sdtContent/>
          </w:sdt>
          <w:sdt>
            <w:sdtPr>
              <w:tag w:val="goog_rdk_16"/>
              <w:id w:val="1518887665"/>
            </w:sdtPr>
            <w:sdtContent>
              <w:r w:rsidDel="00000000" w:rsidR="00000000" w:rsidRPr="00000000">
                <w:rPr>
                  <w:rtl w:val="0"/>
                </w:rPr>
              </w:r>
            </w:sdtContent>
          </w:sdt>
        </w:p>
      </w:sdtContent>
    </w:sdt>
    <w:sdt>
      <w:sdtPr>
        <w:tag w:val="goog_rdk_20"/>
        <w:id w:val="-476407490"/>
      </w:sdtPr>
      <w:sdtContent>
        <w:p w:rsidR="00000000" w:rsidDel="00000000" w:rsidP="00000000" w:rsidRDefault="00000000" w:rsidRPr="00000000" w14:paraId="000000C0">
          <w:pPr>
            <w:spacing w:after="240" w:before="240" w:line="360" w:lineRule="auto"/>
            <w:jc w:val="both"/>
            <w:rPr/>
          </w:pPr>
          <w:sdt>
            <w:sdtPr>
              <w:tag w:val="goog_rdk_18"/>
              <w:id w:val="-53293215"/>
            </w:sdtPr>
            <w:sdtContent>
              <w:sdt>
                <w:sdtPr>
                  <w:tag w:val="goog_rdk_19"/>
                  <w:id w:val="763276361"/>
                </w:sdtPr>
                <w:sdtContent>
                  <w:r w:rsidDel="00000000" w:rsidR="00000000" w:rsidRPr="00000000">
                    <w:rPr>
                      <w:rtl w:val="0"/>
                    </w:rPr>
                    <w:t xml:space="preserve">“Future Bookings” means all bookings acquired during the relationship as a result of the Property Manager’s activity, confirmed and outstanding at the date of termination of the Agreement, concerning nights after that date. In the example given in Article 16, Future Bookings are those outstanding on 31 December for nights from the following 1 January onwards. For stays spanning the termination date, only the nights after that date are taken into account.</w:t>
                  </w:r>
                </w:sdtContent>
              </w:sdt>
            </w:sdtContent>
          </w:sdt>
        </w:p>
      </w:sdtContent>
    </w:sdt>
    <w:sdt>
      <w:sdtPr>
        <w:tag w:val="goog_rdk_23"/>
        <w:id w:val="1013179435"/>
      </w:sdtPr>
      <w:sdtContent>
        <w:p w:rsidR="00000000" w:rsidDel="00000000" w:rsidP="00000000" w:rsidRDefault="00000000" w:rsidRPr="00000000" w14:paraId="000000C1">
          <w:pPr>
            <w:spacing w:after="240" w:before="240" w:line="360" w:lineRule="auto"/>
            <w:jc w:val="both"/>
            <w:rPr/>
          </w:pPr>
          <w:sdt>
            <w:sdtPr>
              <w:tag w:val="goog_rdk_21"/>
              <w:id w:val="-1049852260"/>
            </w:sdtPr>
            <w:sdtContent>
              <w:sdt>
                <w:sdtPr>
                  <w:tag w:val="goog_rdk_22"/>
                  <w:id w:val="-2043492017"/>
                </w:sdtPr>
                <w:sdtContent>
                  <w:r w:rsidDel="00000000" w:rsidR="00000000" w:rsidRPr="00000000">
                    <w:rPr>
                      <w:rtl w:val="0"/>
                    </w:rPr>
                    <w:t xml:space="preserve">For Future Bookings the Property Manager has carried out the promotion and acquisition activity but does not manage the related stays, which pass to the Principal as provided in this Article. For this activity the Principal shall pay the Property Manager a flat-rate fee (the “End-of-Mandate Fee”) equal to 30% (thirty per cent) of the fee that would have been due to the Property Manager under Article 11 for the nights after the termination date, plus VAT. The End-of-Mandate Fee is therefore 30% of the amount obtained by applying the percentage set out in Article 11 to the Overnight Stay Price.</w:t>
                  </w:r>
                </w:sdtContent>
              </w:sdt>
            </w:sdtContent>
          </w:sdt>
        </w:p>
      </w:sdtContent>
    </w:sdt>
    <w:sdt>
      <w:sdtPr>
        <w:tag w:val="goog_rdk_26"/>
        <w:id w:val="13330145"/>
      </w:sdtPr>
      <w:sdtContent>
        <w:p w:rsidR="00000000" w:rsidDel="00000000" w:rsidP="00000000" w:rsidRDefault="00000000" w:rsidRPr="00000000" w14:paraId="000000C2">
          <w:pPr>
            <w:spacing w:after="240" w:before="240" w:line="360" w:lineRule="auto"/>
            <w:jc w:val="both"/>
            <w:rPr/>
          </w:pPr>
          <w:sdt>
            <w:sdtPr>
              <w:tag w:val="goog_rdk_24"/>
              <w:id w:val="-1849205898"/>
            </w:sdtPr>
            <w:sdtContent>
              <w:sdt>
                <w:sdtPr>
                  <w:tag w:val="goog_rdk_25"/>
                  <w:id w:val="-280312005"/>
                </w:sdtPr>
                <w:sdtContent>
                  <w:r w:rsidDel="00000000" w:rsidR="00000000" w:rsidRPr="00000000">
                    <w:rPr>
                      <w:rtl w:val="0"/>
                    </w:rPr>
                    <w:t xml:space="preserve">By way of example, where Future Bookings total 8 nights with an Overnight Stay Price of EUR 100.00 each (EUR 800.00 in total), the Property Manager’s fee under Article 11 would be EUR 160.00 (20% of EUR 800.00) and the End-of-Mandate Fee is EUR 48.00 (30% of EUR 160.00), plus VAT.</w:t>
                  </w:r>
                </w:sdtContent>
              </w:sdt>
            </w:sdtContent>
          </w:sdt>
        </w:p>
      </w:sdtContent>
    </w:sdt>
    <w:sdt>
      <w:sdtPr>
        <w:tag w:val="goog_rdk_29"/>
        <w:id w:val="-2094918274"/>
      </w:sdtPr>
      <w:sdtContent>
        <w:p w:rsidR="00000000" w:rsidDel="00000000" w:rsidP="00000000" w:rsidRDefault="00000000" w:rsidRPr="00000000" w14:paraId="000000C3">
          <w:pPr>
            <w:spacing w:after="240" w:before="240" w:line="360" w:lineRule="auto"/>
            <w:jc w:val="both"/>
            <w:rPr/>
          </w:pPr>
          <w:sdt>
            <w:sdtPr>
              <w:tag w:val="goog_rdk_27"/>
              <w:id w:val="-2114544077"/>
            </w:sdtPr>
            <w:sdtContent>
              <w:sdt>
                <w:sdtPr>
                  <w:tag w:val="goog_rdk_28"/>
                  <w:id w:val="-1441411536"/>
                </w:sdtPr>
                <w:sdtContent>
                  <w:r w:rsidDel="00000000" w:rsidR="00000000" w:rsidRPr="00000000">
                    <w:rPr>
                      <w:rtl w:val="0"/>
                    </w:rPr>
                    <w:t xml:space="preserve">The End-of-Mandate Fee is due for all Future Bookings outstanding at the date of termination of the Agreement, regardless of the date of the related stay and of the manner in which the related amount will subsequently be paid by the booking channel or by the Guest, and shall be paid by the Principal by the termination date.</w:t>
                  </w:r>
                </w:sdtContent>
              </w:sdt>
            </w:sdtContent>
          </w:sdt>
        </w:p>
      </w:sdtContent>
    </w:sdt>
    <w:sdt>
      <w:sdtPr>
        <w:tag w:val="goog_rdk_32"/>
        <w:id w:val="-1576060405"/>
      </w:sdtPr>
      <w:sdtContent>
        <w:p w:rsidR="00000000" w:rsidDel="00000000" w:rsidP="00000000" w:rsidRDefault="00000000" w:rsidRPr="00000000" w14:paraId="000000C4">
          <w:pPr>
            <w:spacing w:after="240" w:before="240" w:line="360" w:lineRule="auto"/>
            <w:jc w:val="both"/>
            <w:rPr/>
          </w:pPr>
          <w:sdt>
            <w:sdtPr>
              <w:tag w:val="goog_rdk_30"/>
              <w:id w:val="18023842"/>
            </w:sdtPr>
            <w:sdtContent>
              <w:sdt>
                <w:sdtPr>
                  <w:tag w:val="goog_rdk_31"/>
                  <w:id w:val="1318412337"/>
                </w:sdtPr>
                <w:sdtContent>
                  <w:r w:rsidDel="00000000" w:rsidR="00000000" w:rsidRPr="00000000">
                    <w:rPr>
                      <w:rtl w:val="0"/>
                    </w:rPr>
                    <w:t xml:space="preserve">By the date of termination of the Agreement, the Property Manager shall send the Principal a summary statement of the Future Bookings, indicating the dates of the nights, the related Overnight Stay Price and the End-of-Mandate Fee due, and shall issue the related invoice. Any Future Bookings acquired or confirmed after the statement has been sent, and in any case by the termination date, shall be subject to an adjustment to be made within 10 (ten) days of the termination date.</w:t>
                  </w:r>
                </w:sdtContent>
              </w:sdt>
            </w:sdtContent>
          </w:sdt>
        </w:p>
      </w:sdtContent>
    </w:sdt>
    <w:sdt>
      <w:sdtPr>
        <w:tag w:val="goog_rdk_35"/>
        <w:id w:val="-1726124941"/>
      </w:sdtPr>
      <w:sdtContent>
        <w:p w:rsidR="00000000" w:rsidDel="00000000" w:rsidP="00000000" w:rsidRDefault="00000000" w:rsidRPr="00000000" w14:paraId="000000C5">
          <w:pPr>
            <w:spacing w:after="240" w:before="240" w:line="360" w:lineRule="auto"/>
            <w:jc w:val="both"/>
            <w:rPr/>
          </w:pPr>
          <w:sdt>
            <w:sdtPr>
              <w:tag w:val="goog_rdk_33"/>
              <w:id w:val="-595724028"/>
            </w:sdtPr>
            <w:sdtContent>
              <w:sdt>
                <w:sdtPr>
                  <w:tag w:val="goog_rdk_34"/>
                  <w:id w:val="-1291852352"/>
                </w:sdtPr>
                <w:sdtContent>
                  <w:r w:rsidDel="00000000" w:rsidR="00000000" w:rsidRPr="00000000">
                    <w:rPr>
                      <w:rtl w:val="0"/>
                    </w:rPr>
                    <w:t xml:space="preserve">The End-of-Mandate Fee is determined on a flat-rate basis also in consideration of the risk of subsequent cancellations, changes, shortened stays or no-shows. Therefore, once accrued, any cancellations, changes, reductions or missed stays relating to Future Bookings shall not entail any obligation of the Property Manager to refund it, in whole or in part.</w:t>
                  </w:r>
                </w:sdtContent>
              </w:sdt>
            </w:sdtContent>
          </w:sdt>
        </w:p>
      </w:sdtContent>
    </w:sdt>
    <w:sdt>
      <w:sdtPr>
        <w:tag w:val="goog_rdk_38"/>
        <w:id w:val="-1870670187"/>
      </w:sdtPr>
      <w:sdtContent>
        <w:p w:rsidR="00000000" w:rsidDel="00000000" w:rsidP="00000000" w:rsidRDefault="00000000" w:rsidRPr="00000000" w14:paraId="000000C6">
          <w:pPr>
            <w:spacing w:after="240" w:before="240" w:line="360" w:lineRule="auto"/>
            <w:jc w:val="both"/>
            <w:rPr/>
          </w:pPr>
          <w:sdt>
            <w:sdtPr>
              <w:tag w:val="goog_rdk_36"/>
              <w:id w:val="-1152144799"/>
            </w:sdtPr>
            <w:sdtContent>
              <w:sdt>
                <w:sdtPr>
                  <w:tag w:val="goog_rdk_37"/>
                  <w:id w:val="-225014315"/>
                </w:sdtPr>
                <w:sdtContent>
                  <w:r w:rsidDel="00000000" w:rsidR="00000000" w:rsidRPr="00000000">
                    <w:rPr>
                      <w:rtl w:val="0"/>
                    </w:rPr>
                    <w:t xml:space="preserve">From the termination date, the management of Future Bookings (welcoming, cleaning, Guest assistance and related administrative and tax formalities) passes to the Principal, directly or through third parties appointed by the Principal, who assumes all related charges and liabilities towards the Guests. The Property Manager shall therefore not be responsible for the obligations and formalities relating to stays after the termination of the Agreement. By the termination date, the Property Manager shall deliver to the Principal the list and details of the Future Bookings and shall provide the cooperation reasonably necessary for the handover.</w:t>
                  </w:r>
                </w:sdtContent>
              </w:sdt>
            </w:sdtContent>
          </w:sdt>
        </w:p>
      </w:sdtContent>
    </w:sdt>
    <w:sdt>
      <w:sdtPr>
        <w:tag w:val="goog_rdk_41"/>
        <w:id w:val="1556729119"/>
      </w:sdtPr>
      <w:sdtContent>
        <w:p w:rsidR="00000000" w:rsidDel="00000000" w:rsidP="00000000" w:rsidRDefault="00000000" w:rsidRPr="00000000" w14:paraId="000000C7">
          <w:pPr>
            <w:spacing w:after="240" w:before="240" w:line="360" w:lineRule="auto"/>
            <w:jc w:val="both"/>
            <w:rPr/>
          </w:pPr>
          <w:sdt>
            <w:sdtPr>
              <w:tag w:val="goog_rdk_39"/>
              <w:id w:val="991297807"/>
            </w:sdtPr>
            <w:sdtContent>
              <w:sdt>
                <w:sdtPr>
                  <w:tag w:val="goog_rdk_40"/>
                  <w:id w:val="-857179034"/>
                </w:sdtPr>
                <w:sdtContent>
                  <w:r w:rsidDel="00000000" w:rsidR="00000000" w:rsidRPr="00000000">
                    <w:rPr>
                      <w:rtl w:val="0"/>
                    </w:rPr>
                    <w:t xml:space="preserve">Any sums relating to Future Bookings collected by the Property Manager, including after the termination of the Agreement (for example payouts from booking platforms after check-in), shall be paid over to the Principal within 30 (thirty) days of their collection, net of the commissions withheld by the booking platforms and of any End-of-Mandate Fee not yet paid.</w:t>
                  </w:r>
                </w:sdtContent>
              </w:sdt>
            </w:sdtContent>
          </w:sdt>
        </w:p>
      </w:sdtContent>
    </w:sdt>
    <w:sdt>
      <w:sdtPr>
        <w:tag w:val="goog_rdk_46"/>
        <w:id w:val="1881196885"/>
      </w:sdtPr>
      <w:sdtContent>
        <w:p w:rsidR="00000000" w:rsidDel="00000000" w:rsidP="00000000" w:rsidRDefault="00000000" w:rsidRPr="00000000" w14:paraId="000000C8">
          <w:pPr>
            <w:spacing w:after="240" w:before="240" w:line="360" w:lineRule="auto"/>
            <w:jc w:val="both"/>
            <w:rPr/>
          </w:pPr>
          <w:sdt>
            <w:sdtPr>
              <w:tag w:val="goog_rdk_42"/>
              <w:id w:val="769283280"/>
            </w:sdtPr>
            <w:sdtContent>
              <w:sdt>
                <w:sdtPr>
                  <w:tag w:val="goog_rdk_43"/>
                  <w:id w:val="-539146233"/>
                </w:sdtPr>
                <w:sdtContent>
                  <w:r w:rsidDel="00000000" w:rsidR="00000000" w:rsidRPr="00000000">
                    <w:rPr>
                      <w:rtl w:val="0"/>
                    </w:rPr>
                    <w:t xml:space="preserve">The End-of-Mandate Fee is not due in the event of termination of the Agreement for breach by the Property Manager pursuant to Article 18.</w:t>
                  </w:r>
                </w:sdtContent>
              </w:sdt>
              <w:sdt>
                <w:sdtPr>
                  <w:tag w:val="goog_rdk_44"/>
                  <w:id w:val="-1504997193"/>
                </w:sdtPr>
                <w:sdtContent/>
              </w:sdt>
              <w:sdt>
                <w:sdtPr>
                  <w:tag w:val="goog_rdk_45"/>
                  <w:id w:val="2089989372"/>
                </w:sdtPr>
                <w:sdtContent>
                  <w:r w:rsidDel="00000000" w:rsidR="00000000" w:rsidRPr="00000000">
                    <w:rPr>
                      <w:rtl w:val="0"/>
                    </w:rPr>
                  </w:r>
                </w:sdtContent>
              </w:sdt>
            </w:sdtContent>
          </w:sdt>
        </w:p>
      </w:sdtContent>
    </w:sdt>
    <w:sdt>
      <w:sdtPr>
        <w:tag w:val="goog_rdk_48"/>
        <w:id w:val="1732262190"/>
      </w:sdtPr>
      <w:sdtContent>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pPr>
          <w:sdt>
            <w:sdtPr>
              <w:tag w:val="goog_rdk_47"/>
              <w:id w:val="1440594440"/>
            </w:sdtPr>
            <w:sdtContent>
              <w:r w:rsidDel="00000000" w:rsidR="00000000" w:rsidRPr="00000000">
                <w:rPr>
                  <w:rtl w:val="0"/>
                </w:rPr>
              </w:r>
            </w:sdtContent>
          </w:sdt>
        </w:p>
      </w:sdtContent>
    </w:sdt>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0" w:right="0" w:hanging="421"/>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Express termination clause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Pursuant to and for the purposes of Article 1456 of the Italian Civil Code, each Party may declare this Agreement terminated by operation of law by written notice to the other Party, should the latter fail to perform any of the obligations specifically identified below, provided that the breach is attributable to the defaulting Party and, where provided, has not been remedied within the period indicated in the related formal notice.</w:t>
      </w:r>
    </w:p>
    <w:p w:rsidR="00000000" w:rsidDel="00000000" w:rsidP="00000000" w:rsidRDefault="00000000" w:rsidRPr="00000000" w14:paraId="000000CD">
      <w:pPr>
        <w:tabs>
          <w:tab w:val="left" w:leader="none" w:pos="1319"/>
        </w:tabs>
        <w:spacing w:line="256" w:lineRule="auto"/>
        <w:jc w:val="both"/>
        <w:rPr/>
      </w:pPr>
      <w:r w:rsidDel="00000000" w:rsidR="00000000" w:rsidRPr="00000000">
        <w:rPr>
          <w:rtl w:val="0"/>
        </w:rPr>
        <w:t xml:space="preserve">As regards the Principal’s obligations:</w:t>
      </w:r>
    </w:p>
    <w:p w:rsidR="00000000" w:rsidDel="00000000" w:rsidP="00000000" w:rsidRDefault="00000000" w:rsidRPr="00000000" w14:paraId="000000C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20"/>
        </w:tabs>
        <w:spacing w:after="0" w:before="122"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pay the sums due to the Property Manager as fees or reimbursement of expenses, within 30 days of receipt of the formal notice;</w:t>
      </w:r>
    </w:p>
    <w:p w:rsidR="00000000" w:rsidDel="00000000" w:rsidP="00000000" w:rsidRDefault="00000000" w:rsidRPr="00000000" w14:paraId="000000C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20"/>
        </w:tabs>
        <w:spacing w:after="0" w:before="10" w:line="355"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hand over the Property to the Property Manager within 10 days of receipt of the formal notice;</w:t>
      </w:r>
    </w:p>
    <w:p w:rsidR="00000000" w:rsidDel="00000000" w:rsidP="00000000" w:rsidRDefault="00000000" w:rsidRPr="00000000" w14:paraId="000000D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inform the Property Manager of circumstances, information or legal or material limitations relating to the Property that are relevant to the proper performance of the mandate, where such omission prevents or makes significantly more burdensome the management of the Property.</w:t>
      </w:r>
    </w:p>
    <w:p w:rsidR="00000000" w:rsidDel="00000000" w:rsidP="00000000" w:rsidRDefault="00000000" w:rsidRPr="00000000" w14:paraId="000000D1">
      <w:pPr>
        <w:tabs>
          <w:tab w:val="left" w:leader="none" w:pos="1320"/>
        </w:tabs>
        <w:rPr/>
      </w:pPr>
      <w:r w:rsidDel="00000000" w:rsidR="00000000" w:rsidRPr="00000000">
        <w:rPr>
          <w:rtl w:val="0"/>
        </w:rPr>
        <w:t xml:space="preserve">As regards the Property Manager’s obligations:</w:t>
      </w:r>
    </w:p>
    <w:p w:rsidR="00000000" w:rsidDel="00000000" w:rsidP="00000000" w:rsidRDefault="00000000" w:rsidRPr="00000000" w14:paraId="000000D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20"/>
        </w:tabs>
        <w:spacing w:after="0" w:before="125" w:line="355"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fulfil the administrative and tax obligations expressly placed on it by this Agreement;</w:t>
      </w:r>
    </w:p>
    <w:p w:rsidR="00000000" w:rsidDel="00000000" w:rsidP="00000000" w:rsidRDefault="00000000" w:rsidRPr="00000000" w14:paraId="000000D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20"/>
        </w:tabs>
        <w:spacing w:after="0" w:before="13"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pay the sums due to the Principal under this Agreement, within 30 days of receipt of the formal notice;</w:t>
      </w:r>
    </w:p>
    <w:p w:rsidR="00000000" w:rsidDel="00000000" w:rsidP="00000000" w:rsidRDefault="00000000" w:rsidRPr="00000000" w14:paraId="000000D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20"/>
        </w:tabs>
        <w:spacing w:after="0" w:before="131"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to request the initial security deposit due from the Guest under Article 2, letter i), where damage to the Property, furnishings or equipment, or missing items, is ascertained, unless the Property Manager bears such damage towards the Principal;</w:t>
      </w:r>
    </w:p>
    <w:p w:rsidR="00000000" w:rsidDel="00000000" w:rsidP="00000000" w:rsidRDefault="00000000" w:rsidRPr="00000000" w14:paraId="000000D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20"/>
        </w:tabs>
        <w:spacing w:after="0" w:before="9" w:line="357" w:lineRule="auto"/>
        <w:ind w:left="720" w:right="0" w:hanging="360"/>
        <w:jc w:val="both"/>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signing of a rental contract in the Principal’s name and on the Principal’s behalf in breach of the obligations expressly placed on it by this Agreement, where such breach renders the contract invalid or ineffective and gives rise to a dispute with the Guest, provided that such invalidity or ineffectiveness is attributable to the Property Manager and does not depend on information, statements, documents or circumstances attributable to the Principal.</w:t>
      </w:r>
    </w:p>
    <w:p w:rsidR="00000000" w:rsidDel="00000000" w:rsidP="00000000" w:rsidRDefault="00000000" w:rsidRPr="00000000" w14:paraId="000000D6">
      <w:pPr>
        <w:tabs>
          <w:tab w:val="left" w:leader="none" w:pos="1320"/>
        </w:tabs>
        <w:spacing w:before="9" w:line="357" w:lineRule="auto"/>
        <w:ind w:left="360" w:firstLine="0"/>
        <w:jc w:val="both"/>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0" w:right="0" w:hanging="421"/>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Protection and processing of Personal Data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performing this Agreement, the Parties undertake to comply with the data protection legislation in force, including Regulation (EU) 2016/679 (“GDPR”), Italian Legislative Decree no. 196 of 30 June 2003, as subsequently amended and supplemented, and the applicable measures and guidelines of the Italian Data Protection Authority (collectively, the “Privacy Legislation”).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declare that they have mutually received the information referred to in Article 13 of the GDPR and, by signing this Agreement, give their consent to the use of their respective personal data in connection with its performance.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consent to the communication of such data to third parties in general (for example to collaborators, employees, banks and credit institutions in general) as provided by law and in particular by anti-money laundering legislation.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7"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this end, the Parties mutually acknowledge that the obligations under the Privacy Legislation are fulfilled by the Property Manager providing the Principal with the information notice required by law.</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0" w:right="0" w:hanging="421"/>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Change in the form of use by the Guests.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4"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may, by separate written agreement, provide for the Property to be made available to Guests under a contract for the supply of services (characterised by the possibility of providing related ancillary services such as linen changes, supply of bathroom kits, intermediate cleaning) in compliance with the administrative and tax regulations in force, applying the clauses of this agreement that are not incompatible with such option.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52"/>
        </w:tabs>
        <w:spacing w:after="0" w:before="0" w:line="240" w:lineRule="auto"/>
        <w:ind w:left="0" w:right="0" w:hanging="428"/>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Disputes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67"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bringing legal proceedings concerning disputes relating to or connected with this Agreement, including those concerning its interpretation, validity, effectiveness, performance or termination, the parties undertake to attempt an amicable settlement of the dispute by initiating mediation proceedings before an accredited body.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67"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is governed by Italian law.</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52"/>
        </w:tabs>
        <w:spacing w:after="0" w:before="0" w:line="240" w:lineRule="auto"/>
        <w:ind w:left="0" w:right="0" w:hanging="428"/>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Final provisions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6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amendments or additions to this Agreement must be made in writing and signed by both Parties, failing which they shall be ineffective.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is executed in two original copies, one for each Party.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Annexes:</w:t>
      </w:r>
    </w:p>
    <w:p w:rsidR="00000000" w:rsidDel="00000000" w:rsidP="00000000" w:rsidRDefault="00000000" w:rsidRPr="00000000" w14:paraId="000000E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82"/>
        </w:tabs>
        <w:spacing w:after="0" w:before="130" w:line="240" w:lineRule="auto"/>
        <w:ind w:left="0"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Cadastral survey (Visura Catastale);</w:t>
      </w:r>
    </w:p>
    <w:p w:rsidR="00000000" w:rsidDel="00000000" w:rsidP="00000000" w:rsidRDefault="00000000" w:rsidRPr="00000000" w14:paraId="000000E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58"/>
        </w:tabs>
        <w:spacing w:after="0" w:before="130" w:line="240" w:lineRule="auto"/>
        <w:ind w:left="0" w:right="0" w:hanging="234"/>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Energy Performance Certificate (A.P.E.);</w:t>
      </w:r>
    </w:p>
    <w:p w:rsidR="00000000" w:rsidDel="00000000" w:rsidP="00000000" w:rsidRDefault="00000000" w:rsidRPr="00000000" w14:paraId="000000E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82"/>
        </w:tabs>
        <w:spacing w:after="0" w:before="130" w:line="240" w:lineRule="auto"/>
        <w:ind w:left="0"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of the safety equipment required by law (gas detectors and fire extinguishers);</w:t>
      </w:r>
    </w:p>
    <w:p w:rsidR="00000000" w:rsidDel="00000000" w:rsidP="00000000" w:rsidRDefault="00000000" w:rsidRPr="00000000" w14:paraId="000000E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82"/>
        </w:tabs>
        <w:spacing w:after="0" w:before="130" w:line="240" w:lineRule="auto"/>
        <w:ind w:left="0" w:right="0" w:hanging="2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Principal’s insurance policy.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41"/>
          <w:tab w:val="left" w:leader="none" w:pos="5610"/>
          <w:tab w:val="left" w:leader="none" w:pos="6040"/>
          <w:tab w:val="left" w:leader="none" w:pos="6469"/>
        </w:tabs>
        <w:spacing w:after="0" w:before="131"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4841"/>
          <w:tab w:val="left" w:leader="none" w:pos="5610"/>
          <w:tab w:val="left" w:leader="none" w:pos="6040"/>
          <w:tab w:val="left" w:leader="none" w:pos="6469"/>
        </w:tabs>
        <w:spacing w:after="0" w:before="131"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confirmed and signed in ______________________, on ____/____/________</w:t>
      </w:r>
    </w:p>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7515"/>
        </w:tabs>
        <w:spacing w:after="0" w:before="12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7515"/>
        </w:tabs>
        <w:spacing w:after="0" w:before="12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                                                                                       The Property Manager</w:t>
      </w:r>
    </w:p>
    <w:p w:rsidR="00000000" w:rsidDel="00000000" w:rsidP="00000000" w:rsidRDefault="00000000" w:rsidRPr="00000000" w14:paraId="000000E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7515"/>
        </w:tabs>
        <w:spacing w:after="0" w:before="12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Graziana Vergottini, Sole Director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4905375</wp:posOffset>
                </wp:positionH>
                <wp:positionV relativeFrom="paragraph">
                  <wp:posOffset>228600</wp:posOffset>
                </wp:positionV>
                <wp:extent cx="1270" cy="12700"/>
                <wp:effectExtent b="0" l="0" r="0" t="0"/>
                <wp:wrapTopAndBottom distB="0" distT="0"/>
                <wp:docPr id="2" name=""/>
                <a:graphic>
                  <a:graphicData uri="http://schemas.microsoft.com/office/word/2010/wordprocessingShape">
                    <wps:wsp>
                      <wps:cNvSpPr/>
                      <wps:cNvPr id="3" name="Shape 3"/>
                      <wps:spPr>
                        <a:xfrm>
                          <a:off x="5136450" y="3779365"/>
                          <a:ext cx="1318260" cy="1270"/>
                        </a:xfrm>
                        <a:custGeom>
                          <a:rect b="b" l="l" r="r" t="t"/>
                          <a:pathLst>
                            <a:path extrusionOk="0" h="1270" w="1318260">
                              <a:moveTo>
                                <a:pt x="0" y="0"/>
                              </a:moveTo>
                              <a:lnTo>
                                <a:pt x="13182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4905375</wp:posOffset>
                </wp:positionH>
                <wp:positionV relativeFrom="paragraph">
                  <wp:posOffset>228600</wp:posOffset>
                </wp:positionV>
                <wp:extent cx="127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384175</wp:posOffset>
                </wp:positionH>
                <wp:positionV relativeFrom="paragraph">
                  <wp:posOffset>228600</wp:posOffset>
                </wp:positionV>
                <wp:extent cx="1270" cy="12700"/>
                <wp:effectExtent b="0" l="0" r="0" t="0"/>
                <wp:wrapTopAndBottom distB="0" distT="0"/>
                <wp:docPr id="4" name=""/>
                <a:graphic>
                  <a:graphicData uri="http://schemas.microsoft.com/office/word/2010/wordprocessingShape">
                    <wps:wsp>
                      <wps:cNvSpPr/>
                      <wps:cNvPr id="5" name="Shape 5"/>
                      <wps:spPr>
                        <a:xfrm>
                          <a:off x="5134863" y="3779365"/>
                          <a:ext cx="1321435" cy="1270"/>
                        </a:xfrm>
                        <a:custGeom>
                          <a:rect b="b" l="l" r="r" t="t"/>
                          <a:pathLst>
                            <a:path extrusionOk="0" h="1270" w="1321435">
                              <a:moveTo>
                                <a:pt x="0" y="0"/>
                              </a:moveTo>
                              <a:lnTo>
                                <a:pt x="132143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384175</wp:posOffset>
                </wp:positionH>
                <wp:positionV relativeFrom="paragraph">
                  <wp:posOffset>228600</wp:posOffset>
                </wp:positionV>
                <wp:extent cx="1270"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Pursuant to and for the purposes of Articles 1341 and 1342 of the Italian Civil Code, the Principal declares to specifically approve the following clauses: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Property Manager’s fee;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Liability of the Property Manager and its limitations;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Maintenance of the Property;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On-site interventions and Guest access;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Term and withdrawal;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Bookings outstanding at the termination of the Agreement;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ysael0dhcyi1" w:id="28"/>
      <w:bookmarkEnd w:id="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Express termination clause;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Disputes.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41"/>
          <w:tab w:val="left" w:leader="none" w:pos="5630"/>
          <w:tab w:val="left" w:leader="none" w:pos="6060"/>
          <w:tab w:val="left" w:leader="none" w:pos="6489"/>
        </w:tabs>
        <w:spacing w:after="0" w:before="11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4841"/>
          <w:tab w:val="left" w:leader="none" w:pos="5630"/>
          <w:tab w:val="left" w:leader="none" w:pos="6060"/>
          <w:tab w:val="left" w:leader="none" w:pos="6489"/>
        </w:tabs>
        <w:spacing w:after="0" w:before="11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confirmed and signed in ______________________, on ____/____/________</w:t>
      </w:r>
    </w:p>
    <w:p w:rsidR="00000000" w:rsidDel="00000000" w:rsidP="00000000" w:rsidRDefault="00000000" w:rsidRPr="00000000" w14:paraId="000000FC">
      <w:pPr>
        <w:keepNext w:val="1"/>
        <w:tabs>
          <w:tab w:val="left" w:leader="none" w:pos="7515"/>
        </w:tabs>
        <w:spacing w:before="124" w:lineRule="auto"/>
        <w:rPr/>
      </w:pPr>
      <w:r w:rsidDel="00000000" w:rsidR="00000000" w:rsidRPr="00000000">
        <w:rPr>
          <w:rtl w:val="0"/>
        </w:rPr>
      </w:r>
    </w:p>
    <w:p w:rsidR="00000000" w:rsidDel="00000000" w:rsidP="00000000" w:rsidRDefault="00000000" w:rsidRPr="00000000" w14:paraId="000000FD">
      <w:pPr>
        <w:keepNext w:val="1"/>
        <w:tabs>
          <w:tab w:val="left" w:leader="none" w:pos="7515"/>
        </w:tabs>
        <w:spacing w:before="124" w:lineRule="auto"/>
        <w:jc w:val="center"/>
        <w:rPr/>
      </w:pPr>
      <w:r w:rsidDel="00000000" w:rsidR="00000000" w:rsidRPr="00000000">
        <w:rPr>
          <w:rtl w:val="0"/>
        </w:rPr>
        <w:t xml:space="preserve">The Principal</w:t>
        <w:tab/>
        <w:t xml:space="preserve">The Property Manager</w:t>
      </w:r>
    </w:p>
    <w:p w:rsidR="00000000" w:rsidDel="00000000" w:rsidP="00000000" w:rsidRDefault="00000000" w:rsidRPr="00000000" w14:paraId="000000FD">
      <w:pPr>
        <w:keepNext w:val="1"/>
        <w:tabs>
          <w:tab w:val="left" w:leader="none" w:pos="7515"/>
        </w:tabs>
        <w:spacing w:before="124" w:lineRule="auto"/>
        <w:jc w:val="center"/>
        <w:rPr/>
      </w:pPr>
      <w:r w:rsidDel="00000000" w:rsidR="00000000" w:rsidRPr="00000000">
        <w:rPr>
          <w:rtl w:val="0"/>
        </w:rPr>
        <w:tab/>
        <w:tab/>
        <w:t xml:space="preserve">Graziana Vergottini, Sole Director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4886960</wp:posOffset>
                </wp:positionH>
                <wp:positionV relativeFrom="paragraph">
                  <wp:posOffset>229870</wp:posOffset>
                </wp:positionV>
                <wp:extent cx="1270" cy="12700"/>
                <wp:effectExtent b="0" l="0" r="0" t="0"/>
                <wp:wrapTopAndBottom distB="0" distT="0"/>
                <wp:docPr id="1" name=""/>
                <a:graphic>
                  <a:graphicData uri="http://schemas.microsoft.com/office/word/2010/wordprocessingShape">
                    <wps:wsp>
                      <wps:cNvSpPr/>
                      <wps:cNvPr id="2" name="Shape 2"/>
                      <wps:spPr>
                        <a:xfrm>
                          <a:off x="5134863" y="3779365"/>
                          <a:ext cx="1321435" cy="1270"/>
                        </a:xfrm>
                        <a:custGeom>
                          <a:rect b="b" l="l" r="r" t="t"/>
                          <a:pathLst>
                            <a:path extrusionOk="0" h="1270" w="1321435">
                              <a:moveTo>
                                <a:pt x="0" y="0"/>
                              </a:moveTo>
                              <a:lnTo>
                                <a:pt x="132143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4886960</wp:posOffset>
                </wp:positionH>
                <wp:positionV relativeFrom="paragraph">
                  <wp:posOffset>229870</wp:posOffset>
                </wp:positionV>
                <wp:extent cx="127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384175</wp:posOffset>
                </wp:positionH>
                <wp:positionV relativeFrom="paragraph">
                  <wp:posOffset>229870</wp:posOffset>
                </wp:positionV>
                <wp:extent cx="1270" cy="12700"/>
                <wp:effectExtent b="0" l="0" r="0" t="0"/>
                <wp:wrapTopAndBottom distB="0" distT="0"/>
                <wp:docPr id="3" name=""/>
                <a:graphic>
                  <a:graphicData uri="http://schemas.microsoft.com/office/word/2010/wordprocessingShape">
                    <wps:wsp>
                      <wps:cNvSpPr/>
                      <wps:cNvPr id="4" name="Shape 4"/>
                      <wps:spPr>
                        <a:xfrm>
                          <a:off x="5134863" y="3779365"/>
                          <a:ext cx="1321435" cy="1270"/>
                        </a:xfrm>
                        <a:custGeom>
                          <a:rect b="b" l="l" r="r" t="t"/>
                          <a:pathLst>
                            <a:path extrusionOk="0" h="1270" w="1321435">
                              <a:moveTo>
                                <a:pt x="0" y="0"/>
                              </a:moveTo>
                              <a:lnTo>
                                <a:pt x="132143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384175</wp:posOffset>
                </wp:positionH>
                <wp:positionV relativeFrom="paragraph">
                  <wp:posOffset>229870</wp:posOffset>
                </wp:positionV>
                <wp:extent cx="127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sectPr>
      <w:headerReference r:id="rId10" w:type="default"/>
      <w:pgSz w:h="16840" w:w="11910" w:orient="portrait"/>
      <w:pgMar w:bottom="280" w:top="1140" w:left="708" w:right="708" w:header="0" w:footer="0" w:gut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atrice Bertolini" w:id="0" w:date="2026-10-12T07:19:43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17 updated in your favour: we have corrected the wording of the End-of-Mandate Fee. It is not 30% of the Overnight Stay Price, but 30% of our management fee (20%) on those nights. After the end of the mandate, for those bookings we will only have handled the sale, not the management of the stay.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8 nights at EUR 100 = EUR 800. Under the previous wording the fee would have been EUR 240 (30% of EUR 800); under the corrected wording it is EUR 48 (30% of EUR 160, i.e. of our 20%).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Tahoma">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960" w:hanging="2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2937" w:hanging="260"/>
      </w:pPr>
      <w:rPr/>
    </w:lvl>
    <w:lvl w:ilvl="2">
      <w:start w:val="0"/>
      <w:numFmt w:val="bullet"/>
      <w:lvlText w:val="•"/>
      <w:lvlJc w:val="left"/>
      <w:pPr>
        <w:ind w:left="3918" w:hanging="260"/>
      </w:pPr>
      <w:rPr/>
    </w:lvl>
    <w:lvl w:ilvl="3">
      <w:start w:val="0"/>
      <w:numFmt w:val="bullet"/>
      <w:lvlText w:val="•"/>
      <w:lvlJc w:val="left"/>
      <w:pPr>
        <w:ind w:left="4899" w:hanging="260"/>
      </w:pPr>
      <w:rPr/>
    </w:lvl>
    <w:lvl w:ilvl="4">
      <w:start w:val="0"/>
      <w:numFmt w:val="bullet"/>
      <w:lvlText w:val="•"/>
      <w:lvlJc w:val="left"/>
      <w:pPr>
        <w:ind w:left="5880" w:hanging="260"/>
      </w:pPr>
      <w:rPr/>
    </w:lvl>
    <w:lvl w:ilvl="5">
      <w:start w:val="0"/>
      <w:numFmt w:val="bullet"/>
      <w:lvlText w:val="•"/>
      <w:lvlJc w:val="left"/>
      <w:pPr>
        <w:ind w:left="6861" w:hanging="260"/>
      </w:pPr>
      <w:rPr/>
    </w:lvl>
    <w:lvl w:ilvl="6">
      <w:start w:val="0"/>
      <w:numFmt w:val="bullet"/>
      <w:lvlText w:val="•"/>
      <w:lvlJc w:val="left"/>
      <w:pPr>
        <w:ind w:left="7842" w:hanging="260"/>
      </w:pPr>
      <w:rPr/>
    </w:lvl>
    <w:lvl w:ilvl="7">
      <w:start w:val="0"/>
      <w:numFmt w:val="bullet"/>
      <w:lvlText w:val="•"/>
      <w:lvlJc w:val="left"/>
      <w:pPr>
        <w:ind w:left="8823" w:hanging="260"/>
      </w:pPr>
      <w:rPr/>
    </w:lvl>
    <w:lvl w:ilvl="8">
      <w:start w:val="0"/>
      <w:numFmt w:val="bullet"/>
      <w:lvlText w:val="•"/>
      <w:lvlJc w:val="left"/>
      <w:pPr>
        <w:ind w:left="9804" w:hanging="260"/>
      </w:pPr>
      <w:rPr/>
    </w:lvl>
  </w:abstractNum>
  <w:abstractNum w:abstractNumId="3">
    <w:lvl w:ilvl="0">
      <w:start w:val="1"/>
      <w:numFmt w:val="decimal"/>
      <w:lvlText w:val="%1."/>
      <w:lvlJc w:val="left"/>
      <w:pPr>
        <w:ind w:left="1777" w:hanging="360"/>
      </w:pPr>
      <w:rPr/>
    </w:lvl>
    <w:lvl w:ilvl="1">
      <w:start w:val="1"/>
      <w:numFmt w:val="lowerLetter"/>
      <w:lvlText w:val="%2."/>
      <w:lvlJc w:val="left"/>
      <w:pPr>
        <w:ind w:left="2497" w:hanging="360"/>
      </w:pPr>
      <w:rPr/>
    </w:lvl>
    <w:lvl w:ilvl="2">
      <w:start w:val="1"/>
      <w:numFmt w:val="lowerRoman"/>
      <w:lvlText w:val="%3."/>
      <w:lvlJc w:val="right"/>
      <w:pPr>
        <w:ind w:left="3217" w:hanging="180"/>
      </w:pPr>
      <w:rPr/>
    </w:lvl>
    <w:lvl w:ilvl="3">
      <w:start w:val="1"/>
      <w:numFmt w:val="decimal"/>
      <w:lvlText w:val="%4."/>
      <w:lvlJc w:val="left"/>
      <w:pPr>
        <w:ind w:left="3937" w:hanging="360"/>
      </w:pPr>
      <w:rPr/>
    </w:lvl>
    <w:lvl w:ilvl="4">
      <w:start w:val="1"/>
      <w:numFmt w:val="lowerLetter"/>
      <w:lvlText w:val="%5."/>
      <w:lvlJc w:val="left"/>
      <w:pPr>
        <w:ind w:left="4657" w:hanging="360"/>
      </w:pPr>
      <w:rPr/>
    </w:lvl>
    <w:lvl w:ilvl="5">
      <w:start w:val="1"/>
      <w:numFmt w:val="lowerRoman"/>
      <w:lvlText w:val="%6."/>
      <w:lvlJc w:val="right"/>
      <w:pPr>
        <w:ind w:left="5377" w:hanging="180"/>
      </w:pPr>
      <w:rPr/>
    </w:lvl>
    <w:lvl w:ilvl="6">
      <w:start w:val="1"/>
      <w:numFmt w:val="decimal"/>
      <w:lvlText w:val="%7."/>
      <w:lvlJc w:val="left"/>
      <w:pPr>
        <w:ind w:left="6097" w:hanging="360"/>
      </w:pPr>
      <w:rPr/>
    </w:lvl>
    <w:lvl w:ilvl="7">
      <w:start w:val="1"/>
      <w:numFmt w:val="lowerLetter"/>
      <w:lvlText w:val="%8."/>
      <w:lvlJc w:val="left"/>
      <w:pPr>
        <w:ind w:left="6817" w:hanging="360"/>
      </w:pPr>
      <w:rPr/>
    </w:lvl>
    <w:lvl w:ilvl="8">
      <w:start w:val="1"/>
      <w:numFmt w:val="lowerRoman"/>
      <w:lvlText w:val="%9."/>
      <w:lvlJc w:val="right"/>
      <w:pPr>
        <w:ind w:left="7537"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443" w:hanging="360"/>
      </w:pPr>
      <w:rPr>
        <w:rFonts w:ascii="Helvetica Neue" w:cs="Helvetica Neue" w:eastAsia="Helvetica Neue" w:hAnsi="Helvetica Neue"/>
        <w:b w:val="0"/>
        <w:bCs w:val="0"/>
        <w:i w:val="0"/>
        <w:iCs w:val="0"/>
        <w:sz w:val="24"/>
        <w:szCs w:val="24"/>
      </w:rPr>
    </w:lvl>
    <w:lvl w:ilvl="1">
      <w:start w:val="1"/>
      <w:numFmt w:val="bullet"/>
      <w:lvlText w:val="o"/>
      <w:lvlJc w:val="left"/>
      <w:pPr>
        <w:ind w:left="1163" w:hanging="360"/>
      </w:pPr>
      <w:rPr>
        <w:rFonts w:ascii="Courier New" w:cs="Courier New" w:eastAsia="Courier New" w:hAnsi="Courier New"/>
      </w:rPr>
    </w:lvl>
    <w:lvl w:ilvl="2">
      <w:start w:val="1"/>
      <w:numFmt w:val="bullet"/>
      <w:lvlText w:val="▪"/>
      <w:lvlJc w:val="left"/>
      <w:pPr>
        <w:ind w:left="1883" w:hanging="360"/>
      </w:pPr>
      <w:rPr>
        <w:rFonts w:ascii="Noto Sans Symbols" w:cs="Noto Sans Symbols" w:eastAsia="Noto Sans Symbols" w:hAnsi="Noto Sans Symbols"/>
      </w:rPr>
    </w:lvl>
    <w:lvl w:ilvl="3">
      <w:start w:val="1"/>
      <w:numFmt w:val="bullet"/>
      <w:lvlText w:val="●"/>
      <w:lvlJc w:val="left"/>
      <w:pPr>
        <w:ind w:left="2603" w:hanging="360"/>
      </w:pPr>
      <w:rPr>
        <w:rFonts w:ascii="Noto Sans Symbols" w:cs="Noto Sans Symbols" w:eastAsia="Noto Sans Symbols" w:hAnsi="Noto Sans Symbols"/>
      </w:rPr>
    </w:lvl>
    <w:lvl w:ilvl="4">
      <w:start w:val="1"/>
      <w:numFmt w:val="bullet"/>
      <w:lvlText w:val="o"/>
      <w:lvlJc w:val="left"/>
      <w:pPr>
        <w:ind w:left="3323" w:hanging="360"/>
      </w:pPr>
      <w:rPr>
        <w:rFonts w:ascii="Courier New" w:cs="Courier New" w:eastAsia="Courier New" w:hAnsi="Courier New"/>
      </w:rPr>
    </w:lvl>
    <w:lvl w:ilvl="5">
      <w:start w:val="1"/>
      <w:numFmt w:val="bullet"/>
      <w:lvlText w:val="▪"/>
      <w:lvlJc w:val="left"/>
      <w:pPr>
        <w:ind w:left="4043" w:hanging="360"/>
      </w:pPr>
      <w:rPr>
        <w:rFonts w:ascii="Noto Sans Symbols" w:cs="Noto Sans Symbols" w:eastAsia="Noto Sans Symbols" w:hAnsi="Noto Sans Symbols"/>
      </w:rPr>
    </w:lvl>
    <w:lvl w:ilvl="6">
      <w:start w:val="1"/>
      <w:numFmt w:val="bullet"/>
      <w:lvlText w:val="●"/>
      <w:lvlJc w:val="left"/>
      <w:pPr>
        <w:ind w:left="4763" w:hanging="360"/>
      </w:pPr>
      <w:rPr>
        <w:rFonts w:ascii="Noto Sans Symbols" w:cs="Noto Sans Symbols" w:eastAsia="Noto Sans Symbols" w:hAnsi="Noto Sans Symbols"/>
      </w:rPr>
    </w:lvl>
    <w:lvl w:ilvl="7">
      <w:start w:val="1"/>
      <w:numFmt w:val="bullet"/>
      <w:lvlText w:val="o"/>
      <w:lvlJc w:val="left"/>
      <w:pPr>
        <w:ind w:left="5483" w:hanging="360"/>
      </w:pPr>
      <w:rPr>
        <w:rFonts w:ascii="Courier New" w:cs="Courier New" w:eastAsia="Courier New" w:hAnsi="Courier New"/>
      </w:rPr>
    </w:lvl>
    <w:lvl w:ilvl="8">
      <w:start w:val="1"/>
      <w:numFmt w:val="bullet"/>
      <w:lvlText w:val="▪"/>
      <w:lvlJc w:val="left"/>
      <w:pPr>
        <w:ind w:left="6203" w:hanging="360"/>
      </w:pPr>
      <w:rPr>
        <w:rFonts w:ascii="Noto Sans Symbols" w:cs="Noto Sans Symbols" w:eastAsia="Noto Sans Symbols" w:hAnsi="Noto Sans Symbols"/>
      </w:rPr>
    </w:lvl>
  </w:abstractNum>
  <w:abstractNum w:abstractNumId="7">
    <w:lvl w:ilvl="0">
      <w:start w:val="1"/>
      <w:numFmt w:val="lowerLetter"/>
      <w:lvlText w:val="%1)"/>
      <w:lvlJc w:val="left"/>
      <w:pPr>
        <w:ind w:left="683" w:hanging="259"/>
      </w:pPr>
      <w:rPr>
        <w:rFonts w:ascii="Helvetica Neue" w:cs="Helvetica Neue" w:eastAsia="Helvetica Neue" w:hAnsi="Helvetica Neue"/>
        <w:b w:val="0"/>
        <w:bCs w:val="0"/>
        <w:i w:val="0"/>
        <w:iCs w:val="0"/>
        <w:sz w:val="22"/>
        <w:szCs w:val="22"/>
      </w:rPr>
    </w:lvl>
    <w:lvl w:ilvl="1">
      <w:start w:val="0"/>
      <w:numFmt w:val="bullet"/>
      <w:lvlText w:val="•"/>
      <w:lvlJc w:val="left"/>
      <w:pPr>
        <w:ind w:left="1661" w:hanging="259"/>
      </w:pPr>
      <w:rPr/>
    </w:lvl>
    <w:lvl w:ilvl="2">
      <w:start w:val="0"/>
      <w:numFmt w:val="bullet"/>
      <w:lvlText w:val="•"/>
      <w:lvlJc w:val="left"/>
      <w:pPr>
        <w:ind w:left="2642" w:hanging="259"/>
      </w:pPr>
      <w:rPr/>
    </w:lvl>
    <w:lvl w:ilvl="3">
      <w:start w:val="0"/>
      <w:numFmt w:val="bullet"/>
      <w:lvlText w:val="•"/>
      <w:lvlJc w:val="left"/>
      <w:pPr>
        <w:ind w:left="3623" w:hanging="259"/>
      </w:pPr>
      <w:rPr/>
    </w:lvl>
    <w:lvl w:ilvl="4">
      <w:start w:val="0"/>
      <w:numFmt w:val="bullet"/>
      <w:lvlText w:val="•"/>
      <w:lvlJc w:val="left"/>
      <w:pPr>
        <w:ind w:left="4604" w:hanging="259"/>
      </w:pPr>
      <w:rPr/>
    </w:lvl>
    <w:lvl w:ilvl="5">
      <w:start w:val="0"/>
      <w:numFmt w:val="bullet"/>
      <w:lvlText w:val="•"/>
      <w:lvlJc w:val="left"/>
      <w:pPr>
        <w:ind w:left="5585" w:hanging="259"/>
      </w:pPr>
      <w:rPr/>
    </w:lvl>
    <w:lvl w:ilvl="6">
      <w:start w:val="0"/>
      <w:numFmt w:val="bullet"/>
      <w:lvlText w:val="•"/>
      <w:lvlJc w:val="left"/>
      <w:pPr>
        <w:ind w:left="6566" w:hanging="259"/>
      </w:pPr>
      <w:rPr/>
    </w:lvl>
    <w:lvl w:ilvl="7">
      <w:start w:val="0"/>
      <w:numFmt w:val="bullet"/>
      <w:lvlText w:val="•"/>
      <w:lvlJc w:val="left"/>
      <w:pPr>
        <w:ind w:left="7547" w:hanging="259"/>
      </w:pPr>
      <w:rPr/>
    </w:lvl>
    <w:lvl w:ilvl="8">
      <w:start w:val="0"/>
      <w:numFmt w:val="bullet"/>
      <w:lvlText w:val="•"/>
      <w:lvlJc w:val="left"/>
      <w:pPr>
        <w:ind w:left="8528" w:hanging="259"/>
      </w:pPr>
      <w:rPr/>
    </w:lvl>
  </w:abstractNum>
  <w:abstractNum w:abstractNumId="8">
    <w:lvl w:ilvl="0">
      <w:start w:val="0"/>
      <w:numFmt w:val="bullet"/>
      <w:lvlText w:val="-"/>
      <w:lvlJc w:val="left"/>
      <w:pPr>
        <w:ind w:left="720" w:hanging="360"/>
      </w:pPr>
      <w:rPr>
        <w:rFonts w:ascii="Courier New" w:cs="Courier New" w:eastAsia="Courier New" w:hAnsi="Courier New"/>
        <w:b w:val="0"/>
        <w:bCs w:val="0"/>
        <w:i w:val="0"/>
        <w:iCs w:val="0"/>
        <w:sz w:val="18"/>
        <w:szCs w:val="1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Courier New" w:cs="Courier New" w:eastAsia="Courier New" w:hAnsi="Courier New"/>
        <w:b w:val="0"/>
        <w:bCs w:val="0"/>
        <w:i w:val="0"/>
        <w:iCs w:val="0"/>
        <w:sz w:val="18"/>
        <w:szCs w:val="1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lowerLetter"/>
      <w:lvlText w:val="%1)"/>
      <w:lvlJc w:val="left"/>
      <w:pPr>
        <w:ind w:left="1143"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19" w:hanging="360"/>
      </w:pPr>
      <w:rPr>
        <w:rFonts w:ascii="Noto Sans Symbols" w:cs="Noto Sans Symbols" w:eastAsia="Noto Sans Symbols" w:hAnsi="Noto Sans Symbols"/>
      </w:rPr>
    </w:lvl>
    <w:lvl w:ilvl="1">
      <w:start w:val="1"/>
      <w:numFmt w:val="bullet"/>
      <w:lvlText w:val="o"/>
      <w:lvlJc w:val="left"/>
      <w:pPr>
        <w:ind w:left="1439" w:hanging="360"/>
      </w:pPr>
      <w:rPr>
        <w:rFonts w:ascii="Courier New" w:cs="Courier New" w:eastAsia="Courier New" w:hAnsi="Courier New"/>
      </w:rPr>
    </w:lvl>
    <w:lvl w:ilvl="2">
      <w:start w:val="1"/>
      <w:numFmt w:val="bullet"/>
      <w:lvlText w:val="▪"/>
      <w:lvlJc w:val="left"/>
      <w:pPr>
        <w:ind w:left="2159" w:hanging="360"/>
      </w:pPr>
      <w:rPr>
        <w:rFonts w:ascii="Noto Sans Symbols" w:cs="Noto Sans Symbols" w:eastAsia="Noto Sans Symbols" w:hAnsi="Noto Sans Symbols"/>
      </w:rPr>
    </w:lvl>
    <w:lvl w:ilvl="3">
      <w:start w:val="1"/>
      <w:numFmt w:val="bullet"/>
      <w:lvlText w:val="●"/>
      <w:lvlJc w:val="left"/>
      <w:pPr>
        <w:ind w:left="2879" w:hanging="360"/>
      </w:pPr>
      <w:rPr>
        <w:rFonts w:ascii="Noto Sans Symbols" w:cs="Noto Sans Symbols" w:eastAsia="Noto Sans Symbols" w:hAnsi="Noto Sans Symbols"/>
      </w:rPr>
    </w:lvl>
    <w:lvl w:ilvl="4">
      <w:start w:val="1"/>
      <w:numFmt w:val="bullet"/>
      <w:lvlText w:val="o"/>
      <w:lvlJc w:val="left"/>
      <w:pPr>
        <w:ind w:left="3599" w:hanging="360"/>
      </w:pPr>
      <w:rPr>
        <w:rFonts w:ascii="Courier New" w:cs="Courier New" w:eastAsia="Courier New" w:hAnsi="Courier New"/>
      </w:rPr>
    </w:lvl>
    <w:lvl w:ilvl="5">
      <w:start w:val="1"/>
      <w:numFmt w:val="bullet"/>
      <w:lvlText w:val="▪"/>
      <w:lvlJc w:val="left"/>
      <w:pPr>
        <w:ind w:left="4319" w:hanging="360"/>
      </w:pPr>
      <w:rPr>
        <w:rFonts w:ascii="Noto Sans Symbols" w:cs="Noto Sans Symbols" w:eastAsia="Noto Sans Symbols" w:hAnsi="Noto Sans Symbols"/>
      </w:rPr>
    </w:lvl>
    <w:lvl w:ilvl="6">
      <w:start w:val="1"/>
      <w:numFmt w:val="bullet"/>
      <w:lvlText w:val="●"/>
      <w:lvlJc w:val="left"/>
      <w:pPr>
        <w:ind w:left="5039" w:hanging="360"/>
      </w:pPr>
      <w:rPr>
        <w:rFonts w:ascii="Noto Sans Symbols" w:cs="Noto Sans Symbols" w:eastAsia="Noto Sans Symbols" w:hAnsi="Noto Sans Symbols"/>
      </w:rPr>
    </w:lvl>
    <w:lvl w:ilvl="7">
      <w:start w:val="1"/>
      <w:numFmt w:val="bullet"/>
      <w:lvlText w:val="o"/>
      <w:lvlJc w:val="left"/>
      <w:pPr>
        <w:ind w:left="5759" w:hanging="360"/>
      </w:pPr>
      <w:rPr>
        <w:rFonts w:ascii="Courier New" w:cs="Courier New" w:eastAsia="Courier New" w:hAnsi="Courier New"/>
      </w:rPr>
    </w:lvl>
    <w:lvl w:ilvl="8">
      <w:start w:val="1"/>
      <w:numFmt w:val="bullet"/>
      <w:lvlText w:val="▪"/>
      <w:lvlJc w:val="left"/>
      <w:pPr>
        <w:ind w:left="6479"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lowerLetter"/>
      <w:lvlText w:val="%1)"/>
      <w:lvlJc w:val="left"/>
      <w:pPr>
        <w:ind w:left="1143" w:hanging="360"/>
      </w:pPr>
      <w:rPr/>
    </w:lvl>
    <w:lvl w:ilvl="1">
      <w:start w:val="0"/>
      <w:numFmt w:val="bullet"/>
      <w:lvlText w:val="•"/>
      <w:lvlJc w:val="left"/>
      <w:pPr>
        <w:ind w:left="2075" w:hanging="360"/>
      </w:pPr>
      <w:rPr/>
    </w:lvl>
    <w:lvl w:ilvl="2">
      <w:start w:val="0"/>
      <w:numFmt w:val="bullet"/>
      <w:lvlText w:val="•"/>
      <w:lvlJc w:val="left"/>
      <w:pPr>
        <w:ind w:left="3010" w:hanging="360"/>
      </w:pPr>
      <w:rPr/>
    </w:lvl>
    <w:lvl w:ilvl="3">
      <w:start w:val="0"/>
      <w:numFmt w:val="bullet"/>
      <w:lvlText w:val="•"/>
      <w:lvlJc w:val="left"/>
      <w:pPr>
        <w:ind w:left="3945" w:hanging="360"/>
      </w:pPr>
      <w:rPr/>
    </w:lvl>
    <w:lvl w:ilvl="4">
      <w:start w:val="0"/>
      <w:numFmt w:val="bullet"/>
      <w:lvlText w:val="•"/>
      <w:lvlJc w:val="left"/>
      <w:pPr>
        <w:ind w:left="4880" w:hanging="360"/>
      </w:pPr>
      <w:rPr/>
    </w:lvl>
    <w:lvl w:ilvl="5">
      <w:start w:val="0"/>
      <w:numFmt w:val="bullet"/>
      <w:lvlText w:val="•"/>
      <w:lvlJc w:val="left"/>
      <w:pPr>
        <w:ind w:left="5815" w:hanging="360"/>
      </w:pPr>
      <w:rPr/>
    </w:lvl>
    <w:lvl w:ilvl="6">
      <w:start w:val="0"/>
      <w:numFmt w:val="bullet"/>
      <w:lvlText w:val="•"/>
      <w:lvlJc w:val="left"/>
      <w:pPr>
        <w:ind w:left="6750" w:hanging="360"/>
      </w:pPr>
      <w:rPr/>
    </w:lvl>
    <w:lvl w:ilvl="7">
      <w:start w:val="0"/>
      <w:numFmt w:val="bullet"/>
      <w:lvlText w:val="•"/>
      <w:lvlJc w:val="left"/>
      <w:pPr>
        <w:ind w:left="7685" w:hanging="360"/>
      </w:pPr>
      <w:rPr/>
    </w:lvl>
    <w:lvl w:ilvl="8">
      <w:start w:val="0"/>
      <w:numFmt w:val="bullet"/>
      <w:lvlText w:val="•"/>
      <w:lvlJc w:val="left"/>
      <w:pPr>
        <w:ind w:left="8620" w:hanging="360"/>
      </w:pPr>
      <w:rPr/>
    </w:lvl>
  </w:abstractNum>
  <w:abstractNum w:abstractNumId="15">
    <w:lvl w:ilvl="0">
      <w:start w:val="1"/>
      <w:numFmt w:val="lowerLetter"/>
      <w:lvlText w:val="%1)"/>
      <w:lvlJc w:val="left"/>
      <w:pPr>
        <w:ind w:left="1143" w:hanging="360"/>
      </w:pPr>
      <w:rPr/>
    </w:lvl>
    <w:lvl w:ilvl="1">
      <w:start w:val="0"/>
      <w:numFmt w:val="bullet"/>
      <w:lvlText w:val="•"/>
      <w:lvlJc w:val="left"/>
      <w:pPr>
        <w:ind w:left="2075" w:hanging="360"/>
      </w:pPr>
      <w:rPr/>
    </w:lvl>
    <w:lvl w:ilvl="2">
      <w:start w:val="0"/>
      <w:numFmt w:val="bullet"/>
      <w:lvlText w:val="•"/>
      <w:lvlJc w:val="left"/>
      <w:pPr>
        <w:ind w:left="3010" w:hanging="360"/>
      </w:pPr>
      <w:rPr/>
    </w:lvl>
    <w:lvl w:ilvl="3">
      <w:start w:val="0"/>
      <w:numFmt w:val="bullet"/>
      <w:lvlText w:val="•"/>
      <w:lvlJc w:val="left"/>
      <w:pPr>
        <w:ind w:left="3945" w:hanging="360"/>
      </w:pPr>
      <w:rPr/>
    </w:lvl>
    <w:lvl w:ilvl="4">
      <w:start w:val="0"/>
      <w:numFmt w:val="bullet"/>
      <w:lvlText w:val="•"/>
      <w:lvlJc w:val="left"/>
      <w:pPr>
        <w:ind w:left="4880" w:hanging="360"/>
      </w:pPr>
      <w:rPr/>
    </w:lvl>
    <w:lvl w:ilvl="5">
      <w:start w:val="0"/>
      <w:numFmt w:val="bullet"/>
      <w:lvlText w:val="•"/>
      <w:lvlJc w:val="left"/>
      <w:pPr>
        <w:ind w:left="5815" w:hanging="360"/>
      </w:pPr>
      <w:rPr/>
    </w:lvl>
    <w:lvl w:ilvl="6">
      <w:start w:val="0"/>
      <w:numFmt w:val="bullet"/>
      <w:lvlText w:val="•"/>
      <w:lvlJc w:val="left"/>
      <w:pPr>
        <w:ind w:left="6750" w:hanging="360"/>
      </w:pPr>
      <w:rPr/>
    </w:lvl>
    <w:lvl w:ilvl="7">
      <w:start w:val="0"/>
      <w:numFmt w:val="bullet"/>
      <w:lvlText w:val="•"/>
      <w:lvlJc w:val="left"/>
      <w:pPr>
        <w:ind w:left="7685" w:hanging="360"/>
      </w:pPr>
      <w:rPr/>
    </w:lvl>
    <w:lvl w:ilvl="8">
      <w:start w:val="0"/>
      <w:numFmt w:val="bullet"/>
      <w:lvlText w:val="•"/>
      <w:lvlJc w:val="left"/>
      <w:pPr>
        <w:ind w:left="8620" w:hanging="360"/>
      </w:pPr>
      <w:rPr/>
    </w:lvl>
  </w:abstractNum>
  <w:abstractNum w:abstractNumId="16">
    <w:lvl w:ilvl="0">
      <w:start w:val="1"/>
      <w:numFmt w:val="lowerLetter"/>
      <w:lvlText w:val="%1)"/>
      <w:lvlJc w:val="left"/>
      <w:pPr>
        <w:ind w:left="1143" w:hanging="360"/>
      </w:pPr>
      <w:rPr/>
    </w:lvl>
    <w:lvl w:ilvl="1">
      <w:start w:val="0"/>
      <w:numFmt w:val="bullet"/>
      <w:lvlText w:val="•"/>
      <w:lvlJc w:val="left"/>
      <w:pPr>
        <w:ind w:left="2075" w:hanging="360"/>
      </w:pPr>
      <w:rPr/>
    </w:lvl>
    <w:lvl w:ilvl="2">
      <w:start w:val="0"/>
      <w:numFmt w:val="bullet"/>
      <w:lvlText w:val="•"/>
      <w:lvlJc w:val="left"/>
      <w:pPr>
        <w:ind w:left="3010" w:hanging="360"/>
      </w:pPr>
      <w:rPr/>
    </w:lvl>
    <w:lvl w:ilvl="3">
      <w:start w:val="0"/>
      <w:numFmt w:val="bullet"/>
      <w:lvlText w:val="•"/>
      <w:lvlJc w:val="left"/>
      <w:pPr>
        <w:ind w:left="3945" w:hanging="360"/>
      </w:pPr>
      <w:rPr/>
    </w:lvl>
    <w:lvl w:ilvl="4">
      <w:start w:val="0"/>
      <w:numFmt w:val="bullet"/>
      <w:lvlText w:val="•"/>
      <w:lvlJc w:val="left"/>
      <w:pPr>
        <w:ind w:left="4880" w:hanging="360"/>
      </w:pPr>
      <w:rPr/>
    </w:lvl>
    <w:lvl w:ilvl="5">
      <w:start w:val="0"/>
      <w:numFmt w:val="bullet"/>
      <w:lvlText w:val="•"/>
      <w:lvlJc w:val="left"/>
      <w:pPr>
        <w:ind w:left="5815" w:hanging="360"/>
      </w:pPr>
      <w:rPr/>
    </w:lvl>
    <w:lvl w:ilvl="6">
      <w:start w:val="0"/>
      <w:numFmt w:val="bullet"/>
      <w:lvlText w:val="•"/>
      <w:lvlJc w:val="left"/>
      <w:pPr>
        <w:ind w:left="6750" w:hanging="360"/>
      </w:pPr>
      <w:rPr/>
    </w:lvl>
    <w:lvl w:ilvl="7">
      <w:start w:val="0"/>
      <w:numFmt w:val="bullet"/>
      <w:lvlText w:val="•"/>
      <w:lvlJc w:val="left"/>
      <w:pPr>
        <w:ind w:left="7685" w:hanging="360"/>
      </w:pPr>
      <w:rPr/>
    </w:lvl>
    <w:lvl w:ilvl="8">
      <w:start w:val="0"/>
      <w:numFmt w:val="bullet"/>
      <w:lvlText w:val="•"/>
      <w:lvlJc w:val="left"/>
      <w:pPr>
        <w:ind w:left="8620" w:hanging="360"/>
      </w:pPr>
      <w:rPr/>
    </w:lvl>
  </w:abstractNum>
  <w:abstractNum w:abstractNumId="17">
    <w:lvl w:ilvl="0">
      <w:start w:val="1"/>
      <w:numFmt w:val="decimal"/>
      <w:lvlText w:val="%1."/>
      <w:lvlJc w:val="left"/>
      <w:pPr>
        <w:ind w:left="784" w:hanging="360"/>
      </w:pPr>
      <w:rPr>
        <w:rFonts w:ascii="Arial" w:cs="Arial" w:eastAsia="Arial" w:hAnsi="Arial"/>
        <w:b w:val="1"/>
        <w:bCs w:val="1"/>
        <w:i w:val="0"/>
        <w:iCs w:val="0"/>
        <w:sz w:val="22"/>
        <w:szCs w:val="22"/>
      </w:rPr>
    </w:lvl>
    <w:lvl w:ilvl="1">
      <w:start w:val="1"/>
      <w:numFmt w:val="lowerLetter"/>
      <w:lvlText w:val="(%2)"/>
      <w:lvlJc w:val="left"/>
      <w:pPr>
        <w:ind w:left="372" w:hanging="372"/>
      </w:pPr>
      <w:rPr>
        <w:rFonts w:ascii="Arial" w:cs="Arial" w:eastAsia="Arial" w:hAnsi="Arial"/>
        <w:b w:val="1"/>
        <w:bCs w:val="1"/>
        <w:i w:val="0"/>
        <w:iCs w:val="0"/>
        <w:sz w:val="22"/>
        <w:szCs w:val="22"/>
      </w:rPr>
    </w:lvl>
    <w:lvl w:ilvl="2">
      <w:start w:val="0"/>
      <w:numFmt w:val="bullet"/>
      <w:lvlText w:val="•"/>
      <w:lvlJc w:val="left"/>
      <w:pPr>
        <w:ind w:left="2516" w:hanging="372"/>
      </w:pPr>
      <w:rPr/>
    </w:lvl>
    <w:lvl w:ilvl="3">
      <w:start w:val="0"/>
      <w:numFmt w:val="bullet"/>
      <w:lvlText w:val="•"/>
      <w:lvlJc w:val="left"/>
      <w:pPr>
        <w:ind w:left="3513" w:hanging="372"/>
      </w:pPr>
      <w:rPr/>
    </w:lvl>
    <w:lvl w:ilvl="4">
      <w:start w:val="0"/>
      <w:numFmt w:val="bullet"/>
      <w:lvlText w:val="•"/>
      <w:lvlJc w:val="left"/>
      <w:pPr>
        <w:ind w:left="4510" w:hanging="372"/>
      </w:pPr>
      <w:rPr/>
    </w:lvl>
    <w:lvl w:ilvl="5">
      <w:start w:val="0"/>
      <w:numFmt w:val="bullet"/>
      <w:lvlText w:val="•"/>
      <w:lvlJc w:val="left"/>
      <w:pPr>
        <w:ind w:left="5506" w:hanging="372"/>
      </w:pPr>
      <w:rPr/>
    </w:lvl>
    <w:lvl w:ilvl="6">
      <w:start w:val="0"/>
      <w:numFmt w:val="bullet"/>
      <w:lvlText w:val="•"/>
      <w:lvlJc w:val="left"/>
      <w:pPr>
        <w:ind w:left="6503" w:hanging="372"/>
      </w:pPr>
      <w:rPr/>
    </w:lvl>
    <w:lvl w:ilvl="7">
      <w:start w:val="0"/>
      <w:numFmt w:val="bullet"/>
      <w:lvlText w:val="•"/>
      <w:lvlJc w:val="left"/>
      <w:pPr>
        <w:ind w:left="7500" w:hanging="372"/>
      </w:pPr>
      <w:rPr/>
    </w:lvl>
    <w:lvl w:ilvl="8">
      <w:start w:val="0"/>
      <w:numFmt w:val="bullet"/>
      <w:lvlText w:val="•"/>
      <w:lvlJc w:val="left"/>
      <w:pPr>
        <w:ind w:left="8496" w:hanging="372"/>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953" w:lineRule="auto"/>
      <w:ind w:left="359" w:right="284"/>
      <w:jc w:val="center"/>
    </w:pPr>
    <w:rPr>
      <w:rFonts w:ascii="Tahoma" w:cs="Tahoma" w:eastAsia="Tahoma" w:hAnsi="Tahoma"/>
      <w:b w:val="1"/>
      <w:bCs w:val="1"/>
      <w:sz w:val="80"/>
      <w:szCs w:val="80"/>
    </w:rPr>
  </w:style>
  <w:style w:type="character" w:styleId="Carpredefinitoparagrafo" w:default="1">
    <w:name w:val="Default Paragraph Font"/>
    <w:uiPriority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uiPriority w:val="2"/>
    <w:semiHidden w:val="1"/>
    <w:unhideWhenUsed w:val="1"/>
    <w:qFormat w:val="1"/>
    <w:rsid w:val="00D83012"/>
    <w:tblPr>
      <w:tblInd w:w="0.0" w:type="dxa"/>
      <w:tblCellMar>
        <w:top w:w="0.0" w:type="dxa"/>
        <w:left w:w="0.0" w:type="dxa"/>
        <w:bottom w:w="0.0" w:type="dxa"/>
        <w:right w:w="0.0" w:type="dxa"/>
      </w:tblCellMar>
    </w:tblPr>
  </w:style>
  <w:style w:type="paragraph" w:styleId="Corpotesto">
    <w:name w:val="Body Text"/>
    <w:basedOn w:val="Normale"/>
    <w:link w:val="CorpotestoCarattere"/>
    <w:uiPriority w:val="1"/>
    <w:qFormat w:val="1"/>
    <w:rsid w:val="00D83012"/>
  </w:style>
  <w:style w:type="paragraph" w:styleId="Titolo11" w:customStyle="1">
    <w:name w:val="Titolo 11"/>
    <w:basedOn w:val="Normale"/>
    <w:uiPriority w:val="1"/>
    <w:qFormat w:val="1"/>
    <w:rsid w:val="00D83012"/>
    <w:pPr>
      <w:spacing w:before="47" w:line="315" w:lineRule="exact"/>
      <w:jc w:val="right"/>
      <w:outlineLvl w:val="1"/>
    </w:pPr>
    <w:rPr>
      <w:rFonts w:ascii="Arial" w:cs="Arial" w:eastAsia="Arial" w:hAnsi="Arial"/>
      <w:b w:val="1"/>
      <w:bCs w:val="1"/>
      <w:sz w:val="26"/>
      <w:szCs w:val="26"/>
    </w:rPr>
  </w:style>
  <w:style w:type="paragraph" w:styleId="Titolo21" w:customStyle="1">
    <w:name w:val="Titolo 21"/>
    <w:basedOn w:val="Normale"/>
    <w:uiPriority w:val="1"/>
    <w:qFormat w:val="1"/>
    <w:rsid w:val="00D83012"/>
    <w:pPr>
      <w:ind w:left="845" w:hanging="421"/>
      <w:outlineLvl w:val="2"/>
    </w:pPr>
    <w:rPr>
      <w:rFonts w:ascii="Arial" w:cs="Arial" w:eastAsia="Arial" w:hAnsi="Arial"/>
      <w:b w:val="1"/>
      <w:bCs w:val="1"/>
    </w:rPr>
  </w:style>
  <w:style w:type="paragraph" w:styleId="Paragrafoelenco">
    <w:name w:val="List Paragraph"/>
    <w:basedOn w:val="Normale"/>
    <w:uiPriority w:val="1"/>
    <w:qFormat w:val="1"/>
    <w:rsid w:val="00D83012"/>
    <w:pPr>
      <w:ind w:left="424" w:hanging="360"/>
    </w:pPr>
  </w:style>
  <w:style w:type="paragraph" w:styleId="TableParagraph" w:customStyle="1">
    <w:name w:val="Table Paragraph"/>
    <w:basedOn w:val="Normale"/>
    <w:uiPriority w:val="1"/>
    <w:qFormat w:val="1"/>
    <w:rsid w:val="00D83012"/>
    <w:rPr>
      <w:rFonts w:ascii="Times New Roman" w:cs="Times New Roman" w:eastAsia="Times New Roman" w:hAnsi="Times New Roman"/>
    </w:rPr>
  </w:style>
  <w:style w:type="paragraph" w:styleId="Testofumetto">
    <w:name w:val="Balloon Text"/>
    <w:basedOn w:val="Normale"/>
    <w:link w:val="TestofumettoCarattere"/>
    <w:uiPriority w:val="99"/>
    <w:semiHidden w:val="1"/>
    <w:unhideWhenUsed w:val="1"/>
    <w:rsid w:val="00290CA9"/>
    <w:rPr>
      <w:rFonts w:ascii="Tahoma" w:cs="Tahoma" w:hAnsi="Tahoma"/>
      <w:sz w:val="16"/>
      <w:szCs w:val="16"/>
    </w:rPr>
  </w:style>
  <w:style w:type="character" w:styleId="TestofumettoCarattere" w:customStyle="1">
    <w:name w:val="Testo fumetto Carattere"/>
    <w:basedOn w:val="Carpredefinitoparagrafo"/>
    <w:link w:val="Testofumetto"/>
    <w:uiPriority w:val="99"/>
    <w:semiHidden w:val="1"/>
    <w:rsid w:val="00290CA9"/>
    <w:rPr>
      <w:rFonts w:ascii="Tahoma" w:cs="Tahoma" w:eastAsia="Arial MT" w:hAnsi="Tahoma"/>
      <w:sz w:val="16"/>
      <w:szCs w:val="16"/>
      <w:lang w:val="it-IT"/>
    </w:rPr>
  </w:style>
  <w:style w:type="paragraph" w:styleId="Intestazione">
    <w:name w:val="header"/>
    <w:basedOn w:val="Normale"/>
    <w:link w:val="IntestazioneCarattere"/>
    <w:uiPriority w:val="99"/>
    <w:semiHidden w:val="1"/>
    <w:unhideWhenUsed w:val="1"/>
    <w:rsid w:val="005F7F60"/>
    <w:pPr>
      <w:tabs>
        <w:tab w:val="center" w:pos="4819"/>
        <w:tab w:val="right" w:pos="9638"/>
      </w:tabs>
    </w:pPr>
  </w:style>
  <w:style w:type="character" w:styleId="IntestazioneCarattere" w:customStyle="1">
    <w:name w:val="Intestazione Carattere"/>
    <w:basedOn w:val="Carpredefinitoparagrafo"/>
    <w:link w:val="Intestazione"/>
    <w:uiPriority w:val="99"/>
    <w:semiHidden w:val="1"/>
    <w:rsid w:val="005F7F60"/>
    <w:rPr>
      <w:rFonts w:ascii="Arial MT" w:cs="Arial MT" w:eastAsia="Arial MT" w:hAnsi="Arial MT"/>
      <w:lang w:val="it-IT"/>
    </w:rPr>
  </w:style>
  <w:style w:type="paragraph" w:styleId="Pidipagina">
    <w:name w:val="footer"/>
    <w:basedOn w:val="Normale"/>
    <w:link w:val="PidipaginaCarattere"/>
    <w:uiPriority w:val="99"/>
    <w:semiHidden w:val="1"/>
    <w:unhideWhenUsed w:val="1"/>
    <w:rsid w:val="005F7F60"/>
    <w:pPr>
      <w:tabs>
        <w:tab w:val="center" w:pos="4819"/>
        <w:tab w:val="right" w:pos="9638"/>
      </w:tabs>
    </w:pPr>
  </w:style>
  <w:style w:type="character" w:styleId="PidipaginaCarattere" w:customStyle="1">
    <w:name w:val="Piè di pagina Carattere"/>
    <w:basedOn w:val="Carpredefinitoparagrafo"/>
    <w:link w:val="Pidipagina"/>
    <w:uiPriority w:val="99"/>
    <w:semiHidden w:val="1"/>
    <w:rsid w:val="005F7F60"/>
    <w:rPr>
      <w:rFonts w:ascii="Arial MT" w:cs="Arial MT" w:eastAsia="Arial MT" w:hAnsi="Arial MT"/>
      <w:lang w:val="it-IT"/>
    </w:rPr>
  </w:style>
  <w:style w:type="paragraph" w:styleId="x1yc453h" w:customStyle="1">
    <w:name w:val="x1yc453h"/>
    <w:basedOn w:val="Normale"/>
    <w:rsid w:val="008D3108"/>
    <w:pPr>
      <w:widowControl w:val="1"/>
      <w:autoSpaceDE w:val="1"/>
      <w:autoSpaceDN w:val="1"/>
      <w:spacing w:after="100" w:afterAutospacing="1" w:before="100" w:beforeAutospacing="1"/>
    </w:pPr>
    <w:rPr>
      <w:rFonts w:ascii="Times New Roman" w:cs="Times New Roman" w:eastAsia="Times New Roman" w:hAnsi="Times New Roman"/>
      <w:sz w:val="24"/>
      <w:szCs w:val="24"/>
      <w:lang w:eastAsia="it-IT"/>
    </w:rPr>
  </w:style>
  <w:style w:type="character" w:styleId="CorpotestoCarattere" w:customStyle="1">
    <w:name w:val="Corpo testo Carattere"/>
    <w:basedOn w:val="Carpredefinitoparagrafo"/>
    <w:link w:val="Corpotesto"/>
    <w:uiPriority w:val="1"/>
    <w:rsid w:val="00761B77"/>
    <w:rPr>
      <w:rFonts w:ascii="Arial MT" w:cs="Arial MT" w:eastAsia="Arial MT" w:hAnsi="Arial MT"/>
      <w:lang w:val="it-I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l1gTdj3qqhTRTJM3m5Wn861gA==">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2025-01-31T15:13:00Z</dcterms:created>
  <dc:creator>Marco Mambretti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