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line="250" w:lineRule="exact"/>
      </w:pPr>
      <w:r>
        <w:t xml:space="preserve">Cadastral floor plan;</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Declarations of conformity of the systems;</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the floor plan provided by the Principal,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in agreement with the Principal, the prices to be charged to Guests (distinguishing between the portion relating to the rental of the Property and the portion relating to the services provided by the Property Manager directly to the Guests), taking into account the length of stay, the season and the number of occupants;</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or in any event the collection of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by them to conclude the rental;</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13;</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17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Guest check-in, carried out remotely in compliance with the Italian legislation in force on guest identification, including the obligation of in-person (de visu) identification where applicable, also by means of remote identification tools compliant with such legislation; sending the access instructions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at the end of the stay, inspection of the Property and collection of the keys;</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provides the Principal with login credentials to the Owner Portal of the Kross Booking management system, where the Principal can view at any time, for each booking, the Guests’ names, the start and end dates of the stay, the amount paid by the Guest, the commissions withheld by the booking platforms, the fees accrued by the Property Manager and the expenses incurred. The monthly activity report is made available to the Principal through the same portal or, on request, in electronic form.</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The Principal may use the Property personally, reasonably and in good faith, giving written notice to the Property Manager (including by e-mail or instant messaging) so that it can block the relevant dates (hereinafter the “Excluded Dates”), also through the booking portal to which the Principal will be given access. The Principal may not occupy the Property during high season unless agreed in advance with the Property Manager, but may use it, even at short notice, during periods in which the Property has no bookings.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60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rents out the Property on a short-term basis, for periods of less than 30 days, in compliance with the applicable national and local regulations. Longer rentals are governed by Article 7.</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short-term rental is set by the Property Manager, in agreement with the Principal, according to the season, the number of occupants and the length of stay, applying a daily rate for the days on which the Property is actually rented.</w:t>
      </w:r>
    </w:p>
    <w:p w:rsidR="00D83012" w:rsidRDefault="00290CA9" w:rsidP="00A41BA1">
      <w:pPr>
        <w:pStyle w:val="Corpotesto"/>
        <w:spacing w:line="360" w:lineRule="auto"/>
        <w:jc w:val="both"/>
      </w:pPr>
      <w:r>
        <w:t xml:space="preserve">For short-term rentals, the rent includes reimbursement of ordinary condominium charges, waste tax and utilities (electricity, gas, internet, etc.) of the Property, as well as any other cost / tax / duty not expressly indicated in this Agreement.</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10 and 11,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13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290CA9" w:rsidP="005F7F60">
      <w:pPr>
        <w:pStyle w:val="Titolo21"/>
        <w:numPr>
          <w:ilvl w:val="0"/>
          <w:numId w:val="9"/>
        </w:numPr>
        <w:tabs>
          <w:tab w:val="left" w:pos="782"/>
        </w:tabs>
        <w:ind w:left="0" w:hanging="358"/>
        <w:jc w:val="both"/>
      </w:pPr>
      <w:r>
        <w:t xml:space="preserve">Medium-term rentals</w:t>
      </w:r>
    </w:p>
    <w:p w:rsidR="00D83012" w:rsidRPr="00A41BA1" w:rsidRDefault="00290CA9" w:rsidP="00A41BA1">
      <w:pPr>
        <w:pStyle w:val="Corpotesto"/>
        <w:spacing w:before="130" w:line="360" w:lineRule="auto"/>
        <w:jc w:val="both"/>
      </w:pPr>
      <w:r>
        <w:t xml:space="preserve">As a rule, the Property is intended for short-term rental. Where necessary and subject to the Principal’s prior written consent, including by e-mail, the Parties may opt to rent the Property on a medium-term basis, for periods exceeding 30 days but shorter than one year and than the maximum duration permitted by the regulations in force, according to the criteria set out in this Article.</w:t>
      </w:r>
    </w:p>
    <w:p w:rsidR="00D83012" w:rsidRPr="00A41BA1" w:rsidRDefault="00290CA9" w:rsidP="00A41BA1">
      <w:pPr>
        <w:pStyle w:val="Corpotesto"/>
        <w:spacing w:before="130" w:line="360" w:lineRule="auto"/>
        <w:jc w:val="both"/>
      </w:pPr>
      <w:r>
        <w:t xml:space="preserve">For medium-term rentals:</w:t>
      </w:r>
    </w:p>
    <w:p w:rsidR="00D83012" w:rsidRPr="00A41BA1" w:rsidRDefault="00290CA9" w:rsidP="00A41BA1">
      <w:pPr>
        <w:pStyle w:val="Corpotesto"/>
        <w:spacing w:before="130" w:line="360" w:lineRule="auto"/>
        <w:jc w:val="both"/>
      </w:pPr>
      <w:r>
        <w:t xml:space="preserve">a) the rent is agreed as a weekly or monthly flat rate, to be agreed between the Parties from time to time;</w:t>
      </w:r>
    </w:p>
    <w:p w:rsidR="00D83012" w:rsidRPr="00A41BA1" w:rsidRDefault="00290CA9" w:rsidP="00A41BA1">
      <w:pPr>
        <w:pStyle w:val="Corpotesto"/>
        <w:spacing w:before="130" w:line="360" w:lineRule="auto"/>
        <w:jc w:val="both"/>
      </w:pPr>
      <w:r>
        <w:t xml:space="preserve">b) the Property Manager has the tenant sign a written rental contract compliant with the applicable regulations and arranges its registration in accordance with Article 9, at the Principal’s expense;</w:t>
      </w:r>
    </w:p>
    <w:p w:rsidR="00D83012" w:rsidRPr="00A41BA1" w:rsidRDefault="00290CA9" w:rsidP="00A41BA1">
      <w:pPr>
        <w:pStyle w:val="Corpotesto"/>
        <w:spacing w:before="130" w:line="360" w:lineRule="auto"/>
        <w:jc w:val="both"/>
      </w:pPr>
      <w:r>
        <w:t xml:space="preserve">c) the Property Manager requests from the tenant an adequate security deposit or suitable guarantees, which it manages in accordance with Article 12;</w:t>
      </w:r>
    </w:p>
    <w:p w:rsidR="00D83012" w:rsidRPr="00A41BA1" w:rsidRDefault="00290CA9" w:rsidP="00A41BA1">
      <w:pPr>
        <w:pStyle w:val="Corpotesto"/>
        <w:spacing w:before="130" w:line="360" w:lineRule="auto"/>
        <w:jc w:val="both"/>
      </w:pPr>
      <w:r>
        <w:t xml:space="preserve">d) the Property Manager’s fee is equal to the percentage set out in Article 11, calculated on the agreed rent net of any booking platform commissions, unless otherwise agreed in writing between the Parties;</w:t>
      </w:r>
    </w:p>
    <w:p w:rsidR="00D83012" w:rsidRPr="00A41BA1" w:rsidRDefault="00290CA9" w:rsidP="00A41BA1">
      <w:pPr>
        <w:pStyle w:val="Corpotesto"/>
        <w:spacing w:before="130" w:line="360" w:lineRule="auto"/>
        <w:jc w:val="both"/>
      </w:pPr>
      <w:r>
        <w:t xml:space="preserve">e) for anything not otherwise provided, the provisions of this Agreement apply insofar as compatible.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engage collaborators and third parties (by way of example: cleaning staff, laundries, maintenance technicians, consultants), each within its own competence, to carry out the technical, operational, tax and accounting activities covered by this Agreement. The Property Manager is liable for the work of such parties as for its own acts. The related costs are borne by the Property Manager, except for those that this Agreement places on the Principal, namely cleaning, linen and laundry services and booking platform commissions (Article 11), maintenance (Article 13) and On-Site Interventions in the cases provided for in Article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The Property Manager shall pay the Principal the amounts due for the actual period of occupancy accrued in the previous calendar month, determined in accordance with Article 11 below, i.e. the revenue from stays less the Property Manager’s fee, all ordinary and extraordinary costs borne by the Principal and any withholding taxes required by law. Payment is normally made by the 5th day of the month following the month in which the amounts accrued; if the booking platforms pay out late, payment will be made by the last day of that month and, in any event, only after the Property Manager has actually received the related sums.</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parties expressly agree that the Principal shall pay the Property Manager a fee for the initial administrative and advertising procedures amounting to EUR ______.</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20% (twenty per cent) of the Overnight Stay Price of each booking. “Overnight Stay Price” means the price of the nights due from the Guest, as shown in the booking, net of the commissions withheld by the booking platforms and excluding the tourist tax, any security deposit, any final cleaning fee charged separately to the Guest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13; On-Site Interventions borne by the Principal under Article 14; any withholding taxes required by law. These amounts are paid monthly in accordance with Article 10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13, 14, 16 and 17,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10.</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made necessary by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cost of each On-Site Intervention is EUR ______ per visit, plus any out-of-pocket costs strictly necessary to allow access to the Property (by way of example: a locksmith to open the door, duplication of keys). The repair or replacement of locks, cylinders or access devices is governed by Article 13,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declares that it has taken out an insurance policy covering the risks connected with its activity, which is attached to this agreement (annex f).</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g).</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Each Party may withdraw from the Agreement at any time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In order to allow the Property Manager to recover the investments made in the start-up phase of the Property (by way of example: photo shoot, creation and optimisation of listings, initial administrative procedures, fitting-out advice), the Parties agree on a guaranteed minimum term of the Agreement of 6 (six) months from the date of signature. Therefore, notice of withdrawal may not be given before 4 (four) months have elapsed from the date of signature; any notice received before that date shall be deemed received on the day following its expiry. In any event, the Agreement may not end by withdrawal before 6 (six) months have elapsed from its signature.</w:t>
      </w:r>
    </w:p>
    <w:p w:rsidR="00F04CC3" w:rsidRPr="00F04CC3" w:rsidRDefault="00F04CC3">
      <w:pPr>
        <w:pStyle w:val="Corpotesto"/>
        <w:spacing w:before="120" w:line="360" w:lineRule="auto"/>
        <w:jc w:val="both"/>
        <w:rPr/>
      </w:pPr>
      <w:r w:rsidRPr="00F04CC3">
        <w:rPr/>
        <w:t xml:space="preserve">In the event of early termination of the Agreement for reasons attributable to the Principal before the end of the minimum term, including revocation of the mandate in breach of this Article or termination of the Agreement for breach by the Principal, the Principal shall bear, in addition to the provisions of Article 17, the expenses incurred by the Property Manager in the start-up phase of the Property and in the Principal’s interest, provided they are documented and reasonably necessary or functional to the start-up and performance of the mandate.</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17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16,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Overnight Stay Price, as defined in Article 11,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private agreement, give their consent to the use of their respective personal data in connection with the performance of this private agreement.</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1"/>
        </w:tabs>
        <w:spacing w:before="127"/>
        <w:ind w:left="0" w:hanging="257"/>
      </w:pPr>
      <w:r>
        <w:t xml:space="preserve">Cadastral floor plan;</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Declarations of conformity of the systems;</w:t>
      </w:r>
    </w:p>
    <w:p w:rsidR="00D83012" w:rsidRPr="00430EAB" w:rsidRDefault="00290CA9" w:rsidP="005F7F60">
      <w:pPr>
        <w:pStyle w:val="Paragrafoelenco"/>
        <w:numPr>
          <w:ilvl w:val="0"/>
          <w:numId w:val="2"/>
        </w:numPr>
        <w:tabs>
          <w:tab w:val="left" w:pos="616"/>
        </w:tabs>
        <w:spacing w:before="131"/>
        <w:ind w:left="0" w:hanging="192"/>
      </w:pPr>
      <w:r>
        <w:t xml:space="preserve">Cash flow information table;</w:t>
      </w:r>
    </w:p>
    <w:p w:rsidR="00D83012" w:rsidRPr="00430EAB" w:rsidRDefault="00290CA9" w:rsidP="005F7F60">
      <w:pPr>
        <w:pStyle w:val="Paragrafoelenco"/>
        <w:numPr>
          <w:ilvl w:val="0"/>
          <w:numId w:val="2"/>
        </w:numPr>
        <w:tabs>
          <w:tab w:val="left" w:pos="682"/>
        </w:tabs>
        <w:spacing w:before="130"/>
        <w:ind w:left="0" w:hanging="258"/>
      </w:pPr>
      <w:r>
        <w:t xml:space="preserve">Property Manager’s insurance policy;</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12) Liability of the Property Manager and its limitations;</w:t>
      </w:r>
    </w:p>
    <w:p w:rsidR="00D83012" w:rsidRPr="00430EAB" w:rsidRDefault="00290CA9" w:rsidP="00B16EF4">
      <w:pPr>
        <w:pStyle w:val="Corpotesto"/>
        <w:spacing w:before="40"/>
        <w:ind w:left="360"/>
      </w:pPr>
      <w:r>
        <w:t xml:space="preserve">13) Maintenance of the Property;</w:t>
      </w:r>
    </w:p>
    <w:p w:rsidR="00D83012" w:rsidRPr="00430EAB" w:rsidRDefault="00290CA9" w:rsidP="00B16EF4">
      <w:pPr>
        <w:pStyle w:val="Corpotesto"/>
        <w:spacing w:before="40"/>
        <w:ind w:left="360"/>
      </w:pPr>
      <w:r>
        <w:t xml:space="preserve">14) On-site interventions and Guest access;</w:t>
      </w:r>
    </w:p>
    <w:p w:rsidR="00D83012" w:rsidRPr="00430EAB" w:rsidRDefault="00290CA9" w:rsidP="00B16EF4">
      <w:pPr>
        <w:pStyle w:val="Corpotesto"/>
        <w:spacing w:before="40"/>
        <w:ind w:left="360"/>
      </w:pPr>
      <w:r>
        <w:t xml:space="preserve">16) Term and withdrawal;</w:t>
      </w:r>
    </w:p>
    <w:p w:rsidR="00D83012" w:rsidRPr="00430EAB" w:rsidRDefault="00290CA9" w:rsidP="00B16EF4">
      <w:pPr>
        <w:pStyle w:val="Corpotesto"/>
        <w:spacing w:before="40"/>
        <w:ind w:left="360"/>
      </w:pPr>
      <w:r>
        <w:t xml:space="preserve">17) Bookings outstanding at the termination of the Agreement;</w:t>
      </w:r>
    </w:p>
    <w:p w:rsidR="00D83012" w:rsidRPr="00430EAB" w:rsidRDefault="00290CA9" w:rsidP="00B16EF4">
      <w:pPr>
        <w:pStyle w:val="Corpotesto"/>
        <w:spacing w:before="40"/>
        <w:ind w:left="360"/>
      </w:pPr>
      <w:r>
        <w:t xml:space="preserve">18) Express termination clause;</w:t>
      </w:r>
      <w:bookmarkStart w:id="29" w:name="_GoBack"/>
      <w:bookmarkEnd w:id="29"/>
    </w:p>
    <w:p w:rsidR="00D83012" w:rsidRPr="00430EAB" w:rsidRDefault="00290CA9" w:rsidP="00B16EF4">
      <w:pPr>
        <w:pStyle w:val="Corpotesto"/>
        <w:spacing w:before="40"/>
        <w:ind w:left="360"/>
      </w:pPr>
      <w:r>
        <w:t xml:space="preserve">21)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