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  <w:keepNext/>
      </w:pPr>
      <w:r>
        <w:rPr>
          <w:rFonts w:ascii="Arial" w:hAnsi="Arial"/>
          <w:b/>
          <w:color w:val="161C24"/>
          <w:sz w:val="38"/>
        </w:rPr>
        <w:t>BEATRICE KUNGU</w:t>
      </w:r>
    </w:p>
    <w:p>
      <w:pPr>
        <w:spacing w:after="40"/>
        <w:jc w:val="center"/>
        <w:keepNext/>
      </w:pPr>
      <w:r>
        <w:rPr>
          <w:rFonts w:ascii="Arial" w:hAnsi="Arial"/>
          <w:b/>
          <w:color w:val="1F4E79"/>
          <w:sz w:val="20"/>
        </w:rPr>
        <w:t>CUSTOMER SUCCESS MANAGER | CYBERSECURITY | ENTERPRISE CLIENTS</w:t>
      </w:r>
    </w:p>
    <w:p>
      <w:pPr>
        <w:spacing w:after="20"/>
        <w:jc w:val="center"/>
        <w:keepNext/>
      </w:pPr>
      <w:r>
        <w:rPr>
          <w:rFonts w:ascii="Arial" w:hAnsi="Arial"/>
          <w:color w:val="4B5563"/>
          <w:sz w:val="18"/>
        </w:rPr>
        <w:t>Jacksonville, FL | 904-514-3838 | bwanjiku2390@gmail.com | linkedin.com/in/beatricekungu</w:t>
      </w:r>
    </w:p>
    <w:p>
      <w:pPr>
        <w:spacing w:after="100"/>
        <w:jc w:val="center"/>
        <w:keepNext/>
      </w:pPr>
      <w:r>
        <w:rPr>
          <w:rFonts w:ascii="Arial" w:hAnsi="Arial"/>
          <w:color w:val="4B5563"/>
          <w:sz w:val="18"/>
        </w:rPr>
        <w:t>Portfolio: beatricekungu.github.io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PROFESSIONAL SUMMARY</w:t>
      </w:r>
    </w:p>
    <w:p>
      <w:pPr>
        <w:spacing w:after="60"/>
        <w:keepLines/>
      </w:pPr>
      <w:r>
        <w:rPr>
          <w:rFonts w:ascii="Arial" w:hAnsi="Arial"/>
          <w:color w:val="161C24"/>
          <w:sz w:val="19"/>
        </w:rPr>
        <w:t>Customer success and technology delivery professional with 5+ years of Deloitte consulting experience and current frontline technical support experience. Helps enterprise and public-sector stakeholders navigate complex technology, security, and compliance issues through clear communication, disciplined follow-through, scalable enablement, and cross-functional resolution. PMP, Security+, Azure, SQL, Power BI, and ServiceNow experience.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CORE COMPETENCIES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Customer Success: </w:t>
      </w:r>
      <w:r>
        <w:rPr>
          <w:rFonts w:ascii="Arial" w:hAnsi="Arial"/>
          <w:color w:val="161C24"/>
          <w:sz w:val="19"/>
        </w:rPr>
        <w:t>Customer engagement, onboarding, adoption support, account-risk identification, escalation ownership, voice of the customer, stakeholder communication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Enterprise Delivery: </w:t>
      </w:r>
      <w:r>
        <w:rPr>
          <w:rFonts w:ascii="Arial" w:hAnsi="Arial"/>
          <w:color w:val="161C24"/>
          <w:sz w:val="19"/>
        </w:rPr>
        <w:t>Executive reporting, program governance, requirements analysis, process improvement, documentation, enablement, cross-functional collaboration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Cybersecurity and Cloud: </w:t>
      </w:r>
      <w:r>
        <w:rPr>
          <w:rFonts w:ascii="Arial" w:hAnsi="Arial"/>
          <w:color w:val="161C24"/>
          <w:sz w:val="19"/>
        </w:rPr>
        <w:t>Azure, Azure SQL, IAM, RBAC, NIST-aligned practices, privacy incident response, vulnerability management, authentication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Platforms and Analytics: </w:t>
      </w:r>
      <w:r>
        <w:rPr>
          <w:rFonts w:ascii="Arial" w:hAnsi="Arial"/>
          <w:color w:val="161C24"/>
          <w:sz w:val="19"/>
        </w:rPr>
        <w:t>ServiceNow, SQL, Power BI, SharePoint, GitHub, Agile, SAFe, AI tools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PROFESSIONAL EXPERIENCE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VXI Global Solutions | </w:t>
      </w:r>
      <w:r>
        <w:rPr>
          <w:rFonts w:ascii="Arial" w:hAnsi="Arial"/>
          <w:b/>
          <w:color w:val="1F4E79"/>
          <w:sz w:val="20"/>
        </w:rPr>
        <w:t>Technical Support Advisor</w:t>
      </w:r>
      <w:r>
        <w:rPr>
          <w:rFonts w:ascii="Arial" w:hAnsi="Arial"/>
          <w:b/>
          <w:color w:val="4B5563"/>
          <w:sz w:val="19"/>
        </w:rPr>
        <w:t xml:space="preserve"> | 05/2026 - Present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Manage customer cases end to end from intake through resolution or escalation, setting clear expectations and maintaining ownership of next steps.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Explain technical and account-access issues in plain language while documenting complete case context for downstream teams.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Follow privacy, authentication, account-access, and data-handling procedures to protect customer information and trust.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Deloitte Consulting | </w:t>
      </w:r>
      <w:r>
        <w:rPr>
          <w:rFonts w:ascii="Arial" w:hAnsi="Arial"/>
          <w:b/>
          <w:color w:val="1F4E79"/>
          <w:sz w:val="20"/>
        </w:rPr>
        <w:t>Solution Specialist</w:t>
      </w:r>
      <w:r>
        <w:rPr>
          <w:rFonts w:ascii="Arial" w:hAnsi="Arial"/>
          <w:b/>
          <w:color w:val="4B5563"/>
          <w:sz w:val="19"/>
        </w:rPr>
        <w:t xml:space="preserve"> | 09/2020 - 05/2025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Partnered with technical and business stakeholders across regulated client engagements to surface risks, coordinate decisions, and maintain delivery momentum.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Tracked compliance, risk, and remediation work across five Agile Release Trains, giving federal healthcare leaders clear visibility into status and ownership.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Created a SharePoint governance hub that centralized audit evidence, open actions, and compliance status for self-service leadership review.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Improved the onboarding experience for 150+ consultants by automating identity and access workflows and cutting compliance review time from 20 days to fewer than seven.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Owned 10-15 concurrent high-risk privacy incidents, maintaining stakeholder communication from intake through root-cause analysis, remediation, and Legal-approved closure.</w:t>
      </w:r>
    </w:p>
    <w:p>
      <w:pPr>
        <w:spacing w:after="0"/>
      </w:pPr>
      <w:r>
        <w:br w:type="page"/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Deloitte Consulting | </w:t>
      </w:r>
      <w:r>
        <w:rPr>
          <w:rFonts w:ascii="Arial" w:hAnsi="Arial"/>
          <w:b/>
          <w:color w:val="1F4E79"/>
          <w:sz w:val="20"/>
        </w:rPr>
        <w:t>Solution Specialist (continued)</w:t>
      </w:r>
      <w:r>
        <w:rPr>
          <w:rFonts w:ascii="Arial" w:hAnsi="Arial"/>
          <w:b/>
          <w:color w:val="4B5563"/>
          <w:sz w:val="19"/>
        </w:rPr>
        <w:t xml:space="preserve"> | 09/2020 - 05/2025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Led reviews with Legal, engineering, and product teams to align owners, closure criteria, regulatory exposure, and customer-impacting next steps.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Managed privacy and compliance reviews for 60+ external vendors participating in an enterprise data marketplace.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Developed data catalogs and platform guides that enabled secure purchasing across seven global member firms and supported $3M in platform revenue.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First Citizens Bank | </w:t>
      </w:r>
      <w:r>
        <w:rPr>
          <w:rFonts w:ascii="Arial" w:hAnsi="Arial"/>
          <w:b/>
          <w:color w:val="1F4E79"/>
          <w:sz w:val="20"/>
        </w:rPr>
        <w:t>Client Operations Specialist</w:t>
      </w:r>
      <w:r>
        <w:rPr>
          <w:rFonts w:ascii="Arial" w:hAnsi="Arial"/>
          <w:b/>
          <w:color w:val="4B5563"/>
          <w:sz w:val="19"/>
        </w:rPr>
        <w:t xml:space="preserve"> | 01/2020 - 09/2020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Resolved 600+ commercial title issues while maintaining documentation quality and compliance with state DMV and lien requirements.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TD Bank | </w:t>
      </w:r>
      <w:r>
        <w:rPr>
          <w:rFonts w:ascii="Arial" w:hAnsi="Arial"/>
          <w:b/>
          <w:color w:val="1F4E79"/>
          <w:sz w:val="20"/>
        </w:rPr>
        <w:t>Auto Collections Specialist</w:t>
      </w:r>
      <w:r>
        <w:rPr>
          <w:rFonts w:ascii="Arial" w:hAnsi="Arial"/>
          <w:b/>
          <w:color w:val="4B5563"/>
          <w:sz w:val="19"/>
        </w:rPr>
        <w:t xml:space="preserve"> | 05/2016 - 12/2018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Recovered approximately $25,000 per month by combining compliant account resolution with clear, customer-focused communication.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SELECTED TECHNICAL PROJECTS</w:t>
      </w:r>
    </w:p>
    <w:p>
      <w:pPr>
        <w:spacing w:before="40" w:after="20"/>
        <w:keepNext/>
        <w:keepLines/>
      </w:pPr>
      <w:r>
        <w:rPr>
          <w:rFonts w:ascii="Arial" w:hAnsi="Arial"/>
          <w:b/>
          <w:color w:val="1F4E79"/>
          <w:sz w:val="19"/>
        </w:rPr>
        <w:t xml:space="preserve">Azure SQL Dynamic Data Masking Proof of Concept: </w:t>
      </w:r>
      <w:r>
        <w:rPr>
          <w:rFonts w:ascii="Arial" w:hAnsi="Arial"/>
          <w:color w:val="161C24"/>
          <w:sz w:val="19"/>
        </w:rPr>
        <w:t>Designed and tested controls for PII, PHI, and payment data; compared privileged and restricted queries to document RBAC and least-privilege effectiveness.</w:t>
      </w:r>
    </w:p>
    <w:p>
      <w:pPr>
        <w:spacing w:before="40" w:after="20"/>
        <w:keepNext/>
        <w:keepLines/>
      </w:pPr>
      <w:r>
        <w:rPr>
          <w:rFonts w:ascii="Arial" w:hAnsi="Arial"/>
          <w:b/>
          <w:color w:val="1F4E79"/>
          <w:sz w:val="19"/>
        </w:rPr>
        <w:t xml:space="preserve">Cybersecurity Vulnerability Risk Posture Dashboard: </w:t>
      </w:r>
      <w:r>
        <w:rPr>
          <w:rFonts w:ascii="Arial" w:hAnsi="Arial"/>
          <w:color w:val="161C24"/>
          <w:sz w:val="19"/>
        </w:rPr>
        <w:t>Built a Power BI dashboard using CISA KEV, NIST NVD, CVSS, and FIRST EPSS data to prioritize remediation and monitor deadlines.</w:t>
      </w:r>
    </w:p>
    <w:p>
      <w:pPr>
        <w:spacing w:before="40" w:after="20"/>
        <w:keepNext/>
        <w:keepLines/>
      </w:pPr>
      <w:r>
        <w:rPr>
          <w:rFonts w:ascii="Arial" w:hAnsi="Arial"/>
          <w:b/>
          <w:color w:val="1F4E79"/>
          <w:sz w:val="19"/>
        </w:rPr>
        <w:t xml:space="preserve">Enterprise IAM Access Provisioning and RBAC: </w:t>
      </w:r>
      <w:r>
        <w:rPr>
          <w:rFonts w:ascii="Arial" w:hAnsi="Arial"/>
          <w:color w:val="161C24"/>
          <w:sz w:val="19"/>
        </w:rPr>
        <w:t>Built a provisioning simulator and access matrix for internal, global, and third-party users, incorporating least privilege, data sovereignty, and segregation of duties.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EDUCATION</w:t>
      </w:r>
    </w:p>
    <w:p>
      <w:pPr>
        <w:spacing w:after="20"/>
        <w:keepLines/>
      </w:pPr>
      <w:r>
        <w:rPr>
          <w:rFonts w:ascii="Arial" w:hAnsi="Arial"/>
          <w:color w:val="161C24"/>
          <w:sz w:val="19"/>
        </w:rPr>
        <w:t>M.S., Information Technology - Cybersecurity Management | Florida Institute of Technology | 2020</w:t>
      </w:r>
    </w:p>
    <w:p>
      <w:pPr>
        <w:spacing w:after="20"/>
        <w:keepLines/>
      </w:pPr>
      <w:r>
        <w:rPr>
          <w:rFonts w:ascii="Arial" w:hAnsi="Arial"/>
          <w:color w:val="161C24"/>
          <w:sz w:val="19"/>
        </w:rPr>
        <w:t>MBA | Florida Atlantic University | 2019</w:t>
      </w:r>
    </w:p>
    <w:p>
      <w:pPr>
        <w:spacing w:after="20"/>
        <w:keepLines/>
      </w:pPr>
      <w:r>
        <w:rPr>
          <w:rFonts w:ascii="Arial" w:hAnsi="Arial"/>
          <w:color w:val="161C24"/>
          <w:sz w:val="19"/>
        </w:rPr>
        <w:t>B.S., Legal Studies | University of Central Florida | 2013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CERTIFICATIONS</w:t>
      </w:r>
    </w:p>
    <w:p>
      <w:pPr>
        <w:spacing w:after="0"/>
        <w:keepLines/>
      </w:pPr>
      <w:r>
        <w:rPr>
          <w:rFonts w:ascii="Arial" w:hAnsi="Arial"/>
          <w:color w:val="161C24"/>
          <w:sz w:val="19"/>
        </w:rPr>
        <w:t>Project Management Professional (PMP) | CompTIA Security+ | Microsoft Certified: Azure Database Administrator Associate | Professional Scrum Master I (PSM I)</w:t>
      </w:r>
    </w:p>
    <w:sectPr w:rsidR="00FC693F" w:rsidRPr="0006063C" w:rsidSect="00034616">
      <w:pgSz w:w="12240" w:h="15840"/>
      <w:pgMar w:top="893" w:right="936" w:bottom="893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40" w:lineRule="auto"/>
    </w:pPr>
    <w:rPr>
      <w:rFonts w:ascii="Arial" w:hAnsi="Arial"/>
      <w:color w:val="161C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before="0" w:after="44" w:line="240" w:lineRule="auto"/>
      <w:ind w:left="317" w:hanging="173"/>
    </w:pPr>
    <w:rPr>
      <w:rFonts w:ascii="Arial" w:hAnsi="Arial"/>
      <w:color w:val="161C2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Success Manager | Cybersecurity | Enterprise Clients</dc:title>
  <dc:subject>ATS-friendly role-targeted resume</dc:subject>
  <dc:creator>Beatrice Kungu</dc:creator>
  <cp:keywords>technical account manager, customer success, implementation, customer delivery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