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  <w:keepNext/>
      </w:pPr>
      <w:r>
        <w:rPr>
          <w:rFonts w:ascii="Arial" w:hAnsi="Arial"/>
          <w:b/>
          <w:color w:val="161C24"/>
          <w:sz w:val="38"/>
        </w:rPr>
        <w:t>BEATRICE KUNGU</w:t>
      </w:r>
    </w:p>
    <w:p>
      <w:pPr>
        <w:spacing w:after="40"/>
        <w:jc w:val="center"/>
        <w:keepNext/>
      </w:pPr>
      <w:r>
        <w:rPr>
          <w:rFonts w:ascii="Arial" w:hAnsi="Arial"/>
          <w:b/>
          <w:color w:val="1F4E79"/>
          <w:sz w:val="20"/>
        </w:rPr>
        <w:t>IMPLEMENTATION MANAGER | CUSTOMER DELIVERY | HEALTHCARE &amp; GOVERNMENT TECHNOLOGY</w:t>
      </w:r>
    </w:p>
    <w:p>
      <w:pPr>
        <w:spacing w:after="20"/>
        <w:jc w:val="center"/>
        <w:keepNext/>
      </w:pPr>
      <w:r>
        <w:rPr>
          <w:rFonts w:ascii="Arial" w:hAnsi="Arial"/>
          <w:color w:val="4B5563"/>
          <w:sz w:val="18"/>
        </w:rPr>
        <w:t>Jacksonville, FL | 904-514-3838 | bwanjiku2390@gmail.com | linkedin.com/in/beatricekungu</w:t>
      </w:r>
    </w:p>
    <w:p>
      <w:pPr>
        <w:spacing w:after="100"/>
        <w:jc w:val="center"/>
        <w:keepNext/>
      </w:pPr>
      <w:r>
        <w:rPr>
          <w:rFonts w:ascii="Arial" w:hAnsi="Arial"/>
          <w:color w:val="4B5563"/>
          <w:sz w:val="18"/>
        </w:rPr>
        <w:t>Portfolio: beatricekungu.github.io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PROFESSIONAL SUMMARY</w:t>
      </w:r>
    </w:p>
    <w:p>
      <w:pPr>
        <w:spacing w:after="60"/>
        <w:keepLines/>
      </w:pPr>
      <w:r>
        <w:rPr>
          <w:rFonts w:ascii="Arial" w:hAnsi="Arial"/>
          <w:color w:val="161C24"/>
          <w:sz w:val="19"/>
        </w:rPr>
        <w:t>PMP-certified implementation and customer delivery professional with 5+ years of Deloitte consulting experience supporting healthcare, government, technology, and regulated programs. Converts complex requirements into coordinated workflows, governance tools, stakeholder communications, risk tracking, and measurable process improvements. Brings hands-on Azure, IAM, ServiceNow, SQL, Power BI, Agile, and post-implementation support experience.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CORE COMPETENCIES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Implementation Delivery: </w:t>
      </w:r>
      <w:r>
        <w:rPr>
          <w:rFonts w:ascii="Arial" w:hAnsi="Arial"/>
          <w:color w:val="161C24"/>
          <w:sz w:val="19"/>
        </w:rPr>
        <w:t>End-to-end implementation support, requirements analysis, workflow design, milestones, dependencies, risk tracking, post-implementation support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Customer and Stakeholder Management: </w:t>
      </w:r>
      <w:r>
        <w:rPr>
          <w:rFonts w:ascii="Arial" w:hAnsi="Arial"/>
          <w:color w:val="161C24"/>
          <w:sz w:val="19"/>
        </w:rPr>
        <w:t>Client communication, executive reporting, cross-functional facilitation, issue escalation, accountable owners, change enablement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Program Operations: </w:t>
      </w:r>
      <w:r>
        <w:rPr>
          <w:rFonts w:ascii="Arial" w:hAnsi="Arial"/>
          <w:color w:val="161C24"/>
          <w:sz w:val="19"/>
        </w:rPr>
        <w:t>PMP, Agile, SAFe, governance cadence, process improvement, service targets, vendor management, technical documentation</w:t>
      </w:r>
    </w:p>
    <w:p>
      <w:pPr>
        <w:spacing w:after="30"/>
        <w:keepLines/>
      </w:pPr>
      <w:r>
        <w:rPr>
          <w:rFonts w:ascii="Arial" w:hAnsi="Arial"/>
          <w:b/>
          <w:color w:val="161C24"/>
          <w:sz w:val="19"/>
        </w:rPr>
        <w:t xml:space="preserve">Technology: </w:t>
      </w:r>
      <w:r>
        <w:rPr>
          <w:rFonts w:ascii="Arial" w:hAnsi="Arial"/>
          <w:color w:val="161C24"/>
          <w:sz w:val="19"/>
        </w:rPr>
        <w:t>Microsoft Azure, Azure SQL, IAM, RBAC, ServiceNow, SQL, Power BI, SharePoint, GitHub, Oracle Cloud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PROFESSIONAL EXPERIENCE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VXI Global Solutions | </w:t>
      </w:r>
      <w:r>
        <w:rPr>
          <w:rFonts w:ascii="Arial" w:hAnsi="Arial"/>
          <w:b/>
          <w:color w:val="1F4E79"/>
          <w:sz w:val="20"/>
        </w:rPr>
        <w:t>Technical Support Advisor</w:t>
      </w:r>
      <w:r>
        <w:rPr>
          <w:rFonts w:ascii="Arial" w:hAnsi="Arial"/>
          <w:b/>
          <w:color w:val="4B5563"/>
          <w:sz w:val="19"/>
        </w:rPr>
        <w:t xml:space="preserve"> | 05/2026 - Present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Provide post-implementation customer support by diagnosing technical and account-access issues, communicating status, and coordinating escalation when deeper investigation is required.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Capture issue details, troubleshooting steps, resolutions, and handoff context in a case-management environment to support reliable follow-through.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Apply privacy, authentication, account-access, and data-handling procedures throughout customer issue resolution.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Deloitte Consulting | </w:t>
      </w:r>
      <w:r>
        <w:rPr>
          <w:rFonts w:ascii="Arial" w:hAnsi="Arial"/>
          <w:b/>
          <w:color w:val="1F4E79"/>
          <w:sz w:val="20"/>
        </w:rPr>
        <w:t>Solution Specialist</w:t>
      </w:r>
      <w:r>
        <w:rPr>
          <w:rFonts w:ascii="Arial" w:hAnsi="Arial"/>
          <w:b/>
          <w:color w:val="4B5563"/>
          <w:sz w:val="19"/>
        </w:rPr>
        <w:t xml:space="preserve"> | 09/2020 - 05/2025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Supported complex technology delivery across healthcare, defense, privacy, and enterprise data programs by coordinating requirements, risks, owners, and completion criteria.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Tracked compliance, risk, and remediation deliverables across five Agile Release Trains for a federal healthcare modernization engagement.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Designed and launched a SharePoint governance hub centralizing audit evidence, status, ownership, and outstanding actions for leadership review.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Designed automated identity and access onboarding workflows that reduced compliance review time from 20 days to fewer than seven for 150+ consultants.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Managed ServiceNow access-approval queues, validated prerequisites, monitored service targets, and escalated blockers to keep onboarding work moving.</w:t>
      </w:r>
    </w:p>
    <w:p>
      <w:pPr>
        <w:spacing w:after="0"/>
      </w:pPr>
      <w:r>
        <w:br w:type="page"/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Deloitte Consulting | </w:t>
      </w:r>
      <w:r>
        <w:rPr>
          <w:rFonts w:ascii="Arial" w:hAnsi="Arial"/>
          <w:b/>
          <w:color w:val="1F4E79"/>
          <w:sz w:val="20"/>
        </w:rPr>
        <w:t>Solution Specialist (continued)</w:t>
      </w:r>
      <w:r>
        <w:rPr>
          <w:rFonts w:ascii="Arial" w:hAnsi="Arial"/>
          <w:b/>
          <w:color w:val="4B5563"/>
          <w:sz w:val="19"/>
        </w:rPr>
        <w:t xml:space="preserve"> | 09/2020 - 05/2025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Coordinated 10-15 concurrent high-risk privacy incidents from intake and root-cause analysis through remediation planning and Legal-approved closure.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Facilitated reviews with Legal, engineering, and product teams to confirm remediation actions, accountable owners, delivery dates, and closure criteria.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Managed third-party reviews for an enterprise data marketplace serving 60+ vendors and created implementation guides supporting secure use across seven global member firms and $3M in platform revenue.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First Citizens Bank | </w:t>
      </w:r>
      <w:r>
        <w:rPr>
          <w:rFonts w:ascii="Arial" w:hAnsi="Arial"/>
          <w:b/>
          <w:color w:val="1F4E79"/>
          <w:sz w:val="20"/>
        </w:rPr>
        <w:t>Client Operations Specialist</w:t>
      </w:r>
      <w:r>
        <w:rPr>
          <w:rFonts w:ascii="Arial" w:hAnsi="Arial"/>
          <w:b/>
          <w:color w:val="4B5563"/>
          <w:sz w:val="19"/>
        </w:rPr>
        <w:t xml:space="preserve"> | 01/2020 - 09/2020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Resolved 600+ commercial title exceptions by coordinating documentation and compliance requirements across clients, state DMVs, and lien processes.</w:t>
      </w:r>
    </w:p>
    <w:p>
      <w:pPr>
        <w:spacing w:before="60" w:after="20"/>
        <w:keepNext/>
        <w:keepLines/>
      </w:pPr>
      <w:r>
        <w:rPr>
          <w:rFonts w:ascii="Arial" w:hAnsi="Arial"/>
          <w:b/>
          <w:color w:val="161C24"/>
          <w:sz w:val="20"/>
        </w:rPr>
        <w:t xml:space="preserve">TD Bank | </w:t>
      </w:r>
      <w:r>
        <w:rPr>
          <w:rFonts w:ascii="Arial" w:hAnsi="Arial"/>
          <w:b/>
          <w:color w:val="1F4E79"/>
          <w:sz w:val="20"/>
        </w:rPr>
        <w:t>Auto Collections Specialist</w:t>
      </w:r>
      <w:r>
        <w:rPr>
          <w:rFonts w:ascii="Arial" w:hAnsi="Arial"/>
          <w:b/>
          <w:color w:val="4B5563"/>
          <w:sz w:val="19"/>
        </w:rPr>
        <w:t xml:space="preserve"> | 05/2016 - 12/2018</w:t>
      </w:r>
    </w:p>
    <w:p>
      <w:pPr>
        <w:pStyle w:val="ResumeBullet"/>
        <w:keepLines/>
      </w:pPr>
      <w:r>
        <w:rPr>
          <w:rFonts w:ascii="Arial" w:hAnsi="Arial"/>
          <w:color w:val="161C24"/>
          <w:sz w:val="19"/>
        </w:rPr>
        <w:t>Recovered approximately $25,000 per month while following consumer financial protection requirements and maintaining clear account communication.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SELECTED TECHNICAL PROJECTS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Azure SQL Dynamic Data Masking Proof of Concept: </w:t>
      </w:r>
      <w:r>
        <w:rPr>
          <w:rFonts w:ascii="Arial" w:hAnsi="Arial"/>
          <w:color w:val="161C24"/>
          <w:sz w:val="19"/>
        </w:rPr>
        <w:t>Designed and tested controls for PII, PHI, and payment data; compared privileged and restricted queries to document RBAC and least-privilege effectiveness.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Cybersecurity Vulnerability Risk Posture Dashboard: </w:t>
      </w:r>
      <w:r>
        <w:rPr>
          <w:rFonts w:ascii="Arial" w:hAnsi="Arial"/>
          <w:color w:val="161C24"/>
          <w:sz w:val="19"/>
        </w:rPr>
        <w:t>Built a Power BI dashboard using CISA KEV, NIST NVD, CVSS, and FIRST EPSS data to prioritize remediation and monitor deadlines.</w:t>
      </w:r>
    </w:p>
    <w:p>
      <w:pPr>
        <w:spacing w:before="40" w:after="20"/>
        <w:keepNext/>
        <w:keepLines/>
      </w:pPr>
      <w:r>
        <w:rPr>
          <w:rFonts w:ascii="Arial" w:hAnsi="Arial"/>
          <w:b/>
          <w:color w:val="1F4E79"/>
          <w:sz w:val="19"/>
        </w:rPr>
        <w:t xml:space="preserve">Enterprise IAM Access Provisioning and RBAC: </w:t>
      </w:r>
      <w:r>
        <w:rPr>
          <w:rFonts w:ascii="Arial" w:hAnsi="Arial"/>
          <w:color w:val="161C24"/>
          <w:sz w:val="19"/>
        </w:rPr>
        <w:t>Built a provisioning simulator and access matrix for internal, global, and third-party users, incorporating least privilege, data sovereignty, and segregation of duties.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EDUCATION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M.S., Information Technology - Cybersecurity Management | Florida Institute of Technology | 2020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MBA | Florida Atlantic University | 2019</w:t>
      </w:r>
    </w:p>
    <w:p>
      <w:pPr>
        <w:spacing w:after="20"/>
        <w:keepLines/>
      </w:pPr>
      <w:r>
        <w:rPr>
          <w:rFonts w:ascii="Arial" w:hAnsi="Arial"/>
          <w:color w:val="161C24"/>
          <w:sz w:val="19"/>
        </w:rPr>
        <w:t>B.S., Legal Studies | University of Central Florida | 2013</w:t>
      </w:r>
    </w:p>
    <w:p>
      <w:pPr>
        <w:spacing w:before="100" w:after="60"/>
        <w:keepNext/>
        <w:pBdr>
          <w:bottom w:val="single" w:sz="8" w:space="2" w:color="1F4E79"/>
        </w:pBdr>
      </w:pPr>
      <w:r>
        <w:rPr>
          <w:rFonts w:ascii="Arial" w:hAnsi="Arial"/>
          <w:b/>
          <w:color w:val="1F4E79"/>
          <w:sz w:val="21"/>
        </w:rPr>
        <w:t>CERTIFICATIONS</w:t>
      </w:r>
    </w:p>
    <w:p>
      <w:pPr>
        <w:spacing w:after="0"/>
        <w:keepLines/>
      </w:pPr>
      <w:r>
        <w:rPr>
          <w:rFonts w:ascii="Arial" w:hAnsi="Arial"/>
          <w:color w:val="161C24"/>
          <w:sz w:val="19"/>
        </w:rPr>
        <w:t>Project Management Professional (PMP) | CompTIA Security+ | Microsoft Certified: Azure Database Administrator Associate | Professional Scrum Master I (PSM I)</w:t>
      </w:r>
    </w:p>
    <w:sectPr w:rsidR="00FC693F" w:rsidRPr="0006063C" w:rsidSect="00034616">
      <w:pgSz w:w="12240" w:h="15840"/>
      <w:pgMar w:top="893" w:right="936" w:bottom="893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50" w:line="240" w:lineRule="auto"/>
    </w:pPr>
    <w:rPr>
      <w:rFonts w:ascii="Arial" w:hAnsi="Arial"/>
      <w:color w:val="161C2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Bullet">
    <w:name w:val="Resume Bullet"/>
    <w:basedOn w:val="ListBullet"/>
    <w:pPr>
      <w:spacing w:before="0" w:after="44" w:line="240" w:lineRule="auto"/>
      <w:ind w:left="317" w:hanging="173"/>
    </w:pPr>
    <w:rPr>
      <w:rFonts w:ascii="Arial" w:hAnsi="Arial"/>
      <w:color w:val="161C24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Implementation Manager | Customer Delivery | Healthcare &amp; Government Technology</dc:title>
  <dc:subject>ATS-friendly role-targeted resume</dc:subject>
  <dc:creator>Beatrice Kungu</dc:creator>
  <cp:keywords>technical account manager, customer success, implementation, customer delivery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