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EC5" w:rsidRDefault="00D00EC5" w:rsidP="00D00EC5">
      <w:r>
        <w:t>We did not increase our inpatient charges.  We did increase our outpatient group, which is a 43 % increase.</w:t>
      </w:r>
    </w:p>
    <w:p w:rsidR="00005584" w:rsidRPr="00D00EC5" w:rsidRDefault="00005584" w:rsidP="00D00EC5">
      <w:bookmarkStart w:id="0" w:name="_GoBack"/>
      <w:bookmarkEnd w:id="0"/>
    </w:p>
    <w:sectPr w:rsidR="00005584" w:rsidRPr="00D00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6ED"/>
    <w:rsid w:val="00005584"/>
    <w:rsid w:val="00452009"/>
    <w:rsid w:val="004D36ED"/>
    <w:rsid w:val="00D0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4F8E8-F6A2-4450-B3B6-020B22903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6ED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20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5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Mike@OSHPD</dc:creator>
  <cp:keywords/>
  <dc:description/>
  <cp:lastModifiedBy>Dhami, Harry@OSHPD</cp:lastModifiedBy>
  <cp:revision>3</cp:revision>
  <dcterms:created xsi:type="dcterms:W3CDTF">2016-10-19T21:38:00Z</dcterms:created>
  <dcterms:modified xsi:type="dcterms:W3CDTF">2020-09-11T17:52:00Z</dcterms:modified>
</cp:coreProperties>
</file>