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060AE096" w14:textId="77777777" w:rsidR="00673EA8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487637" w:history="1">
            <w:r w:rsidR="00673EA8" w:rsidRPr="00B636D2">
              <w:rPr>
                <w:rStyle w:val="Hyperlink"/>
                <w:noProof/>
              </w:rPr>
              <w:t>1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Sumário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A569C21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8" w:history="1">
            <w:r w:rsidR="00673EA8" w:rsidRPr="00B636D2">
              <w:rPr>
                <w:rStyle w:val="Hyperlink"/>
                <w:noProof/>
              </w:rPr>
              <w:t>2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Introdução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7B07C53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9" w:history="1">
            <w:r w:rsidR="00673EA8" w:rsidRPr="00B636D2">
              <w:rPr>
                <w:rStyle w:val="Hyperlink"/>
                <w:noProof/>
              </w:rPr>
              <w:t>3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Arquitetura e Estrutura do código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89E49ED" w14:textId="77777777" w:rsidR="00673EA8" w:rsidRDefault="00DB3FB1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0" w:history="1">
            <w:r w:rsidR="00673EA8" w:rsidRPr="00B636D2">
              <w:rPr>
                <w:rStyle w:val="Hyperlink"/>
                <w:noProof/>
              </w:rPr>
              <w:t>3.1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Data Link –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B86F7C5" w14:textId="77777777" w:rsidR="00673EA8" w:rsidRDefault="00DB3FB1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1" w:history="1">
            <w:r w:rsidR="00673EA8" w:rsidRPr="00B636D2">
              <w:rPr>
                <w:rStyle w:val="Hyperlink"/>
                <w:noProof/>
              </w:rPr>
              <w:t>3.2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App Link –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3DBFEE9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2" w:history="1">
            <w:r w:rsidR="00673EA8" w:rsidRPr="00B636D2">
              <w:rPr>
                <w:rStyle w:val="Hyperlink"/>
                <w:noProof/>
              </w:rPr>
              <w:t>4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Casos de uso principais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_Toc497487642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9CEE8EA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3" w:history="1">
            <w:r w:rsidR="00673EA8" w:rsidRPr="00B636D2">
              <w:rPr>
                <w:rStyle w:val="Hyperlink"/>
                <w:noProof/>
              </w:rPr>
              <w:t>5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ligação lógica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_Toc497487643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4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1CA42A9" w14:textId="77777777" w:rsidR="00673EA8" w:rsidRDefault="00DB3FB1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4" w:history="1">
            <w:r w:rsidR="00673EA8" w:rsidRPr="00B636D2">
              <w:rPr>
                <w:rStyle w:val="Hyperlink"/>
                <w:noProof/>
              </w:rPr>
              <w:t>5.1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llopen() e llclose()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_Toc497487644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76C0537" w14:textId="77777777" w:rsidR="00673EA8" w:rsidRDefault="00DB3FB1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5" w:history="1">
            <w:r w:rsidR="00673EA8" w:rsidRPr="00B636D2">
              <w:rPr>
                <w:rStyle w:val="Hyperlink"/>
                <w:noProof/>
              </w:rPr>
              <w:t>5.2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</w:rPr>
              <w:t>llread() e llwrite()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_Toc497487645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3610F52F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6" w:history="1">
            <w:r w:rsidR="00673EA8" w:rsidRPr="00B636D2">
              <w:rPr>
                <w:rStyle w:val="Hyperlink"/>
                <w:noProof/>
              </w:rPr>
              <w:t>6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Protocolo de aplicação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_Toc497487646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39ADC9F" w14:textId="77777777" w:rsidR="00673EA8" w:rsidRDefault="00DB3FB1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7" w:history="1">
            <w:r w:rsidR="00673EA8" w:rsidRPr="00B636D2">
              <w:rPr>
                <w:rStyle w:val="Hyperlink"/>
                <w:noProof/>
              </w:rPr>
              <w:t>6.1</w:t>
            </w:r>
            <w:r w:rsidR="00673EA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>send_Data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 w:rsidRPr="00B636D2">
              <w:rPr>
                <w:rStyle w:val="Hyperlink"/>
                <w:noProof/>
                <w:shd w:val="clear" w:color="auto" w:fill="FFFFFF"/>
              </w:rPr>
              <w:t xml:space="preserve"> e receive_Data</w:t>
            </w:r>
            <w:r w:rsidR="00673EA8" w:rsidRPr="00B636D2">
              <w:rPr>
                <w:rStyle w:val="Hyperlink"/>
                <w:noProof/>
              </w:rPr>
              <w:t>()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270EA3B8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8" w:history="1">
            <w:r w:rsidR="00673EA8" w:rsidRPr="00B636D2">
              <w:rPr>
                <w:rStyle w:val="Hyperlink"/>
                <w:noProof/>
              </w:rPr>
              <w:t>7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Validação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_Toc497487648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77AB8928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9" w:history="1">
            <w:r w:rsidR="00673EA8" w:rsidRPr="00B636D2">
              <w:rPr>
                <w:rStyle w:val="Hyperlink"/>
                <w:noProof/>
              </w:rPr>
              <w:t>8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Eficiência do protocolo de ligação de dados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_Toc497487649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0AB9B008" w14:textId="77777777" w:rsidR="00673EA8" w:rsidRDefault="00DB3FB1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0" w:history="1">
            <w:r w:rsidR="00673EA8" w:rsidRPr="00B636D2">
              <w:rPr>
                <w:rStyle w:val="Hyperlink"/>
                <w:noProof/>
              </w:rPr>
              <w:t>9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yperlink"/>
                <w:noProof/>
              </w:rPr>
              <w:t>Conclusões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_Toc497487650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5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10A2D6FC" w14:textId="77777777" w:rsidR="00673EA8" w:rsidRDefault="00DB3FB1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1" w:history="1">
            <w:r w:rsidR="00673EA8" w:rsidRPr="00B636D2">
              <w:rPr>
                <w:rStyle w:val="Hyperlink"/>
                <w:noProof/>
              </w:rPr>
              <w:t>Anexo – Código fonte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_Toc497487651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6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497487637"/>
      <w:r>
        <w:lastRenderedPageBreak/>
        <w:t>Sumário</w:t>
      </w:r>
      <w:bookmarkEnd w:id="0"/>
    </w:p>
    <w:p w14:paraId="4EBC80FD" w14:textId="184A797B" w:rsidR="005E1466" w:rsidRDefault="00490127" w:rsidP="00670EF1">
      <w:pPr>
        <w:spacing w:line="276" w:lineRule="auto"/>
        <w:ind w:firstLine="709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Pr="000F1C2C" w:rsidRDefault="00E779E7" w:rsidP="00975526">
      <w:pPr>
        <w:spacing w:line="276" w:lineRule="auto"/>
        <w:ind w:firstLine="432"/>
      </w:pPr>
      <w:r>
        <w:t>O projeto foi concluído. No entanto, não está completo, uma vez que a aplicação só é capaz de enviar o ficheiro quando não ocorrem erros.</w:t>
      </w:r>
    </w:p>
    <w:p w14:paraId="474EFDFA" w14:textId="6FA17362" w:rsidR="00490127" w:rsidRDefault="00490127" w:rsidP="00490127">
      <w:pPr>
        <w:pStyle w:val="Heading1"/>
      </w:pPr>
      <w:bookmarkStart w:id="1" w:name="_Toc497487638"/>
      <w:r>
        <w:t>Introdução</w:t>
      </w:r>
      <w:bookmarkEnd w:id="1"/>
    </w:p>
    <w:p w14:paraId="04C4DE9F" w14:textId="749355A9" w:rsidR="00797402" w:rsidRDefault="00797402" w:rsidP="00670EF1">
      <w:pPr>
        <w:spacing w:line="276" w:lineRule="auto"/>
        <w:ind w:firstLine="432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C52435">
      <w:pPr>
        <w:spacing w:line="276" w:lineRule="auto"/>
        <w:ind w:firstLine="432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327E2C">
      <w:pPr>
        <w:ind w:firstLine="709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 xml:space="preserve">explicação das </w:t>
      </w:r>
      <w:proofErr w:type="spellStart"/>
      <w:r w:rsidR="00DE7A4E">
        <w:t>API’s</w:t>
      </w:r>
      <w:proofErr w:type="spellEnd"/>
      <w:r w:rsidR="00DE7A4E">
        <w:t>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 xml:space="preserve">ica </w:t>
      </w:r>
      <w:proofErr w:type="gramStart"/>
      <w:r w:rsidR="004B0387">
        <w:t>da  eficiência</w:t>
      </w:r>
      <w:proofErr w:type="gramEnd"/>
      <w:r w:rsidR="004B0387">
        <w:t xml:space="preserve"> do protocolo</w:t>
      </w:r>
    </w:p>
    <w:p w14:paraId="0C0C2820" w14:textId="7A5F5C24" w:rsidR="004B0387" w:rsidRPr="00BB35CC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1405B54" w14:textId="1F30BC02" w:rsidR="00BB35CC" w:rsidRDefault="005C63CB" w:rsidP="00FD4C0D">
      <w:pPr>
        <w:pStyle w:val="Heading1"/>
      </w:pPr>
      <w:bookmarkStart w:id="2" w:name="_Toc497487639"/>
      <w:r>
        <w:t>Arquitetura</w:t>
      </w:r>
      <w:r w:rsidR="00FD4C0D">
        <w:t xml:space="preserve"> e Estrutura do código</w:t>
      </w:r>
      <w:bookmarkEnd w:id="2"/>
    </w:p>
    <w:p w14:paraId="0DF48E89" w14:textId="7E1DDC58" w:rsidR="00E96140" w:rsidRDefault="00063339" w:rsidP="00592425">
      <w:pPr>
        <w:spacing w:line="276" w:lineRule="auto"/>
        <w:ind w:firstLine="432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3" w:name="_Toc497487640"/>
      <w:r>
        <w:t>Data Link – Ligação de dados</w:t>
      </w:r>
      <w:bookmarkEnd w:id="3"/>
    </w:p>
    <w:p w14:paraId="5389A5BC" w14:textId="07E85EAB" w:rsidR="004131AD" w:rsidRDefault="004E3F04" w:rsidP="004131AD">
      <w:pPr>
        <w:ind w:firstLine="576"/>
      </w:pPr>
      <w:r>
        <w:t xml:space="preserve">Os ficheiros </w:t>
      </w:r>
      <w:proofErr w:type="spellStart"/>
      <w:r w:rsidRPr="00592425">
        <w:t>dataLink.h</w:t>
      </w:r>
      <w:proofErr w:type="spellEnd"/>
      <w:r>
        <w:t xml:space="preserve"> e </w:t>
      </w:r>
      <w:proofErr w:type="spellStart"/>
      <w:r w:rsidRPr="00592425">
        <w:t>dataLink.c</w:t>
      </w:r>
      <w:proofErr w:type="spellEnd"/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</w:t>
      </w:r>
      <w:r w:rsidR="00A25906">
        <w:lastRenderedPageBreak/>
        <w:t xml:space="preserve">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proofErr w:type="spellStart"/>
      <w:r w:rsidR="00A25906" w:rsidRPr="00592425">
        <w:t>stuffing</w:t>
      </w:r>
      <w:proofErr w:type="spellEnd"/>
      <w:r w:rsidR="00A25906">
        <w:t xml:space="preserve"> e </w:t>
      </w:r>
      <w:proofErr w:type="spellStart"/>
      <w:r w:rsidR="00A25906" w:rsidRPr="00592425">
        <w:t>destuffing</w:t>
      </w:r>
      <w:proofErr w:type="spellEnd"/>
      <w:r w:rsidR="002856CC">
        <w:t>.</w:t>
      </w: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open_serial_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port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73C7B487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receiver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sender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4131AD" w:rsidRPr="003C62C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3ADC077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BBD4556" w14:textId="77777777" w:rsidR="008944C4" w:rsidRPr="003C62CD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A73761" w:rsidRPr="003C62CD" w:rsidRDefault="008944C4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fd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open_serial_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port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);</w:t>
                      </w:r>
                    </w:p>
                    <w:p w14:paraId="73C7B487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receiver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sender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4131AD" w:rsidRPr="003C62C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3ADC077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BBD4556" w14:textId="77777777" w:rsidR="008944C4" w:rsidRPr="003C62CD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A73761" w:rsidRPr="003C62CD" w:rsidRDefault="008944C4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fd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4" w:name="_Toc497487641"/>
      <w:proofErr w:type="spellStart"/>
      <w:r>
        <w:t>App</w:t>
      </w:r>
      <w:proofErr w:type="spellEnd"/>
      <w:r>
        <w:t xml:space="preserve"> Link </w:t>
      </w:r>
      <w:r w:rsidR="00496D9E">
        <w:t>–</w:t>
      </w:r>
      <w:r>
        <w:t xml:space="preserve"> </w:t>
      </w:r>
      <w:r w:rsidR="00496D9E">
        <w:t>Aplicação</w:t>
      </w:r>
      <w:bookmarkEnd w:id="4"/>
    </w:p>
    <w:p w14:paraId="444DCD20" w14:textId="77C32FC5" w:rsidR="00440B25" w:rsidRDefault="001D7FC8" w:rsidP="00440B25">
      <w:pPr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3CDBC65">
                <wp:simplePos x="0" y="0"/>
                <wp:positionH relativeFrom="column">
                  <wp:posOffset>-1270</wp:posOffset>
                </wp:positionH>
                <wp:positionV relativeFrom="paragraph">
                  <wp:posOffset>1245870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  <w:proofErr w:type="gramEnd"/>
                          </w:p>
                          <w:p w14:paraId="6CB5899D" w14:textId="095B6219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fileDescriptor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42FC6680" w14:textId="0B6D5010" w:rsidR="003E4244" w:rsidRPr="003C62CD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1D7FC8" w:rsidRPr="003C62CD" w:rsidRDefault="003E4244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;</w:t>
                            </w:r>
                          </w:p>
                          <w:p w14:paraId="7722FD6D" w14:textId="77777777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601DC38A" w14:textId="3A14DEBB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44CDCFAE" w14:textId="2B101503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FileInfo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);</w:t>
                            </w:r>
                          </w:p>
                          <w:p w14:paraId="27E8231A" w14:textId="19199632" w:rsidR="001D7FC8" w:rsidRPr="003C62CD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dataPacket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fp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sequenceNumber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proofErr w:type="spellEnd"/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-.1pt;margin-top:98.1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" filled="f" stroked="f">
                <v:textbox>
                  <w:txbxContent>
                    <w:p w14:paraId="434C99D0" w14:textId="77777777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  <w:proofErr w:type="gramEnd"/>
                    </w:p>
                    <w:p w14:paraId="6CB5899D" w14:textId="095B6219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fileDescriptor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42FC6680" w14:textId="0B6D5010" w:rsidR="003E4244" w:rsidRPr="003C62CD" w:rsidRDefault="003E4244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1D7FC8" w:rsidRPr="003C62CD" w:rsidRDefault="003E4244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;</w:t>
                      </w:r>
                    </w:p>
                    <w:p w14:paraId="7722FD6D" w14:textId="77777777" w:rsidR="001D7FC8" w:rsidRPr="003C62CD" w:rsidRDefault="001D7FC8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601DC38A" w14:textId="3A14DEBB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44CDCFAE" w14:textId="2B101503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FileInfo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);</w:t>
                      </w:r>
                    </w:p>
                    <w:p w14:paraId="27E8231A" w14:textId="19199632" w:rsidR="001D7FC8" w:rsidRPr="003C62CD" w:rsidRDefault="001D7FC8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(</w:t>
                      </w:r>
                      <w:proofErr w:type="gram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dataPacket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fp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sequenceNumber</w:t>
                      </w:r>
                      <w:proofErr w:type="spellEnd"/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proofErr w:type="spellEnd"/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proofErr w:type="spellStart"/>
      <w:r w:rsidR="00A07657" w:rsidRPr="00A07657">
        <w:rPr>
          <w:i/>
        </w:rPr>
        <w:t>AppLink.h</w:t>
      </w:r>
      <w:proofErr w:type="spellEnd"/>
      <w:r w:rsidR="00A07657">
        <w:t xml:space="preserve"> e </w:t>
      </w:r>
      <w:proofErr w:type="spellStart"/>
      <w:r w:rsidR="00A07657" w:rsidRPr="00A07657">
        <w:rPr>
          <w:i/>
        </w:rPr>
        <w:t>AppLink.c</w:t>
      </w:r>
      <w:proofErr w:type="spellEnd"/>
      <w:r w:rsidR="00A07657">
        <w:rPr>
          <w:i/>
        </w:rPr>
        <w:t xml:space="preserve"> </w:t>
      </w:r>
      <w:r w:rsidR="00A07657">
        <w:t xml:space="preserve">representam o nível intermédio da aplicação, </w:t>
      </w:r>
      <w:proofErr w:type="gramStart"/>
      <w:r w:rsidR="00A07657">
        <w:t>ou seja</w:t>
      </w:r>
      <w:proofErr w:type="gramEnd"/>
      <w:r w:rsidR="00A07657">
        <w:t xml:space="preserve"> é o nível que </w:t>
      </w:r>
      <w:r w:rsidR="005B5982">
        <w:t>faz a ponte de ligação entre os níveis mais baixo (</w:t>
      </w:r>
      <w:proofErr w:type="spellStart"/>
      <w:r w:rsidR="007C3E3D" w:rsidRPr="005B5982">
        <w:rPr>
          <w:i/>
        </w:rPr>
        <w:t>dataLink.h</w:t>
      </w:r>
      <w:proofErr w:type="spellEnd"/>
      <w:r w:rsidR="007C3E3D" w:rsidRPr="005B5982">
        <w:rPr>
          <w:i/>
        </w:rPr>
        <w:t xml:space="preserve"> </w:t>
      </w:r>
      <w:r w:rsidR="007C3E3D" w:rsidRPr="007C3E3D">
        <w:t>e</w:t>
      </w:r>
      <w:r w:rsidR="007C3E3D">
        <w:rPr>
          <w:i/>
        </w:rPr>
        <w:t xml:space="preserve"> </w:t>
      </w:r>
      <w:proofErr w:type="spellStart"/>
      <w:r w:rsidR="005B5982" w:rsidRPr="005B5982">
        <w:rPr>
          <w:i/>
        </w:rPr>
        <w:t>dataLink.c</w:t>
      </w:r>
      <w:proofErr w:type="spellEnd"/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2C3E49">
        <w:t xml:space="preserve"> define.</w:t>
      </w:r>
    </w:p>
    <w:p w14:paraId="4C1D1FF7" w14:textId="77777777" w:rsidR="001A57FA" w:rsidRDefault="001A57FA" w:rsidP="00440B25">
      <w:pPr>
        <w:ind w:firstLine="576"/>
      </w:pPr>
    </w:p>
    <w:p w14:paraId="2CFBFE09" w14:textId="38241536" w:rsidR="0020333B" w:rsidRDefault="0020333B" w:rsidP="0020333B">
      <w:pPr>
        <w:pStyle w:val="Heading1"/>
      </w:pPr>
      <w:bookmarkStart w:id="5" w:name="_Toc497487642"/>
      <w:r>
        <w:t>Casos de uso principais</w:t>
      </w:r>
      <w:bookmarkEnd w:id="5"/>
    </w:p>
    <w:p w14:paraId="1B98C4D9" w14:textId="0C59701D" w:rsidR="003C62CD" w:rsidRDefault="001A57FA" w:rsidP="001A57FA">
      <w:pPr>
        <w:spacing w:line="240" w:lineRule="auto"/>
      </w:pPr>
      <w:r>
        <w:t>A aplicação desenvolvida necessita apenas de um parâmetro, 0 ou 1 que representa a porta série a utilizar (/</w:t>
      </w:r>
      <w:proofErr w:type="spellStart"/>
      <w:r>
        <w:t>dev</w:t>
      </w:r>
      <w:proofErr w:type="spellEnd"/>
      <w:r>
        <w:t>/ttyS0 ou (/</w:t>
      </w:r>
      <w:proofErr w:type="spellStart"/>
      <w:r>
        <w:t>dev</w:t>
      </w:r>
      <w:proofErr w:type="spellEnd"/>
      <w:r>
        <w:t>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6" w:name="_Toc497487643"/>
      <w:r>
        <w:t>Protocolo de ligação lógica</w:t>
      </w:r>
      <w:bookmarkEnd w:id="6"/>
    </w:p>
    <w:p w14:paraId="355F2B54" w14:textId="77777777" w:rsidR="0050649B" w:rsidRDefault="00412499" w:rsidP="0050649B">
      <w:pPr>
        <w:spacing w:line="240" w:lineRule="auto"/>
        <w:ind w:firstLine="709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lastRenderedPageBreak/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Transferência de dados pela porta de série (</w:t>
      </w:r>
      <w:proofErr w:type="spellStart"/>
      <w:r>
        <w:t>stuffing</w:t>
      </w:r>
      <w:proofErr w:type="spellEnd"/>
      <w:r>
        <w:t>/</w:t>
      </w:r>
      <w:proofErr w:type="spellStart"/>
      <w:r>
        <w:t>destuffing</w:t>
      </w:r>
      <w:proofErr w:type="spellEnd"/>
      <w:r>
        <w:t>);</w:t>
      </w:r>
    </w:p>
    <w:p w14:paraId="0D3EA780" w14:textId="7689F7C6" w:rsidR="008F3644" w:rsidRPr="00D3261E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33340E46" w14:textId="577EDC47" w:rsidR="008F3644" w:rsidRDefault="008F3644" w:rsidP="008F3644">
      <w:pPr>
        <w:spacing w:line="240" w:lineRule="auto"/>
        <w:ind w:left="709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</w:t>
      </w:r>
      <w:r w:rsidR="008F3644">
        <w:t>lopen</w:t>
      </w:r>
      <w:proofErr w:type="spellEnd"/>
      <w:r>
        <w:t>(</w:t>
      </w:r>
      <w:proofErr w:type="gramEnd"/>
      <w:r>
        <w:t>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llclose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llwrite</w:t>
      </w:r>
      <w:proofErr w:type="spellEnd"/>
      <w:r w:rsidR="00697F3D">
        <w:t>(</w:t>
      </w:r>
      <w:proofErr w:type="gramEnd"/>
      <w:r w:rsidR="00697F3D">
        <w:t>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7" w:name="_Toc497487644"/>
      <w:proofErr w:type="spellStart"/>
      <w:proofErr w:type="gramStart"/>
      <w:r>
        <w:t>llopen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llclose</w:t>
      </w:r>
      <w:proofErr w:type="spellEnd"/>
      <w:r w:rsidR="00697F3D">
        <w:t>()</w:t>
      </w:r>
      <w:bookmarkEnd w:id="7"/>
    </w:p>
    <w:p w14:paraId="43D9CF8A" w14:textId="4956E5D0" w:rsidR="008F3644" w:rsidRDefault="00BB78F2" w:rsidP="00E9687E">
      <w:pPr>
        <w:spacing w:line="240" w:lineRule="auto"/>
        <w:ind w:firstLine="709"/>
      </w:pPr>
      <w:r>
        <w:tab/>
      </w:r>
      <w:r w:rsidR="008F3644">
        <w:t xml:space="preserve">Estas </w:t>
      </w:r>
      <w:r w:rsidR="00734E9D">
        <w:t>são as funções responsáveis por</w:t>
      </w:r>
      <w:r w:rsidR="008F3644">
        <w:t xml:space="preserve"> iniciar e terminar a ligação pela porta de série. </w:t>
      </w:r>
      <w:r w:rsidR="00853E44">
        <w:t xml:space="preserve">Para isso, a função </w:t>
      </w:r>
      <w:proofErr w:type="spellStart"/>
      <w:r w:rsidR="00853E44" w:rsidRPr="00484440">
        <w:t>llopen</w:t>
      </w:r>
      <w:proofErr w:type="spellEnd"/>
      <w:r w:rsidR="00853E44">
        <w:t xml:space="preserve"> começa por testar quem a está a chamar, se o </w:t>
      </w:r>
      <w:r w:rsidR="00853E44" w:rsidRPr="00484440">
        <w:t>SENDER</w:t>
      </w:r>
      <w:r w:rsidR="00853E44">
        <w:t xml:space="preserve"> ou o </w:t>
      </w:r>
      <w:r w:rsidR="00853E44" w:rsidRPr="00484440">
        <w:t>RECEIVE</w:t>
      </w:r>
      <w:r w:rsidR="00E9687E">
        <w:t xml:space="preserve"> e, a partir daí, chamar as funções adequadas para abrir a porta série e alterar as configurações da mesma para as pretendidas. Na função </w:t>
      </w:r>
      <w:proofErr w:type="spellStart"/>
      <w:r w:rsidR="00E9687E">
        <w:t>llopen</w:t>
      </w:r>
      <w:proofErr w:type="spellEnd"/>
      <w:r w:rsidR="00E9687E">
        <w:t xml:space="preserve"> do </w:t>
      </w:r>
      <w:r w:rsidR="00E9687E" w:rsidRPr="00484440">
        <w:t>SENDER</w:t>
      </w:r>
      <w:r w:rsidR="00E9687E">
        <w:t xml:space="preserve">, </w:t>
      </w:r>
      <w:proofErr w:type="spellStart"/>
      <w:r w:rsidR="00E9687E">
        <w:t>open_</w:t>
      </w:r>
      <w:proofErr w:type="gramStart"/>
      <w:r w:rsidR="00E9687E">
        <w:t>sender</w:t>
      </w:r>
      <w:proofErr w:type="spellEnd"/>
      <w:r w:rsidR="00E9687E">
        <w:t>(</w:t>
      </w:r>
      <w:proofErr w:type="gramEnd"/>
      <w:r w:rsidR="00E9687E">
        <w:t xml:space="preserve">), é criada uma trama SET que é enviada para o </w:t>
      </w:r>
      <w:proofErr w:type="spellStart"/>
      <w:r w:rsidR="00E9687E">
        <w:t>receptor</w:t>
      </w:r>
      <w:proofErr w:type="spellEnd"/>
      <w:r w:rsidR="00E9687E">
        <w:t>, entrando de seguida num ciclo de leitura para receber a resposta pretendida, a trama UA. Enquanto não a recebe, ativa um alarme de duração 3 segundos e, sempre que o alarme for desencadeado, conta como um alarme</w:t>
      </w:r>
      <w:bookmarkStart w:id="8" w:name="_GoBack"/>
      <w:bookmarkEnd w:id="8"/>
    </w:p>
    <w:p w14:paraId="7A78EEC4" w14:textId="77777777" w:rsidR="00853E44" w:rsidRDefault="00853E44" w:rsidP="00484440">
      <w:pPr>
        <w:spacing w:line="240" w:lineRule="auto"/>
        <w:ind w:firstLine="709"/>
        <w:jc w:val="left"/>
      </w:pPr>
    </w:p>
    <w:p w14:paraId="3F074D1B" w14:textId="463DEEEA" w:rsidR="002B00AC" w:rsidRDefault="002B00AC" w:rsidP="002B00AC">
      <w:pPr>
        <w:pStyle w:val="Heading2"/>
      </w:pPr>
      <w:bookmarkStart w:id="9" w:name="_Toc497487645"/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llwrite</w:t>
      </w:r>
      <w:proofErr w:type="spellEnd"/>
      <w:r w:rsidR="00697F3D">
        <w:t>()</w:t>
      </w:r>
      <w:bookmarkEnd w:id="9"/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10" w:name="_Toc497487646"/>
      <w:r>
        <w:t>Protocolo de aplicação</w:t>
      </w:r>
      <w:bookmarkEnd w:id="10"/>
    </w:p>
    <w:p w14:paraId="5732440F" w14:textId="42AED61A" w:rsidR="00C50534" w:rsidRDefault="00C50534" w:rsidP="00C50534">
      <w:pPr>
        <w:spacing w:line="240" w:lineRule="auto"/>
        <w:ind w:firstLine="709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076290A2" w:rsidR="002B00AC" w:rsidRPr="002B00AC" w:rsidRDefault="002B00AC" w:rsidP="002B00AC">
      <w:pPr>
        <w:pStyle w:val="Heading2"/>
        <w:rPr>
          <w:shd w:val="clear" w:color="auto" w:fill="FFFFFF"/>
        </w:rPr>
      </w:pPr>
      <w:bookmarkStart w:id="11" w:name="_Toc497487647"/>
      <w:proofErr w:type="spellStart"/>
      <w:r>
        <w:rPr>
          <w:shd w:val="clear" w:color="auto" w:fill="FFFFFF"/>
        </w:rPr>
        <w:t>send_</w:t>
      </w:r>
      <w:proofErr w:type="gramStart"/>
      <w:r>
        <w:rPr>
          <w:shd w:val="clear" w:color="auto" w:fill="FFFFFF"/>
        </w:rPr>
        <w:t>Data</w:t>
      </w:r>
      <w:proofErr w:type="spellEnd"/>
      <w:r w:rsidR="00697F3D">
        <w:t>(</w:t>
      </w:r>
      <w:proofErr w:type="gramEnd"/>
      <w:r w:rsidR="00697F3D">
        <w:t>)</w:t>
      </w:r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receive_Data</w:t>
      </w:r>
      <w:proofErr w:type="spellEnd"/>
      <w:r w:rsidR="00697F3D">
        <w:t>()</w:t>
      </w:r>
      <w:bookmarkEnd w:id="11"/>
    </w:p>
    <w:p w14:paraId="4F348961" w14:textId="53AFD32F" w:rsidR="0020333B" w:rsidRDefault="0020333B" w:rsidP="0020333B">
      <w:pPr>
        <w:pStyle w:val="Heading1"/>
      </w:pPr>
      <w:bookmarkStart w:id="12" w:name="_Toc497487648"/>
      <w:r>
        <w:t>Validação</w:t>
      </w:r>
      <w:bookmarkEnd w:id="12"/>
    </w:p>
    <w:p w14:paraId="7BC25087" w14:textId="05D5B5BD" w:rsidR="006B5C4A" w:rsidRDefault="001A57FA" w:rsidP="0020333B">
      <w:pPr>
        <w:spacing w:line="240" w:lineRule="auto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7729B781" w14:textId="37FE612D" w:rsidR="008F0447" w:rsidRDefault="008F0447" w:rsidP="0020333B">
      <w:pPr>
        <w:spacing w:line="240" w:lineRule="auto"/>
        <w:jc w:val="left"/>
      </w:pPr>
      <w:r>
        <w:t xml:space="preserve">A aplicação foi capaz de superar estes testes, verificando-se isto tanto pelos bytes do ficheiro estarem corretos, assim como pela demostração no ecrã do estado de envio. </w:t>
      </w:r>
    </w:p>
    <w:p w14:paraId="2A42DFC5" w14:textId="03E338D1" w:rsidR="0020333B" w:rsidRDefault="002B00AC" w:rsidP="0020333B">
      <w:pPr>
        <w:pStyle w:val="Heading1"/>
      </w:pPr>
      <w:bookmarkStart w:id="13" w:name="_Toc497487649"/>
      <w:r>
        <w:t>Eficiência</w:t>
      </w:r>
      <w:r w:rsidR="0020333B">
        <w:t xml:space="preserve"> do protocolo de ligação de dados</w:t>
      </w:r>
      <w:bookmarkEnd w:id="13"/>
    </w:p>
    <w:p w14:paraId="6628BA5D" w14:textId="7FDA62FD" w:rsidR="0020333B" w:rsidRPr="0020333B" w:rsidRDefault="0020333B" w:rsidP="0020333B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caraterização estatística </w:t>
      </w:r>
      <w:proofErr w:type="gram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da  eficiência</w:t>
      </w:r>
      <w:proofErr w:type="gram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Stop&amp;Wait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, que deverá ser usada como termo de comparação, encontra-se descrita nos slides de Ligação Lógica das aulas teóricas</w:t>
      </w:r>
    </w:p>
    <w:p w14:paraId="1C7CAE99" w14:textId="75858FFA" w:rsidR="0020333B" w:rsidRDefault="0020333B" w:rsidP="0020333B">
      <w:pPr>
        <w:pStyle w:val="Heading1"/>
      </w:pPr>
      <w:bookmarkStart w:id="14" w:name="_Toc497487650"/>
      <w:r>
        <w:lastRenderedPageBreak/>
        <w:t>Conclusões</w:t>
      </w:r>
      <w:bookmarkEnd w:id="14"/>
    </w:p>
    <w:p w14:paraId="7814842F" w14:textId="30F8E35C" w:rsidR="002B00AC" w:rsidRDefault="0020333B" w:rsidP="0020333B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síntese da informação apresentada nas secções anteriores; reflexão sobre os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objectivos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de aprendizagem alcançados</w:t>
      </w:r>
    </w:p>
    <w:p w14:paraId="573711CB" w14:textId="77777777" w:rsidR="002B00AC" w:rsidRDefault="002B00AC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Pr="0020333B" w:rsidRDefault="00C77B53" w:rsidP="00C77B53">
      <w:pPr>
        <w:pStyle w:val="Heading1"/>
        <w:numPr>
          <w:ilvl w:val="0"/>
          <w:numId w:val="0"/>
        </w:numPr>
        <w:ind w:left="432"/>
      </w:pPr>
      <w:bookmarkStart w:id="15" w:name="_Toc497487651"/>
      <w:r>
        <w:lastRenderedPageBreak/>
        <w:t>Anexo – Código fonte</w:t>
      </w:r>
      <w:bookmarkEnd w:id="15"/>
    </w:p>
    <w:sectPr w:rsidR="0020333B" w:rsidRPr="0020333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9D2B9" w14:textId="77777777" w:rsidR="00DB3FB1" w:rsidRDefault="00DB3FB1" w:rsidP="0041038E">
      <w:pPr>
        <w:spacing w:line="240" w:lineRule="auto"/>
      </w:pPr>
      <w:r>
        <w:separator/>
      </w:r>
    </w:p>
  </w:endnote>
  <w:endnote w:type="continuationSeparator" w:id="0">
    <w:p w14:paraId="1D634FD4" w14:textId="77777777" w:rsidR="00DB3FB1" w:rsidRDefault="00DB3FB1" w:rsidP="0041038E">
      <w:pPr>
        <w:spacing w:line="240" w:lineRule="auto"/>
      </w:pPr>
      <w:r>
        <w:continuationSeparator/>
      </w:r>
    </w:p>
  </w:endnote>
  <w:endnote w:type="continuationNotice" w:id="1">
    <w:p w14:paraId="6E2EBB38" w14:textId="77777777" w:rsidR="00DB3FB1" w:rsidRDefault="00DB3F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E9687E">
      <w:rPr>
        <w:rStyle w:val="PageNumber"/>
        <w:noProof/>
        <w:color w:val="808080" w:themeColor="background1" w:themeShade="80"/>
      </w:rPr>
      <w:t>5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CF040" w14:textId="77777777" w:rsidR="00DB3FB1" w:rsidRDefault="00DB3FB1" w:rsidP="0041038E">
      <w:pPr>
        <w:spacing w:line="240" w:lineRule="auto"/>
      </w:pPr>
      <w:r>
        <w:separator/>
      </w:r>
    </w:p>
  </w:footnote>
  <w:footnote w:type="continuationSeparator" w:id="0">
    <w:p w14:paraId="44CF0887" w14:textId="77777777" w:rsidR="00DB3FB1" w:rsidRDefault="00DB3FB1" w:rsidP="0041038E">
      <w:pPr>
        <w:spacing w:line="240" w:lineRule="auto"/>
      </w:pPr>
      <w:r>
        <w:continuationSeparator/>
      </w:r>
    </w:p>
  </w:footnote>
  <w:footnote w:type="continuationNotice" w:id="1">
    <w:p w14:paraId="37E22D4A" w14:textId="77777777" w:rsidR="00DB3FB1" w:rsidRDefault="00DB3FB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2"/>
  </w:num>
  <w:num w:numId="6">
    <w:abstractNumId w:val="27"/>
  </w:num>
  <w:num w:numId="7">
    <w:abstractNumId w:val="42"/>
  </w:num>
  <w:num w:numId="8">
    <w:abstractNumId w:val="39"/>
  </w:num>
  <w:num w:numId="9">
    <w:abstractNumId w:val="35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7"/>
  </w:num>
  <w:num w:numId="22">
    <w:abstractNumId w:val="33"/>
  </w:num>
  <w:num w:numId="23">
    <w:abstractNumId w:val="41"/>
  </w:num>
  <w:num w:numId="24">
    <w:abstractNumId w:val="24"/>
  </w:num>
  <w:num w:numId="25">
    <w:abstractNumId w:val="25"/>
  </w:num>
  <w:num w:numId="26">
    <w:abstractNumId w:val="26"/>
  </w:num>
  <w:num w:numId="27">
    <w:abstractNumId w:val="31"/>
  </w:num>
  <w:num w:numId="28">
    <w:abstractNumId w:val="38"/>
  </w:num>
  <w:num w:numId="29">
    <w:abstractNumId w:val="30"/>
  </w:num>
  <w:num w:numId="30">
    <w:abstractNumId w:val="29"/>
  </w:num>
  <w:num w:numId="31">
    <w:abstractNumId w:val="36"/>
  </w:num>
  <w:num w:numId="32">
    <w:abstractNumId w:val="40"/>
  </w:num>
  <w:num w:numId="33">
    <w:abstractNumId w:val="34"/>
  </w:num>
  <w:num w:numId="34">
    <w:abstractNumId w:val="22"/>
  </w:num>
  <w:num w:numId="3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F07AD"/>
    <w:rsid w:val="004F0C86"/>
    <w:rsid w:val="004F2296"/>
    <w:rsid w:val="004F4CF6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EA8"/>
    <w:rsid w:val="00676EE9"/>
    <w:rsid w:val="0068011F"/>
    <w:rsid w:val="0069153A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78F2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31D15"/>
    <w:rsid w:val="00C32FEC"/>
    <w:rsid w:val="00C375E4"/>
    <w:rsid w:val="00C37C76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3FB1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51A6"/>
    <w:rsid w:val="00EB3842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897BFC-6D9F-BA48-8938-63FB89C9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1047</Words>
  <Characters>5974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93</cp:revision>
  <cp:lastPrinted>2017-10-30T11:08:00Z</cp:lastPrinted>
  <dcterms:created xsi:type="dcterms:W3CDTF">2017-10-14T23:02:00Z</dcterms:created>
  <dcterms:modified xsi:type="dcterms:W3CDTF">2017-11-05T20:56:00Z</dcterms:modified>
  <cp:category/>
</cp:coreProperties>
</file>