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40"/>
        </w:rPr>
        <w:t>ATA DE REUNIÃO</w:t>
      </w:r>
    </w:p>
    <w:p>
      <w:r>
        <w:rPr>
          <w:i/>
          <w:color w:val="666666"/>
        </w:rPr>
        <w:t>Reunião com Dell Technologies</w:t>
      </w:r>
    </w:p>
    <w:p>
      <w:pPr>
        <w:spacing w:after="120"/>
        <w:pBdr>
          <w:bottom w:val="single" w:sz="18" w:space="4" w:color="2B2B2B"/>
        </w:pBdr>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09"/>
        <w:gridCol w:w="2409"/>
        <w:gridCol w:w="2409"/>
        <w:gridCol w:w="2409"/>
      </w:tblGrid>
      <w:tr>
        <w:tc>
          <w:tcPr>
            <w:tcW w:type="dxa" w:w="1474"/>
            <w:shd w:val="clear" w:color="auto" w:fill="F2F2F2"/>
          </w:tcPr>
          <w:p>
            <w:pPr>
              <w:spacing w:after="0"/>
            </w:pPr>
            <w:r>
              <w:rPr>
                <w:b/>
                <w:i w:val="0"/>
                <w:sz w:val="20"/>
              </w:rPr>
              <w:t>Projeto</w:t>
            </w:r>
          </w:p>
        </w:tc>
        <w:tc>
          <w:tcPr>
            <w:tcW w:type="dxa" w:w="3345"/>
          </w:tcPr>
          <w:p>
            <w:pPr>
              <w:spacing w:after="0"/>
            </w:pPr>
            <w:r>
              <w:rPr>
                <w:b w:val="0"/>
                <w:i w:val="0"/>
                <w:sz w:val="20"/>
              </w:rPr>
              <w:t>Portal de Suporte</w:t>
            </w:r>
          </w:p>
        </w:tc>
        <w:tc>
          <w:tcPr>
            <w:tcW w:type="dxa" w:w="1474"/>
            <w:shd w:val="clear" w:color="auto" w:fill="F2F2F2"/>
          </w:tcPr>
          <w:p>
            <w:pPr>
              <w:spacing w:after="0"/>
            </w:pPr>
            <w:r>
              <w:rPr>
                <w:b/>
                <w:i w:val="0"/>
                <w:sz w:val="20"/>
              </w:rPr>
              <w:t>Ata nº</w:t>
            </w:r>
          </w:p>
        </w:tc>
        <w:tc>
          <w:tcPr>
            <w:tcW w:type="dxa" w:w="3345"/>
          </w:tcPr>
          <w:p>
            <w:pPr>
              <w:spacing w:after="0"/>
            </w:pPr>
            <w:r>
              <w:rPr>
                <w:b w:val="0"/>
                <w:i w:val="0"/>
                <w:sz w:val="20"/>
              </w:rPr>
              <w:t>007</w:t>
            </w:r>
          </w:p>
        </w:tc>
      </w:tr>
      <w:tr>
        <w:tc>
          <w:tcPr>
            <w:tcW w:type="dxa" w:w="1474"/>
            <w:shd w:val="clear" w:color="auto" w:fill="F2F2F2"/>
          </w:tcPr>
          <w:p>
            <w:pPr>
              <w:spacing w:after="0"/>
            </w:pPr>
            <w:r>
              <w:rPr>
                <w:b/>
                <w:i w:val="0"/>
                <w:sz w:val="20"/>
              </w:rPr>
              <w:t>Data</w:t>
            </w:r>
          </w:p>
        </w:tc>
        <w:tc>
          <w:tcPr>
            <w:tcW w:type="dxa" w:w="3345"/>
          </w:tcPr>
          <w:p>
            <w:pPr>
              <w:spacing w:after="0"/>
            </w:pPr>
            <w:r>
              <w:rPr>
                <w:b w:val="0"/>
                <w:i w:val="0"/>
                <w:sz w:val="20"/>
              </w:rPr>
              <w:t>29/09/2026</w:t>
            </w:r>
          </w:p>
        </w:tc>
        <w:tc>
          <w:tcPr>
            <w:tcW w:type="dxa" w:w="1474"/>
            <w:shd w:val="clear" w:color="auto" w:fill="F2F2F2"/>
          </w:tcPr>
          <w:p>
            <w:pPr>
              <w:spacing w:after="0"/>
            </w:pPr>
            <w:r>
              <w:rPr>
                <w:b/>
                <w:i w:val="0"/>
                <w:sz w:val="20"/>
              </w:rPr>
              <w:t>Horário</w:t>
            </w:r>
          </w:p>
        </w:tc>
        <w:tc>
          <w:tcPr>
            <w:tcW w:type="dxa" w:w="3345"/>
          </w:tcPr>
          <w:p>
            <w:pPr>
              <w:spacing w:after="0"/>
            </w:pPr>
            <w:r>
              <w:rPr>
                <w:b w:val="0"/>
                <w:i w:val="0"/>
                <w:sz w:val="20"/>
              </w:rPr>
              <w:t>14:00 – 14:45</w:t>
            </w:r>
          </w:p>
        </w:tc>
      </w:tr>
    </w:tbl>
    <w:p>
      <w:pPr>
        <w:spacing w:after="0" w:line="120" w:lineRule="exact"/>
      </w:pPr>
    </w:p>
    <w:p>
      <w:pPr>
        <w:keepNext/>
        <w:spacing w:before="200" w:after="80"/>
        <w:pBdr>
          <w:bottom w:val="single" w:sz="6" w:space="4" w:color="2B2B2B"/>
        </w:pBdr>
      </w:pPr>
      <w:r>
        <w:rPr>
          <w:b/>
          <w:sz w:val="22"/>
        </w:rPr>
        <w:t>PARTICIPANTES</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13"/>
        <w:gridCol w:w="3213"/>
        <w:gridCol w:w="3213"/>
      </w:tblGrid>
      <w:tr>
        <w:tc>
          <w:tcPr>
            <w:tcW w:type="dxa" w:w="3213"/>
          </w:tcPr>
          <w:p>
            <w:pPr>
              <w:spacing w:after="0"/>
            </w:pPr>
            <w:r>
              <w:rPr>
                <w:b w:val="0"/>
                <w:i w:val="0"/>
                <w:sz w:val="20"/>
              </w:rPr>
              <w:t>Ana</w:t>
            </w:r>
          </w:p>
        </w:tc>
        <w:tc>
          <w:tcPr>
            <w:tcW w:type="dxa" w:w="3213"/>
          </w:tcPr>
          <w:p>
            <w:pPr>
              <w:spacing w:after="0"/>
            </w:pPr>
            <w:r>
              <w:rPr>
                <w:b w:val="0"/>
                <w:i w:val="0"/>
                <w:sz w:val="20"/>
              </w:rPr>
              <w:t>Bruno</w:t>
            </w:r>
          </w:p>
        </w:tc>
        <w:tc>
          <w:tcPr>
            <w:tcW w:type="dxa" w:w="3213"/>
          </w:tcPr>
          <w:p>
            <w:pPr>
              <w:spacing w:after="0"/>
            </w:pPr>
            <w:r>
              <w:rPr>
                <w:b w:val="0"/>
                <w:i w:val="0"/>
                <w:sz w:val="20"/>
              </w:rPr>
              <w:t>Carla</w:t>
            </w:r>
          </w:p>
        </w:tc>
      </w:tr>
      <w:tr>
        <w:tc>
          <w:tcPr>
            <w:tcW w:type="dxa" w:w="3213"/>
          </w:tcPr>
          <w:p>
            <w:pPr>
              <w:spacing w:after="0"/>
            </w:pPr>
            <w:r>
              <w:rPr>
                <w:b w:val="0"/>
                <w:i w:val="0"/>
                <w:sz w:val="20"/>
              </w:rPr>
              <w:t>Diego</w:t>
            </w:r>
          </w:p>
        </w:tc>
        <w:tc>
          <w:tcPr>
            <w:tcW w:type="dxa" w:w="3213"/>
          </w:tcPr>
          <w:p/>
        </w:tc>
        <w:tc>
          <w:tcPr>
            <w:tcW w:type="dxa" w:w="3213"/>
          </w:tcPr>
          <w:p/>
        </w:tc>
      </w:tr>
    </w:tbl>
    <w:p>
      <w:pPr>
        <w:spacing w:after="0" w:line="120" w:lineRule="exact"/>
      </w:pPr>
    </w:p>
    <w:p>
      <w:pPr>
        <w:keepNext/>
        <w:spacing w:before="200" w:after="80"/>
        <w:pBdr>
          <w:bottom w:val="single" w:sz="6" w:space="4" w:color="2B2B2B"/>
        </w:pBdr>
      </w:pPr>
      <w:r>
        <w:rPr>
          <w:b/>
          <w:sz w:val="22"/>
        </w:rPr>
        <w:t>TÓPICOS DISCUTIDOS</w:t>
      </w:r>
    </w:p>
    <w:p>
      <w:pPr>
        <w:pStyle w:val="ListNumber"/>
        <w:spacing w:after="0"/>
      </w:pPr>
      <w:r>
        <w:rPr>
          <w:b/>
        </w:rPr>
        <w:t>Integração com a API de chamados</w:t>
      </w:r>
    </w:p>
    <w:p>
      <w:pPr>
        <w:ind w:left="357"/>
      </w:pPr>
      <w:r>
        <w:t>Bruno informou que os endpoints de criação e consulta estão concluídos e em homologação. O endpoint de anexos ficou pendente porque a documentação da API diverge do retorno real do servidor: o campo de tamanho do arquivo vem como string. Carla ficou de confirmar o formato com a equipe da Dell.</w:t>
      </w:r>
    </w:p>
    <w:p>
      <w:pPr>
        <w:pStyle w:val="ListNumber"/>
        <w:spacing w:after="0"/>
      </w:pPr>
      <w:r>
        <w:rPr>
          <w:b/>
        </w:rPr>
        <w:t>Testes de carga</w:t>
      </w:r>
    </w:p>
    <w:p>
      <w:pPr>
        <w:ind w:left="357"/>
      </w:pPr>
      <w:r>
        <w:t>Diego apresentou dois cenários. Com 200 usuários simultâneos o tempo de resposta ficou abaixo de um segundo. Com 500 usuários, cerca de 8% das requisições falharam por esgotamento do pool de conexões do banco, configurado com o valor padrão de dez. Carla destacou que 500 é o pico esperado no fechamento de mês.</w:t>
      </w:r>
    </w:p>
    <w:p>
      <w:pPr>
        <w:pStyle w:val="ListNumber"/>
        <w:spacing w:after="0"/>
      </w:pPr>
      <w:r>
        <w:rPr>
          <w:b/>
        </w:rPr>
        <w:t>Treinamento do time de suporte</w:t>
      </w:r>
    </w:p>
    <w:p>
      <w:pPr>
        <w:ind w:left="357"/>
      </w:pPr>
      <w:r>
        <w:t>Carla propôs duas sessões de duas horas, uma por turno, na semana de 13/10, para os 22 atendentes. Ana e Bruno assumiram o material e o ambiente de demonstração. A gravação das sessões depende de parecer do jurídico da Dell.</w:t>
      </w:r>
    </w:p>
    <w:p>
      <w:pPr>
        <w:pStyle w:val="ListNumber"/>
        <w:spacing w:after="0"/>
      </w:pPr>
      <w:r>
        <w:rPr>
          <w:b/>
        </w:rPr>
        <w:t>Certificado de homologação e migração de chamados</w:t>
      </w:r>
    </w:p>
    <w:p>
      <w:pPr>
        <w:ind w:left="357"/>
      </w:pPr>
      <w:r>
        <w:t>Diego alertou que o certificado do ambiente de homologação vence em 20/10 e não está claro quem o renova. Bruno relatou que o script de migração dos chamados antigos está em cerca de 40% e foi despriorizado.</w:t>
      </w:r>
    </w:p>
    <w:p>
      <w:pPr>
        <w:keepNext/>
        <w:spacing w:before="200" w:after="80"/>
        <w:pBdr>
          <w:bottom w:val="single" w:sz="6" w:space="4" w:color="2B2B2B"/>
        </w:pBdr>
      </w:pPr>
      <w:r>
        <w:rPr>
          <w:b/>
          <w:sz w:val="22"/>
        </w:rPr>
        <w:t>RESUMO DA REUNIÃO</w:t>
      </w:r>
    </w:p>
    <w:p>
      <w:r>
        <w:t>Reunião de acompanhamento do projeto Portal de Suporte. A integração com a API de chamados foi concluída, exceto pelo endpoint de anexos, que aguarda confirmação de formato pela Dell. Os testes de carga revelaram falhas no cenário de 500 usuários, atribuídas ao pool de conexões, que será ajustado e retestado. O treinamento do suporte foi planejado para a semana de 13/10. A próxima reunião foi marcada para 06/10.</w:t>
      </w:r>
    </w:p>
    <w:p>
      <w:pPr>
        <w:spacing w:after="0" w:line="80" w:lineRule="exact"/>
      </w:pPr>
    </w:p>
    <w:tbl>
      <w:tblPr>
        <w:tblW w:type="auto" w:w="0"/>
        <w:tblLook w:firstColumn="1" w:firstRow="1" w:lastColumn="0" w:lastRow="0" w:noHBand="0" w:noVBand="1" w:val="04A0"/>
      </w:tblPr>
      <w:tblGrid>
        <w:gridCol w:w="9638"/>
      </w:tblGrid>
      <w:tr>
        <w:tc>
          <w:tcPr>
            <w:tcW w:type="dxa" w:w="9638"/>
            <w:shd w:val="clear" w:color="auto" w:fill="2B2B2B"/>
          </w:tcPr>
          <w:p>
            <w:pPr>
              <w:keepNext/>
              <w:spacing w:after="0"/>
            </w:pPr>
            <w:r>
              <w:rPr>
                <w:b/>
                <w:i w:val="0"/>
                <w:color w:val="FFFFFF"/>
                <w:sz w:val="20"/>
              </w:rPr>
              <w:t>Finalizado</w:t>
            </w:r>
          </w:p>
        </w:tc>
      </w:tr>
    </w:tbl>
    <w:p>
      <w:pPr>
        <w:pStyle w:val="ListBullet"/>
      </w:pPr>
      <w:r>
        <w:t>Endpoints de criação e consulta de chamados, já em homologação.</w:t>
      </w:r>
    </w:p>
    <w:p>
      <w:pPr>
        <w:pStyle w:val="ListBullet"/>
      </w:pPr>
      <w:r>
        <w:t>Testes de carga com 200 e 500 usuários simultâneos.</w:t>
      </w:r>
    </w:p>
    <w:p>
      <w:pPr>
        <w:spacing w:after="0" w:line="80" w:lineRule="exact"/>
      </w:pPr>
    </w:p>
    <w:tbl>
      <w:tblPr>
        <w:tblW w:type="auto" w:w="0"/>
        <w:tblLook w:firstColumn="1" w:firstRow="1" w:lastColumn="0" w:lastRow="0" w:noHBand="0" w:noVBand="1" w:val="04A0"/>
      </w:tblPr>
      <w:tblGrid>
        <w:gridCol w:w="9638"/>
      </w:tblGrid>
      <w:tr>
        <w:tc>
          <w:tcPr>
            <w:tcW w:type="dxa" w:w="9638"/>
            <w:shd w:val="clear" w:color="auto" w:fill="2B2B2B"/>
          </w:tcPr>
          <w:p>
            <w:pPr>
              <w:keepNext/>
              <w:spacing w:after="0"/>
            </w:pPr>
            <w:r>
              <w:rPr>
                <w:b/>
                <w:i w:val="0"/>
                <w:color w:val="FFFFFF"/>
                <w:sz w:val="20"/>
              </w:rPr>
              <w:t>Em andamento</w:t>
            </w:r>
          </w:p>
        </w:tc>
      </w:tr>
    </w:tbl>
    <w:p>
      <w:pPr>
        <w:pStyle w:val="ListBullet"/>
      </w:pPr>
      <w:r>
        <w:t>Endpoint de anexos, aguardando confirmação do formato do campo de tamanho.</w:t>
      </w:r>
    </w:p>
    <w:p>
      <w:pPr>
        <w:pStyle w:val="ListBullet"/>
      </w:pPr>
      <w:r>
        <w:t>Script de migração dos chamados antigos, em cerca de 40%.</w:t>
      </w:r>
    </w:p>
    <w:p>
      <w:pPr>
        <w:spacing w:after="0" w:line="80" w:lineRule="exact"/>
      </w:pPr>
    </w:p>
    <w:tbl>
      <w:tblPr>
        <w:tblW w:type="auto" w:w="0"/>
        <w:tblLook w:firstColumn="1" w:firstRow="1" w:lastColumn="0" w:lastRow="0" w:noHBand="0" w:noVBand="1" w:val="04A0"/>
      </w:tblPr>
      <w:tblGrid>
        <w:gridCol w:w="9638"/>
      </w:tblGrid>
      <w:tr>
        <w:tc>
          <w:tcPr>
            <w:tcW w:type="dxa" w:w="9638"/>
            <w:shd w:val="clear" w:color="auto" w:fill="2B2B2B"/>
          </w:tcPr>
          <w:p>
            <w:pPr>
              <w:keepNext/>
              <w:spacing w:after="0"/>
            </w:pPr>
            <w:r>
              <w:rPr>
                <w:b/>
                <w:i w:val="0"/>
                <w:color w:val="FFFFFF"/>
                <w:sz w:val="20"/>
              </w:rPr>
              <w:t>Ideias e propostas</w:t>
            </w:r>
          </w:p>
        </w:tc>
      </w:tr>
    </w:tbl>
    <w:p>
      <w:pPr>
        <w:pStyle w:val="ListBullet"/>
      </w:pPr>
      <w:r>
        <w:t>Vídeos curtos por funcionalidade dentro do portal, como tour para novos atendentes (Bruno). Registrado para uma segunda fase.</w:t>
      </w:r>
    </w:p>
    <w:p>
      <w:pPr>
        <w:spacing w:after="0" w:line="80" w:lineRule="exact"/>
      </w:pPr>
    </w:p>
    <w:tbl>
      <w:tblPr>
        <w:tblW w:type="auto" w:w="0"/>
        <w:tblLook w:firstColumn="1" w:firstRow="1" w:lastColumn="0" w:lastRow="0" w:noHBand="0" w:noVBand="1" w:val="04A0"/>
      </w:tblPr>
      <w:tblGrid>
        <w:gridCol w:w="9638"/>
      </w:tblGrid>
      <w:tr>
        <w:tc>
          <w:tcPr>
            <w:tcW w:type="dxa" w:w="9638"/>
            <w:shd w:val="clear" w:color="auto" w:fill="2B2B2B"/>
          </w:tcPr>
          <w:p>
            <w:pPr>
              <w:keepNext/>
              <w:spacing w:after="0"/>
            </w:pPr>
            <w:r>
              <w:rPr>
                <w:b/>
                <w:i w:val="0"/>
                <w:color w:val="FFFFFF"/>
                <w:sz w:val="20"/>
              </w:rPr>
              <w:t>Dúvidas em aberto</w:t>
            </w:r>
          </w:p>
        </w:tc>
      </w:tr>
    </w:tbl>
    <w:p>
      <w:pPr>
        <w:pStyle w:val="ListBullet"/>
      </w:pPr>
      <w:r>
        <w:t>Se as sessões de treinamento podem ser gravadas, por causa da imagem dos atendentes.</w:t>
      </w:r>
    </w:p>
    <w:p>
      <w:pPr>
        <w:spacing w:after="0" w:line="80" w:lineRule="exact"/>
      </w:pPr>
    </w:p>
    <w:tbl>
      <w:tblPr>
        <w:tblW w:type="auto" w:w="0"/>
        <w:tblLook w:firstColumn="1" w:firstRow="1" w:lastColumn="0" w:lastRow="0" w:noHBand="0" w:noVBand="1" w:val="04A0"/>
      </w:tblPr>
      <w:tblGrid>
        <w:gridCol w:w="9638"/>
      </w:tblGrid>
      <w:tr>
        <w:tc>
          <w:tcPr>
            <w:tcW w:type="dxa" w:w="9638"/>
            <w:shd w:val="clear" w:color="auto" w:fill="2B2B2B"/>
          </w:tcPr>
          <w:p>
            <w:pPr>
              <w:keepNext/>
              <w:spacing w:after="0"/>
            </w:pPr>
            <w:r>
              <w:rPr>
                <w:b/>
                <w:i w:val="0"/>
                <w:color w:val="FFFFFF"/>
                <w:sz w:val="20"/>
              </w:rPr>
              <w:t>Pendências</w:t>
            </w:r>
          </w:p>
        </w:tc>
      </w:tr>
    </w:tbl>
    <w:p>
      <w:pPr>
        <w:pStyle w:val="ListBullet"/>
      </w:pPr>
      <w:r>
        <w:t>Carla identificar o responsável pela renovação do certificado de homologação, que vence em 20/10.</w:t>
      </w:r>
    </w:p>
    <w:p>
      <w:pPr>
        <w:keepNext/>
        <w:spacing w:before="200" w:after="80"/>
        <w:pBdr>
          <w:bottom w:val="single" w:sz="6" w:space="4" w:color="2B2B2B"/>
        </w:pBdr>
      </w:pPr>
      <w:r>
        <w:rPr>
          <w:b/>
          <w:sz w:val="22"/>
        </w:rPr>
        <w:t>DECISÕES</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6358"/>
        <w:gridCol w:w="2543"/>
      </w:tblGrid>
      <w:tr>
        <w:tc>
          <w:tcPr>
            <w:tcW w:type="dxa" w:w="737"/>
            <w:shd w:val="clear" w:color="auto" w:fill="2B2B2B"/>
          </w:tcPr>
          <w:p>
            <w:pPr>
              <w:spacing w:after="0"/>
            </w:pPr>
            <w:r>
              <w:rPr>
                <w:b/>
                <w:i w:val="0"/>
                <w:color w:val="FFFFFF"/>
                <w:sz w:val="20"/>
              </w:rPr>
              <w:t>Nº</w:t>
            </w:r>
          </w:p>
        </w:tc>
        <w:tc>
          <w:tcPr>
            <w:tcW w:type="dxa" w:w="6358"/>
            <w:shd w:val="clear" w:color="auto" w:fill="2B2B2B"/>
          </w:tcPr>
          <w:p>
            <w:pPr>
              <w:spacing w:after="0"/>
            </w:pPr>
            <w:r>
              <w:rPr>
                <w:b/>
                <w:i w:val="0"/>
                <w:color w:val="FFFFFF"/>
                <w:sz w:val="20"/>
              </w:rPr>
              <w:t>Decisão</w:t>
            </w:r>
          </w:p>
        </w:tc>
        <w:tc>
          <w:tcPr>
            <w:tcW w:type="dxa" w:w="2543"/>
            <w:shd w:val="clear" w:color="auto" w:fill="2B2B2B"/>
          </w:tcPr>
          <w:p>
            <w:pPr>
              <w:spacing w:after="0"/>
            </w:pPr>
            <w:r>
              <w:rPr>
                <w:b/>
                <w:i w:val="0"/>
                <w:color w:val="FFFFFF"/>
                <w:sz w:val="20"/>
              </w:rPr>
              <w:t>Aprovada por</w:t>
            </w:r>
          </w:p>
        </w:tc>
      </w:tr>
      <w:tr>
        <w:tc>
          <w:tcPr>
            <w:tcW w:type="dxa" w:w="737"/>
          </w:tcPr>
          <w:p>
            <w:pPr>
              <w:spacing w:after="0"/>
            </w:pPr>
            <w:r>
              <w:rPr>
                <w:b w:val="0"/>
                <w:i w:val="0"/>
                <w:sz w:val="20"/>
              </w:rPr>
              <w:t>D1</w:t>
            </w:r>
          </w:p>
        </w:tc>
        <w:tc>
          <w:tcPr>
            <w:tcW w:type="dxa" w:w="6358"/>
          </w:tcPr>
          <w:p>
            <w:pPr>
              <w:spacing w:after="0"/>
            </w:pPr>
            <w:r>
              <w:rPr>
                <w:b w:val="0"/>
                <w:i w:val="0"/>
                <w:sz w:val="20"/>
              </w:rPr>
              <w:t>Réplica de leitura só será considerada se o teste de carga falhar novamente após o ajuste do pool.</w:t>
            </w:r>
          </w:p>
        </w:tc>
        <w:tc>
          <w:tcPr>
            <w:tcW w:type="dxa" w:w="2543"/>
          </w:tcPr>
          <w:p>
            <w:pPr>
              <w:spacing w:after="0"/>
            </w:pPr>
            <w:r>
              <w:rPr>
                <w:b w:val="0"/>
                <w:i w:val="0"/>
                <w:sz w:val="20"/>
              </w:rPr>
              <w:t>Carla</w:t>
            </w:r>
          </w:p>
        </w:tc>
      </w:tr>
      <w:tr>
        <w:tc>
          <w:tcPr>
            <w:tcW w:type="dxa" w:w="737"/>
          </w:tcPr>
          <w:p>
            <w:pPr>
              <w:spacing w:after="0"/>
            </w:pPr>
            <w:r>
              <w:rPr>
                <w:b w:val="0"/>
                <w:i w:val="0"/>
                <w:sz w:val="20"/>
              </w:rPr>
              <w:t>D2</w:t>
            </w:r>
          </w:p>
        </w:tc>
        <w:tc>
          <w:tcPr>
            <w:tcW w:type="dxa" w:w="6358"/>
          </w:tcPr>
          <w:p>
            <w:pPr>
              <w:spacing w:after="0"/>
            </w:pPr>
            <w:r>
              <w:rPr>
                <w:b w:val="0"/>
                <w:i w:val="0"/>
                <w:sz w:val="20"/>
              </w:rPr>
              <w:t>Treinamento em duas sessões de duas horas, uma por turno, na semana de 13/10, com material da LaCInA.</w:t>
            </w:r>
          </w:p>
        </w:tc>
        <w:tc>
          <w:tcPr>
            <w:tcW w:type="dxa" w:w="2543"/>
          </w:tcPr>
          <w:p>
            <w:pPr>
              <w:spacing w:after="0"/>
            </w:pPr>
            <w:r>
              <w:rPr>
                <w:b w:val="0"/>
                <w:i w:val="0"/>
                <w:sz w:val="20"/>
              </w:rPr>
              <w:t>Grupo</w:t>
            </w:r>
          </w:p>
        </w:tc>
      </w:tr>
      <w:tr>
        <w:tc>
          <w:tcPr>
            <w:tcW w:type="dxa" w:w="737"/>
          </w:tcPr>
          <w:p>
            <w:pPr>
              <w:spacing w:after="0"/>
            </w:pPr>
            <w:r>
              <w:rPr>
                <w:b w:val="0"/>
                <w:i w:val="0"/>
                <w:sz w:val="20"/>
              </w:rPr>
              <w:t>D3</w:t>
            </w:r>
          </w:p>
        </w:tc>
        <w:tc>
          <w:tcPr>
            <w:tcW w:type="dxa" w:w="6358"/>
          </w:tcPr>
          <w:p>
            <w:pPr>
              <w:spacing w:after="0"/>
            </w:pPr>
            <w:r>
              <w:rPr>
                <w:b w:val="0"/>
                <w:i w:val="0"/>
                <w:sz w:val="20"/>
              </w:rPr>
              <w:t>Migração dos chamados antigos fica para depois do treinamento.</w:t>
            </w:r>
          </w:p>
        </w:tc>
        <w:tc>
          <w:tcPr>
            <w:tcW w:type="dxa" w:w="2543"/>
          </w:tcPr>
          <w:p>
            <w:pPr>
              <w:spacing w:after="0"/>
            </w:pPr>
            <w:r>
              <w:rPr>
                <w:b w:val="0"/>
                <w:i w:val="0"/>
                <w:sz w:val="20"/>
              </w:rPr>
              <w:t>Carla</w:t>
            </w:r>
          </w:p>
        </w:tc>
      </w:tr>
    </w:tbl>
    <w:p>
      <w:pPr>
        <w:spacing w:after="0" w:line="120" w:lineRule="exact"/>
      </w:pPr>
    </w:p>
    <w:p>
      <w:pPr>
        <w:keepNext/>
        <w:spacing w:before="200" w:after="80"/>
        <w:pBdr>
          <w:bottom w:val="single" w:sz="6" w:space="4" w:color="2B2B2B"/>
        </w:pBdr>
      </w:pPr>
      <w:r>
        <w:rPr>
          <w:b/>
          <w:sz w:val="22"/>
        </w:rPr>
        <w:t>PLANO DE AÇÃO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4046"/>
        <w:gridCol w:w="1618"/>
        <w:gridCol w:w="1618"/>
        <w:gridCol w:w="1618"/>
      </w:tblGrid>
      <w:tr>
        <w:tc>
          <w:tcPr>
            <w:tcW w:type="dxa" w:w="737"/>
            <w:shd w:val="clear" w:color="auto" w:fill="2B2B2B"/>
          </w:tcPr>
          <w:p>
            <w:pPr>
              <w:spacing w:after="0"/>
            </w:pPr>
            <w:r>
              <w:rPr>
                <w:b/>
                <w:i w:val="0"/>
                <w:color w:val="FFFFFF"/>
                <w:sz w:val="20"/>
              </w:rPr>
              <w:t>ID</w:t>
            </w:r>
          </w:p>
        </w:tc>
        <w:tc>
          <w:tcPr>
            <w:tcW w:type="dxa" w:w="4046"/>
            <w:shd w:val="clear" w:color="auto" w:fill="2B2B2B"/>
          </w:tcPr>
          <w:p>
            <w:pPr>
              <w:spacing w:after="0"/>
            </w:pPr>
            <w:r>
              <w:rPr>
                <w:b/>
                <w:i w:val="0"/>
                <w:color w:val="FFFFFF"/>
                <w:sz w:val="20"/>
              </w:rPr>
              <w:t>Ação / Entregável</w:t>
            </w:r>
          </w:p>
        </w:tc>
        <w:tc>
          <w:tcPr>
            <w:tcW w:type="dxa" w:w="1618"/>
            <w:shd w:val="clear" w:color="auto" w:fill="2B2B2B"/>
          </w:tcPr>
          <w:p>
            <w:pPr>
              <w:spacing w:after="0"/>
            </w:pPr>
            <w:r>
              <w:rPr>
                <w:b/>
                <w:i w:val="0"/>
                <w:color w:val="FFFFFF"/>
                <w:sz w:val="20"/>
              </w:rPr>
              <w:t>Responsável</w:t>
            </w:r>
          </w:p>
        </w:tc>
        <w:tc>
          <w:tcPr>
            <w:tcW w:type="dxa" w:w="1618"/>
            <w:shd w:val="clear" w:color="auto" w:fill="2B2B2B"/>
          </w:tcPr>
          <w:p>
            <w:pPr>
              <w:spacing w:after="0"/>
            </w:pPr>
            <w:r>
              <w:rPr>
                <w:b/>
                <w:i w:val="0"/>
                <w:color w:val="FFFFFF"/>
                <w:sz w:val="20"/>
              </w:rPr>
              <w:t>Prazo</w:t>
            </w:r>
          </w:p>
        </w:tc>
        <w:tc>
          <w:tcPr>
            <w:tcW w:type="dxa" w:w="1618"/>
            <w:shd w:val="clear" w:color="auto" w:fill="2B2B2B"/>
          </w:tcPr>
          <w:p>
            <w:pPr>
              <w:spacing w:after="0"/>
            </w:pPr>
            <w:r>
              <w:rPr>
                <w:b/>
                <w:i w:val="0"/>
                <w:color w:val="FFFFFF"/>
                <w:sz w:val="20"/>
              </w:rPr>
              <w:t>Status</w:t>
            </w:r>
          </w:p>
        </w:tc>
      </w:tr>
      <w:tr>
        <w:tc>
          <w:tcPr>
            <w:tcW w:type="dxa" w:w="737"/>
          </w:tcPr>
          <w:p>
            <w:pPr>
              <w:spacing w:after="0"/>
            </w:pPr>
            <w:r>
              <w:rPr>
                <w:b w:val="0"/>
                <w:i w:val="0"/>
                <w:sz w:val="20"/>
              </w:rPr>
              <w:t>A1</w:t>
            </w:r>
          </w:p>
        </w:tc>
        <w:tc>
          <w:tcPr>
            <w:tcW w:type="dxa" w:w="4046"/>
          </w:tcPr>
          <w:p>
            <w:pPr>
              <w:spacing w:after="0"/>
            </w:pPr>
            <w:r>
              <w:rPr>
                <w:b w:val="0"/>
                <w:i w:val="0"/>
                <w:sz w:val="20"/>
              </w:rPr>
              <w:t>Confirmar o formato do campo de tamanho de anexo com a equipe da Dell</w:t>
            </w:r>
          </w:p>
        </w:tc>
        <w:tc>
          <w:tcPr>
            <w:tcW w:type="dxa" w:w="1618"/>
          </w:tcPr>
          <w:p>
            <w:pPr>
              <w:spacing w:after="0"/>
            </w:pPr>
            <w:r>
              <w:rPr>
                <w:b w:val="0"/>
                <w:i w:val="0"/>
                <w:sz w:val="20"/>
              </w:rPr>
              <w:t>Carla</w:t>
            </w:r>
          </w:p>
        </w:tc>
        <w:tc>
          <w:tcPr>
            <w:tcW w:type="dxa" w:w="1618"/>
          </w:tcPr>
          <w:p>
            <w:pPr>
              <w:spacing w:after="0"/>
            </w:pPr>
            <w:r>
              <w:rPr>
                <w:b w:val="0"/>
                <w:i w:val="0"/>
                <w:sz w:val="20"/>
              </w:rPr>
              <w:t>02/10</w:t>
            </w:r>
          </w:p>
        </w:tc>
        <w:tc>
          <w:tcPr>
            <w:tcW w:type="dxa" w:w="1618"/>
          </w:tcPr>
          <w:p>
            <w:pPr>
              <w:spacing w:after="0"/>
            </w:pPr>
            <w:r>
              <w:rPr>
                <w:b w:val="0"/>
                <w:i w:val="0"/>
                <w:sz w:val="20"/>
              </w:rPr>
              <w:t>Pendente</w:t>
            </w:r>
          </w:p>
        </w:tc>
      </w:tr>
      <w:tr>
        <w:tc>
          <w:tcPr>
            <w:tcW w:type="dxa" w:w="737"/>
          </w:tcPr>
          <w:p>
            <w:pPr>
              <w:spacing w:after="0"/>
            </w:pPr>
            <w:r>
              <w:rPr>
                <w:b w:val="0"/>
                <w:i w:val="0"/>
                <w:sz w:val="20"/>
              </w:rPr>
              <w:t>A2</w:t>
            </w:r>
          </w:p>
        </w:tc>
        <w:tc>
          <w:tcPr>
            <w:tcW w:type="dxa" w:w="4046"/>
          </w:tcPr>
          <w:p>
            <w:pPr>
              <w:spacing w:after="0"/>
            </w:pPr>
            <w:r>
              <w:rPr>
                <w:b w:val="0"/>
                <w:i w:val="0"/>
                <w:sz w:val="20"/>
              </w:rPr>
              <w:t>Ajustar o pool de conexões para 50 e repetir o teste com 500 usuários</w:t>
            </w:r>
          </w:p>
        </w:tc>
        <w:tc>
          <w:tcPr>
            <w:tcW w:type="dxa" w:w="1618"/>
          </w:tcPr>
          <w:p>
            <w:pPr>
              <w:spacing w:after="0"/>
            </w:pPr>
            <w:r>
              <w:rPr>
                <w:b w:val="0"/>
                <w:i w:val="0"/>
                <w:sz w:val="20"/>
              </w:rPr>
              <w:t>Diego</w:t>
            </w:r>
          </w:p>
        </w:tc>
        <w:tc>
          <w:tcPr>
            <w:tcW w:type="dxa" w:w="1618"/>
          </w:tcPr>
          <w:p>
            <w:pPr>
              <w:spacing w:after="0"/>
            </w:pPr>
            <w:r>
              <w:rPr>
                <w:b w:val="0"/>
                <w:i w:val="0"/>
                <w:sz w:val="20"/>
              </w:rPr>
              <w:t>03/10</w:t>
            </w:r>
          </w:p>
        </w:tc>
        <w:tc>
          <w:tcPr>
            <w:tcW w:type="dxa" w:w="1618"/>
          </w:tcPr>
          <w:p>
            <w:pPr>
              <w:spacing w:after="0"/>
            </w:pPr>
            <w:r>
              <w:rPr>
                <w:b w:val="0"/>
                <w:i w:val="0"/>
                <w:sz w:val="20"/>
              </w:rPr>
              <w:t>Pendente</w:t>
            </w:r>
          </w:p>
        </w:tc>
      </w:tr>
      <w:tr>
        <w:tc>
          <w:tcPr>
            <w:tcW w:type="dxa" w:w="737"/>
          </w:tcPr>
          <w:p>
            <w:pPr>
              <w:spacing w:after="0"/>
            </w:pPr>
            <w:r>
              <w:rPr>
                <w:b w:val="0"/>
                <w:i w:val="0"/>
                <w:sz w:val="20"/>
              </w:rPr>
              <w:t>A3</w:t>
            </w:r>
          </w:p>
        </w:tc>
        <w:tc>
          <w:tcPr>
            <w:tcW w:type="dxa" w:w="4046"/>
          </w:tcPr>
          <w:p>
            <w:pPr>
              <w:spacing w:after="0"/>
            </w:pPr>
            <w:r>
              <w:rPr>
                <w:b w:val="0"/>
                <w:i w:val="0"/>
                <w:sz w:val="20"/>
              </w:rPr>
              <w:t>Enviar o relatório dos testes de carga para Bruno</w:t>
            </w:r>
          </w:p>
        </w:tc>
        <w:tc>
          <w:tcPr>
            <w:tcW w:type="dxa" w:w="1618"/>
          </w:tcPr>
          <w:p>
            <w:pPr>
              <w:spacing w:after="0"/>
            </w:pPr>
            <w:r>
              <w:rPr>
                <w:b w:val="0"/>
                <w:i w:val="0"/>
                <w:sz w:val="20"/>
              </w:rPr>
              <w:t>Diego</w:t>
            </w:r>
          </w:p>
        </w:tc>
        <w:tc>
          <w:tcPr>
            <w:tcW w:type="dxa" w:w="1618"/>
          </w:tcPr>
          <w:p>
            <w:pPr>
              <w:spacing w:after="0"/>
            </w:pPr>
            <w:r>
              <w:rPr>
                <w:b w:val="0"/>
                <w:i w:val="0"/>
                <w:sz w:val="20"/>
              </w:rPr>
              <w:t>29/09</w:t>
            </w:r>
          </w:p>
        </w:tc>
        <w:tc>
          <w:tcPr>
            <w:tcW w:type="dxa" w:w="1618"/>
          </w:tcPr>
          <w:p>
            <w:pPr>
              <w:spacing w:after="0"/>
            </w:pPr>
            <w:r>
              <w:rPr>
                <w:b w:val="0"/>
                <w:i w:val="0"/>
                <w:sz w:val="20"/>
              </w:rPr>
              <w:t>Pendente</w:t>
            </w:r>
          </w:p>
        </w:tc>
      </w:tr>
      <w:tr>
        <w:tc>
          <w:tcPr>
            <w:tcW w:type="dxa" w:w="737"/>
          </w:tcPr>
          <w:p>
            <w:pPr>
              <w:spacing w:after="0"/>
            </w:pPr>
            <w:r>
              <w:rPr>
                <w:b w:val="0"/>
                <w:i w:val="0"/>
                <w:sz w:val="20"/>
              </w:rPr>
              <w:t>A4</w:t>
            </w:r>
          </w:p>
        </w:tc>
        <w:tc>
          <w:tcPr>
            <w:tcW w:type="dxa" w:w="4046"/>
          </w:tcPr>
          <w:p>
            <w:pPr>
              <w:spacing w:after="0"/>
            </w:pPr>
            <w:r>
              <w:rPr>
                <w:b w:val="0"/>
                <w:i w:val="0"/>
                <w:sz w:val="20"/>
              </w:rPr>
              <w:t>Montar a apresentação do treinamento</w:t>
            </w:r>
          </w:p>
        </w:tc>
        <w:tc>
          <w:tcPr>
            <w:tcW w:type="dxa" w:w="1618"/>
          </w:tcPr>
          <w:p>
            <w:pPr>
              <w:spacing w:after="0"/>
            </w:pPr>
            <w:r>
              <w:rPr>
                <w:b w:val="0"/>
                <w:i w:val="0"/>
                <w:sz w:val="20"/>
              </w:rPr>
              <w:t>Ana</w:t>
            </w:r>
          </w:p>
        </w:tc>
        <w:tc>
          <w:tcPr>
            <w:tcW w:type="dxa" w:w="1618"/>
          </w:tcPr>
          <w:p>
            <w:pPr>
              <w:spacing w:after="0"/>
            </w:pPr>
            <w:r>
              <w:rPr>
                <w:b w:val="0"/>
                <w:i w:val="0"/>
                <w:sz w:val="20"/>
              </w:rPr>
              <w:t>A definir</w:t>
            </w:r>
          </w:p>
        </w:tc>
        <w:tc>
          <w:tcPr>
            <w:tcW w:type="dxa" w:w="1618"/>
          </w:tcPr>
          <w:p>
            <w:pPr>
              <w:spacing w:after="0"/>
            </w:pPr>
            <w:r>
              <w:rPr>
                <w:b w:val="0"/>
                <w:i w:val="0"/>
                <w:sz w:val="20"/>
              </w:rPr>
              <w:t>Pendente</w:t>
            </w:r>
          </w:p>
        </w:tc>
      </w:tr>
      <w:tr>
        <w:tc>
          <w:tcPr>
            <w:tcW w:type="dxa" w:w="737"/>
          </w:tcPr>
          <w:p>
            <w:pPr>
              <w:spacing w:after="0"/>
            </w:pPr>
            <w:r>
              <w:rPr>
                <w:b w:val="0"/>
                <w:i w:val="0"/>
                <w:sz w:val="20"/>
              </w:rPr>
              <w:t>A5</w:t>
            </w:r>
          </w:p>
        </w:tc>
        <w:tc>
          <w:tcPr>
            <w:tcW w:type="dxa" w:w="4046"/>
          </w:tcPr>
          <w:p>
            <w:pPr>
              <w:spacing w:after="0"/>
            </w:pPr>
            <w:r>
              <w:rPr>
                <w:b w:val="0"/>
                <w:i w:val="0"/>
                <w:sz w:val="20"/>
              </w:rPr>
              <w:t>Preparar o ambiente de demonstração com dados fictícios</w:t>
            </w:r>
          </w:p>
        </w:tc>
        <w:tc>
          <w:tcPr>
            <w:tcW w:type="dxa" w:w="1618"/>
          </w:tcPr>
          <w:p>
            <w:pPr>
              <w:spacing w:after="0"/>
            </w:pPr>
            <w:r>
              <w:rPr>
                <w:b w:val="0"/>
                <w:i w:val="0"/>
                <w:sz w:val="20"/>
              </w:rPr>
              <w:t>Bruno</w:t>
            </w:r>
          </w:p>
        </w:tc>
        <w:tc>
          <w:tcPr>
            <w:tcW w:type="dxa" w:w="1618"/>
          </w:tcPr>
          <w:p>
            <w:pPr>
              <w:spacing w:after="0"/>
            </w:pPr>
            <w:r>
              <w:rPr>
                <w:b w:val="0"/>
                <w:i w:val="0"/>
                <w:sz w:val="20"/>
              </w:rPr>
              <w:t>A definir</w:t>
            </w:r>
          </w:p>
        </w:tc>
        <w:tc>
          <w:tcPr>
            <w:tcW w:type="dxa" w:w="1618"/>
          </w:tcPr>
          <w:p>
            <w:pPr>
              <w:spacing w:after="0"/>
            </w:pPr>
            <w:r>
              <w:rPr>
                <w:b w:val="0"/>
                <w:i w:val="0"/>
                <w:sz w:val="20"/>
              </w:rPr>
              <w:t>Pendente</w:t>
            </w:r>
          </w:p>
        </w:tc>
      </w:tr>
      <w:tr>
        <w:tc>
          <w:tcPr>
            <w:tcW w:type="dxa" w:w="737"/>
          </w:tcPr>
          <w:p>
            <w:pPr>
              <w:spacing w:after="0"/>
            </w:pPr>
            <w:r>
              <w:rPr>
                <w:b w:val="0"/>
                <w:i w:val="0"/>
                <w:sz w:val="20"/>
              </w:rPr>
              <w:t>A6</w:t>
            </w:r>
          </w:p>
        </w:tc>
        <w:tc>
          <w:tcPr>
            <w:tcW w:type="dxa" w:w="4046"/>
          </w:tcPr>
          <w:p>
            <w:pPr>
              <w:spacing w:after="0"/>
            </w:pPr>
            <w:r>
              <w:rPr>
                <w:b w:val="0"/>
                <w:i w:val="0"/>
                <w:sz w:val="20"/>
              </w:rPr>
              <w:t>Consultar o jurídico sobre a gravação das sessões de treinamento</w:t>
            </w:r>
          </w:p>
        </w:tc>
        <w:tc>
          <w:tcPr>
            <w:tcW w:type="dxa" w:w="1618"/>
          </w:tcPr>
          <w:p>
            <w:pPr>
              <w:spacing w:after="0"/>
            </w:pPr>
            <w:r>
              <w:rPr>
                <w:b w:val="0"/>
                <w:i w:val="0"/>
                <w:sz w:val="20"/>
              </w:rPr>
              <w:t>Carla</w:t>
            </w:r>
          </w:p>
        </w:tc>
        <w:tc>
          <w:tcPr>
            <w:tcW w:type="dxa" w:w="1618"/>
          </w:tcPr>
          <w:p>
            <w:pPr>
              <w:spacing w:after="0"/>
            </w:pPr>
            <w:r>
              <w:rPr>
                <w:b w:val="0"/>
                <w:i w:val="0"/>
                <w:sz w:val="20"/>
              </w:rPr>
              <w:t>A definir</w:t>
            </w:r>
          </w:p>
        </w:tc>
        <w:tc>
          <w:tcPr>
            <w:tcW w:type="dxa" w:w="1618"/>
          </w:tcPr>
          <w:p>
            <w:pPr>
              <w:spacing w:after="0"/>
            </w:pPr>
            <w:r>
              <w:rPr>
                <w:b w:val="0"/>
                <w:i w:val="0"/>
                <w:sz w:val="20"/>
              </w:rPr>
              <w:t>Pendente</w:t>
            </w:r>
          </w:p>
        </w:tc>
      </w:tr>
    </w:tbl>
    <w:p>
      <w:pPr>
        <w:spacing w:after="0" w:line="120" w:lineRule="exact"/>
      </w:pPr>
    </w:p>
    <w:p>
      <w:pPr>
        <w:keepNext/>
        <w:spacing w:before="200" w:after="80"/>
        <w:pBdr>
          <w:bottom w:val="single" w:sz="6" w:space="4" w:color="2B2B2B"/>
        </w:pBdr>
      </w:pPr>
      <w:r>
        <w:rPr>
          <w:b/>
          <w:sz w:val="22"/>
        </w:rPr>
        <w:t>PRÓXIMA REUNIÃO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42"/>
        <w:gridCol w:w="2142"/>
        <w:gridCol w:w="5354"/>
      </w:tblGrid>
      <w:tr>
        <w:tc>
          <w:tcPr>
            <w:tcW w:type="dxa" w:w="2142"/>
            <w:shd w:val="clear" w:color="auto" w:fill="2B2B2B"/>
          </w:tcPr>
          <w:p>
            <w:pPr>
              <w:spacing w:after="0"/>
            </w:pPr>
            <w:r>
              <w:rPr>
                <w:b/>
                <w:i w:val="0"/>
                <w:color w:val="FFFFFF"/>
                <w:sz w:val="20"/>
              </w:rPr>
              <w:t>Data</w:t>
            </w:r>
          </w:p>
        </w:tc>
        <w:tc>
          <w:tcPr>
            <w:tcW w:type="dxa" w:w="2142"/>
            <w:shd w:val="clear" w:color="auto" w:fill="2B2B2B"/>
          </w:tcPr>
          <w:p>
            <w:pPr>
              <w:spacing w:after="0"/>
            </w:pPr>
            <w:r>
              <w:rPr>
                <w:b/>
                <w:i w:val="0"/>
                <w:color w:val="FFFFFF"/>
                <w:sz w:val="20"/>
              </w:rPr>
              <w:t>Horário</w:t>
            </w:r>
          </w:p>
        </w:tc>
        <w:tc>
          <w:tcPr>
            <w:tcW w:type="dxa" w:w="5354"/>
            <w:shd w:val="clear" w:color="auto" w:fill="2B2B2B"/>
          </w:tcPr>
          <w:p>
            <w:pPr>
              <w:spacing w:after="0"/>
            </w:pPr>
            <w:r>
              <w:rPr>
                <w:b/>
                <w:i w:val="0"/>
                <w:color w:val="FFFFFF"/>
                <w:sz w:val="20"/>
              </w:rPr>
              <w:t>Pauta prevista</w:t>
            </w:r>
          </w:p>
        </w:tc>
      </w:tr>
      <w:tr>
        <w:tc>
          <w:tcPr>
            <w:tcW w:type="dxa" w:w="2142"/>
          </w:tcPr>
          <w:p>
            <w:pPr>
              <w:spacing w:after="0"/>
            </w:pPr>
            <w:r>
              <w:rPr>
                <w:b w:val="0"/>
                <w:i w:val="0"/>
                <w:sz w:val="20"/>
              </w:rPr>
              <w:t>06/10/2026</w:t>
            </w:r>
          </w:p>
        </w:tc>
        <w:tc>
          <w:tcPr>
            <w:tcW w:type="dxa" w:w="2142"/>
          </w:tcPr>
          <w:p>
            <w:pPr>
              <w:spacing w:after="0"/>
            </w:pPr>
            <w:r>
              <w:rPr>
                <w:b w:val="0"/>
                <w:i w:val="0"/>
                <w:sz w:val="20"/>
              </w:rPr>
              <w:t>14:00</w:t>
            </w:r>
          </w:p>
        </w:tc>
        <w:tc>
          <w:tcPr>
            <w:tcW w:type="dxa" w:w="5354"/>
          </w:tcPr>
          <w:p>
            <w:pPr>
              <w:spacing w:after="0"/>
            </w:pPr>
            <w:r>
              <w:rPr>
                <w:b w:val="0"/>
                <w:i w:val="0"/>
                <w:sz w:val="20"/>
              </w:rPr>
              <w:t>Resultado do teste de carga com pool ajustado; material do treinamento</w:t>
            </w:r>
          </w:p>
        </w:tc>
      </w:tr>
    </w:tbl>
    <w:p>
      <w:pPr>
        <w:spacing w:after="0" w:line="120" w:lineRule="exact"/>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4" w:space="0" w:color="D9D9D9"/>
      </w:tblBorders>
    </w:tblPr>
    <w:tblGrid>
      <w:gridCol w:w="7937"/>
      <w:gridCol w:w="1701"/>
    </w:tblGrid>
    <w:tr>
      <w:tc>
        <w:tcPr>
          <w:tcW w:type="dxa" w:w="7937"/>
        </w:tcPr>
        <w:p>
          <w:pPr>
            <w:spacing w:after="0"/>
          </w:pPr>
          <w:r>
            <w:rPr>
              <w:b w:val="0"/>
              <w:i w:val="0"/>
              <w:color w:val="666666"/>
              <w:sz w:val="16"/>
            </w:rPr>
            <w:t>Dell Technologies · Ata de Reunião · Portal de Suporte · Ata gerada automaticamente pelo GravAI</w:t>
          </w:r>
        </w:p>
      </w:tc>
      <w:tc>
        <w:tcPr>
          <w:tcW w:type="dxa" w:w="1701"/>
        </w:tcPr>
        <w:p>
          <w:pPr>
            <w:spacing w:after="0"/>
            <w:jc w:val="right"/>
          </w:pPr>
          <w:r>
            <w:rPr>
              <w:b w:val="0"/>
              <w:i w:val="0"/>
              <w:color w:val="666666"/>
              <w:sz w:val="16"/>
            </w:rPr>
            <w:t xml:space="preserve">Página </w:t>
          </w:r>
          <w:r>
            <w:rPr>
              <w:color w:val="666666"/>
              <w:sz w:val="16"/>
            </w:rPr>
            <w:fldChar w:fldCharType="begin"/>
            <w:instrText xml:space="preserve">PAGE</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