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b/>
          <w:color w:val="13807E"/>
          <w:sz w:val="20"/>
        </w:rPr>
        <w:t>[ORGANIZATION NAME]</w:t>
      </w:r>
    </w:p>
    <w:p>
      <w:r>
        <w:rPr>
          <w:color w:val="6B7785"/>
          <w:sz w:val="20"/>
        </w:rPr>
        <w:t>DOCUMENT 06</w:t>
      </w:r>
    </w:p>
    <w:p>
      <w:pPr>
        <w:spacing w:after="40"/>
      </w:pPr>
      <w:r>
        <w:rPr>
          <w:b/>
          <w:color w:val="1F3A5F"/>
          <w:sz w:val="60"/>
        </w:rPr>
        <w:t>Schedule Management Plan</w:t>
      </w:r>
    </w:p>
    <w:p>
      <w:pPr>
        <w:pBdr>
          <w:bottom w:val="single" w:sz="18" w:space="4" w:color="1F3A5F"/>
        </w:pBdr>
      </w:pPr>
      <w:r>
        <w:rPr>
          <w:color w:val="13807E"/>
          <w:sz w:val="32"/>
        </w:rPr>
        <w:t>[Project Name]</w:t>
      </w:r>
    </w:p>
    <w:p>
      <w:pPr>
        <w:spacing w:before="200"/>
      </w:pPr>
      <w:r>
        <w:rPr>
          <w:i/>
          <w:color w:val="6B7785"/>
          <w:sz w:val="22"/>
        </w:rPr>
        <w:t>Establishes the criteria and activities for developing, monitoring and controlling the project schedule.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736"/>
        <w:gridCol w:w="4896"/>
      </w:tblGrid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name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Name]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Document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PRJ-2026-001-SMP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2026-10-27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Sponsor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Sponsor]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Manager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Manager]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Approver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Sponsor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Classification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</w:tbl>
    <w:p/>
    <w:p>
      <w:r>
        <w:rPr>
          <w:color w:val="6B7785"/>
          <w:sz w:val="17"/>
        </w:rPr>
        <w:t>PMI Predictive Project Management Toolkit  •  Aligned to the PMBOK® Guide – Eighth Edition</w:t>
      </w:r>
    </w:p>
    <w:p>
      <w:r>
        <w:rPr>
          <w:color w:val="6B7785"/>
          <w:sz w:val="17"/>
        </w:rPr>
        <w:t>PMBOK 8 alignment — Performance domain(s): Schedule  |  Focus area(s): Planning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PRJ-2026-001-SMP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title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Schedule Management Plan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Project /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Name] / PRJ-2026-001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Current version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Owner / Author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Manager]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Approver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Sponsor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Classification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File location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[SharePoint / repository path]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Next review date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[yyyy-mm-dd]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7"/>
        <w:gridCol w:w="1368"/>
        <w:gridCol w:w="2015"/>
        <w:gridCol w:w="4248"/>
        <w:gridCol w:w="1152"/>
      </w:tblGrid>
      <w:tr>
        <w:trPr>
          <w:tblHeader w:val="true"/>
        </w:trPr>
        <w:tc>
          <w:tcPr>
            <w:tcW w:type="dxa" w:w="100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3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424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Description of change</w:t>
            </w:r>
          </w:p>
        </w:tc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CR ref.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0.1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2026-10-27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Initial draft created from toolkit template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N/A</w:t>
            </w:r>
          </w:p>
        </w:tc>
      </w:tr>
      <w:tr>
        <w:tc>
          <w:tcPr>
            <w:tcW w:type="dxa" w:w="100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Review &amp; 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60"/>
        <w:gridCol w:w="2304"/>
        <w:gridCol w:w="2015"/>
        <w:gridCol w:w="1296"/>
        <w:gridCol w:w="2015"/>
      </w:tblGrid>
      <w:tr>
        <w:trPr>
          <w:tblHeader w:val="true"/>
        </w:trPr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2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Approve / Reject</w:t>
            </w:r>
          </w:p>
        </w:tc>
      </w:tr>
      <w:tr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Submitted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[Reviewer role]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Reviewed</w:t>
            </w:r>
          </w:p>
        </w:tc>
      </w:tr>
    </w:tbl>
    <w:p>
      <w:pPr>
        <w:spacing w:after="40"/>
      </w:pPr>
    </w:p>
    <w:p>
      <w:pPr>
        <w:pStyle w:val="Heading2"/>
      </w:pPr>
      <w:r>
        <w:t>Distribution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456"/>
        <w:gridCol w:w="2880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 / Group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Purpose (Action / Information)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Steering Committee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Governance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Information</w:t>
            </w:r>
          </w:p>
        </w:tc>
      </w:tr>
      <w:tr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Core project team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Delivery</w:t>
            </w:r>
          </w:p>
        </w:tc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Action</w:t>
            </w:r>
          </w:p>
        </w:tc>
      </w:tr>
    </w:tbl>
    <w:p>
      <w:pPr>
        <w:spacing w:after="40"/>
      </w:pPr>
    </w:p>
    <w:p>
      <w:r>
        <w:rPr>
          <w:i/>
          <w:color w:val="6B7785"/>
          <w:sz w:val="17"/>
        </w:rPr>
        <w:t>Versioning: 0.x = draft; 1.0 = first approved baseline; 1.x = minor (no baseline impact); 2.0+ = major (requires an approved Change Request, doc 20).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t>Right-click and choose ‘Update Field’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Scheduling Methodology &amp; Tool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Methodology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Critical Path Method (CPM) with resource levelling as needed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Tool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[MS Project / Primavera P6 / Smartsheet]; summary maintained in Master Schedule (doc 07)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Calendar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[5-day week, 8 h/day, statutory holidays per province/state]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Units of measure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Duration in working days; effort in hours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Level of accuracy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Activity durations rounded to 0.5 day; ROM ±50% at initiation, ±10% at baseline</w:t>
            </w:r>
          </w:p>
        </w:tc>
      </w:tr>
    </w:tbl>
    <w:p>
      <w:pPr>
        <w:spacing w:after="40"/>
      </w:pPr>
    </w:p>
    <w:p>
      <w:pPr>
        <w:pStyle w:val="Heading1"/>
      </w:pPr>
      <w:r>
        <w:t>2. Schedule Development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60"/>
        <w:gridCol w:w="5184"/>
        <w:gridCol w:w="2448"/>
      </w:tblGrid>
      <w:tr>
        <w:trPr>
          <w:tblHeader w:val="true"/>
        </w:trPr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518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44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Define activities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Decompose work packages (doc 05) into activities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Activity list</w:t>
            </w:r>
          </w:p>
        </w:tc>
      </w:tr>
      <w:tr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Sequence</w:t>
            </w:r>
          </w:p>
        </w:tc>
        <w:tc>
          <w:tcPr>
            <w:tcW w:type="dxa" w:w="518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Logical dependencies (FS, SS, FF, SF), leads/lags; no open ends</w:t>
            </w:r>
          </w:p>
        </w:tc>
        <w:tc>
          <w:tcPr>
            <w:tcW w:type="dxa" w:w="244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Network diagram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Estimate durations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Analogous, parametric, three-point (PERT: (O+4M+P)/6), expert judgement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Duration estimates</w:t>
            </w:r>
          </w:p>
        </w:tc>
      </w:tr>
      <w:tr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Develop schedule</w:t>
            </w:r>
          </w:p>
        </w:tc>
        <w:tc>
          <w:tcPr>
            <w:tcW w:type="dxa" w:w="518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CPM, resource levelling, schedule compression (crashing/fast-tracking)</w:t>
            </w:r>
          </w:p>
        </w:tc>
        <w:tc>
          <w:tcPr>
            <w:tcW w:type="dxa" w:w="244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Schedule model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Baseline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Approved at Gate 2 as part of PMP v1.0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Schedule baseline</w:t>
            </w:r>
          </w:p>
        </w:tc>
      </w:tr>
    </w:tbl>
    <w:p>
      <w:pPr>
        <w:spacing w:after="40"/>
      </w:pPr>
    </w:p>
    <w:p>
      <w:pPr>
        <w:pStyle w:val="Heading1"/>
      </w:pPr>
      <w:r>
        <w:t>3. Schedule Quality Rules</w:t>
      </w:r>
    </w:p>
    <w:p>
      <w:pPr>
        <w:pStyle w:val="ListBullet"/>
      </w:pPr>
      <w:r>
        <w:t>Every activity has at least one predecessor and successor (except start/finish milestones).</w:t>
      </w:r>
    </w:p>
    <w:p>
      <w:pPr>
        <w:pStyle w:val="ListBullet"/>
      </w:pPr>
      <w:r>
        <w:t>No activity longer than [20] working days without decomposition.</w:t>
      </w:r>
    </w:p>
    <w:p>
      <w:pPr>
        <w:pStyle w:val="ListBullet"/>
      </w:pPr>
      <w:r>
        <w:t>Hard constraints are minimized and justified; negative float is reported immediately.</w:t>
      </w:r>
    </w:p>
    <w:p>
      <w:pPr>
        <w:pStyle w:val="ListBullet"/>
      </w:pPr>
      <w:r>
        <w:t>Milestones have zero duration and are linked to gates and deliverables.</w:t>
      </w:r>
    </w:p>
    <w:p>
      <w:pPr>
        <w:pStyle w:val="Heading1"/>
      </w:pPr>
      <w:r>
        <w:t>4. Progress Measurement Rules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04"/>
        <w:gridCol w:w="4319"/>
        <w:gridCol w:w="3167"/>
      </w:tblGrid>
      <w:tr>
        <w:trPr>
          <w:tblHeader w:val="true"/>
        </w:trPr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Rule</w:t>
            </w:r>
          </w:p>
        </w:tc>
        <w:tc>
          <w:tcPr>
            <w:tcW w:type="dxa" w:w="432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When used</w:t>
            </w:r>
          </w:p>
        </w:tc>
        <w:tc>
          <w:tcPr>
            <w:tcW w:type="dxa" w:w="31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Credit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 / 100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Activities ≤ 1 reporting period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100% at finish</w:t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50 / 50</w:t>
            </w:r>
          </w:p>
        </w:tc>
        <w:tc>
          <w:tcPr>
            <w:tcW w:type="dxa" w:w="432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Activities spanning 2 periods</w:t>
            </w:r>
          </w:p>
        </w:tc>
        <w:tc>
          <w:tcPr>
            <w:tcW w:type="dxa" w:w="31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50% at start, 50% at finish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Weighted milestones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Long work packages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Per agreed milestone weights</w:t>
            </w:r>
          </w:p>
        </w:tc>
      </w:tr>
      <w:tr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Physical % complete</w:t>
            </w:r>
          </w:p>
        </w:tc>
        <w:tc>
          <w:tcPr>
            <w:tcW w:type="dxa" w:w="432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Measurable units (e.g. units installed)</w:t>
            </w:r>
          </w:p>
        </w:tc>
        <w:tc>
          <w:tcPr>
            <w:tcW w:type="dxa" w:w="31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Units done / total</w:t>
            </w:r>
          </w:p>
        </w:tc>
      </w:tr>
    </w:tbl>
    <w:p>
      <w:pPr>
        <w:spacing w:after="40"/>
      </w:pPr>
    </w:p>
    <w:p>
      <w:pPr>
        <w:pStyle w:val="Heading1"/>
      </w:pPr>
      <w:r>
        <w:t>5. Monitoring &amp;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735"/>
        <w:gridCol w:w="7055"/>
      </w:tblGrid>
      <w:tr>
        <w:trPr>
          <w:tblHeader w:val="true"/>
        </w:trP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0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Approach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Status date / update cycle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[Weekly every Friday]; owners report actual start/finish and remaining duration</w:t>
            </w:r>
          </w:p>
        </w:tc>
      </w:tr>
      <w:tr>
        <w:tc>
          <w:tcPr>
            <w:tcW w:type="dxa" w:w="273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Critical path &amp; float</w:t>
            </w:r>
          </w:p>
        </w:tc>
        <w:tc>
          <w:tcPr>
            <w:tcW w:type="dxa" w:w="70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Reviewed weekly; activities with float ≤ [5] days flagged as near-critical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Variance thresholds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Milestone slip &gt; [5] days = Amber; &gt; [10] days or SPI &lt; 0.90 = Red</w:t>
            </w:r>
          </w:p>
        </w:tc>
      </w:tr>
      <w:tr>
        <w:tc>
          <w:tcPr>
            <w:tcW w:type="dxa" w:w="273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Corrective actions</w:t>
            </w:r>
          </w:p>
        </w:tc>
        <w:tc>
          <w:tcPr>
            <w:tcW w:type="dxa" w:w="70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Re-sequencing, resource reallocation, fast-tracking, crashing, scope trade-offs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Re-baselining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Only via approved Change Request; new major version of docs 07 and 02</w:t>
            </w:r>
          </w:p>
        </w:tc>
      </w:tr>
    </w:tbl>
    <w:p>
      <w:pPr>
        <w:spacing w:after="40"/>
      </w:pPr>
    </w:p>
    <w:p>
      <w:pPr>
        <w:pStyle w:val="Heading1"/>
      </w:pPr>
      <w:r>
        <w:t>6. Roles &amp; Responsibilities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rPr>
          <w:tblHeader w:val="true"/>
        </w:trPr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691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Owns schedule model, baseline, critical path analysis, reporting</w:t>
            </w:r>
          </w:p>
        </w:tc>
      </w:tr>
      <w:tr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Scheduler / PMO</w:t>
            </w:r>
          </w:p>
        </w:tc>
        <w:tc>
          <w:tcPr>
            <w:tcW w:type="dxa" w:w="691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Maintains tool, quality checks, schedule health metrics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Work package owners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Provide estimates and weekly progress</w:t>
            </w:r>
          </w:p>
        </w:tc>
      </w:tr>
      <w:tr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Sponsor / Steering Committee</w:t>
            </w:r>
          </w:p>
        </w:tc>
        <w:tc>
          <w:tcPr>
            <w:tcW w:type="dxa" w:w="691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Approve baseline and changes beyond PM tolerance</w:t>
            </w:r>
          </w:p>
        </w:tc>
      </w:tr>
    </w:tbl>
    <w:p>
      <w:pPr>
        <w:spacing w:after="40"/>
      </w:pPr>
    </w:p>
    <w:p>
      <w:pPr>
        <w:pStyle w:val="Heading1"/>
      </w:pPr>
      <w:r>
        <w:t>7. Schedule Reporting</w:t>
      </w:r>
    </w:p>
    <w:p>
      <w:r>
        <w:rPr>
          <w:b w:val="0"/>
        </w:rPr>
        <w:t>Milestone tracker, Gantt view and SPI are reported in the Project Status Report (doc 22) per the Communication Plan (doc 12).</w:t>
      </w:r>
    </w:p>
    <w:p>
      <w:pPr>
        <w:pStyle w:val="Heading1"/>
      </w:pPr>
      <w:r>
        <w:t>8. Approval</w:t>
      </w:r>
    </w:p>
    <w:p>
      <w:r>
        <w:rPr>
          <w:b w:val="0"/>
        </w:rPr>
        <w:t>By signing below, the approvers confirm they have reviewed this document and accept it as the baseline for the project. Subsequent baseline changes follow integrated change control.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92"/>
        <w:gridCol w:w="2880"/>
        <w:gridCol w:w="2880"/>
        <w:gridCol w:w="1440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24" w:bottom="1152" w:left="122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792" w:val="right"/>
      </w:tabs>
    </w:pPr>
    <w:r>
      <w:rPr>
        <w:color w:val="6B7785"/>
        <w:sz w:val="16"/>
      </w:rPr>
      <w:t>[Organization Name]  •  Classification: Internal  •  PMI Predictive Project Management Toolkit</w:t>
    </w:r>
    <w:r>
      <w:rPr>
        <w:color w:val="6B7785"/>
        <w:sz w:val="16"/>
      </w:rPr>
      <w:tab/>
      <w:t xml:space="preserve">Page </w:t>
    </w: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6B7785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792" w:val="right"/>
      </w:tabs>
      <w:pBdr>
        <w:bottom w:val="single" w:sz="8" w:space="4" w:color="13807E"/>
      </w:pBdr>
    </w:pPr>
    <w:r/>
    <w:r>
      <w:rPr>
        <w:color w:val="6B7785"/>
        <w:sz w:val="17"/>
      </w:rPr>
      <w:t>[Project Name]  |  Schedule Management Plan</w:t>
    </w:r>
    <w:r>
      <w:rPr>
        <w:b/>
        <w:color w:val="1F3A5F"/>
        <w:sz w:val="17"/>
      </w:rPr>
      <w:tab/>
      <w:t>PRJ-2026-001-SMP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color w:val="1E2A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 w:cs="Calibri" w:eastAsia="Calibri"/>
      <w:b/>
      <w:bCs/>
      <w:i w:val="0"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cs="Calibri" w:eastAsia="Calibri"/>
      <w:b/>
      <w:bCs/>
      <w:i w:val="0"/>
      <w:color w:val="1380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cs="Calibri" w:eastAsia="Calibri"/>
      <w:b/>
      <w:bCs/>
      <w:i w:val="0"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06 - Schedule Management Plan</dc:title>
  <dc:subject>[Project Name]</dc:subject>
  <dc:creator>[Project Manager]</dc:creator>
  <cp:keywords>PRJ-2026-001-SMP; PMBOK 8; Schedule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PMI Predictive Project Management Toolkit</cp:category>
</cp:coreProperties>
</file>