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11</w:t>
      </w:r>
    </w:p>
    <w:p>
      <w:pPr>
        <w:spacing w:after="40"/>
      </w:pPr>
      <w:r>
        <w:rPr>
          <w:b/>
          <w:color w:val="1F3A5F"/>
          <w:sz w:val="60"/>
        </w:rPr>
        <w:t>Stakeholder Engagement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Defines strategies and actions to promote productive stakeholder involvement in decisions and execution.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PRJ-2026-001-SEP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Stakeholders  |  Focus area(s): Planning, Executing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PRJ-2026-001-SEP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Stakeholder Engagement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 &amp; Scope</w:t>
      </w:r>
    </w:p>
    <w:p>
      <w:r>
        <w:rPr>
          <w:b w:val="0"/>
        </w:rPr>
        <w:t>This plan uses the analysis in the Stakeholder Register (doc 10) to define how each stakeholder group will be engaged. Communication logistics are detailed in the Communication Plan (doc 12).</w:t>
      </w:r>
    </w:p>
    <w:p>
      <w:pPr>
        <w:pStyle w:val="Heading1"/>
      </w:pPr>
      <w:r>
        <w:t>2. Stakeholder Identification &amp; Analysis</w:t>
      </w:r>
    </w:p>
    <w:p>
      <w:pPr>
        <w:pStyle w:val="ListBullet"/>
      </w:pPr>
      <w:r>
        <w:t>Identification sources: charter, org charts, contracts, workshops, lessons learned.</w:t>
      </w:r>
    </w:p>
    <w:p>
      <w:pPr>
        <w:pStyle w:val="ListBullet"/>
      </w:pPr>
      <w:r>
        <w:t>Analysis: power/influence (1-5), interest (1-5), attitude, current vs desired engagement.</w:t>
      </w:r>
    </w:p>
    <w:p>
      <w:pPr>
        <w:pStyle w:val="ListBullet"/>
      </w:pPr>
      <w:r>
        <w:t>Register reviewed at each gate and whenever organizational change occurs.</w:t>
      </w:r>
    </w:p>
    <w:p>
      <w:pPr>
        <w:pStyle w:val="Heading1"/>
      </w:pPr>
      <w:r>
        <w:t>3. Power / Interest Strategies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2304"/>
        <w:gridCol w:w="2448"/>
        <w:gridCol w:w="3024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Quadrant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Profile</w:t>
            </w:r>
          </w:p>
        </w:tc>
        <w:tc>
          <w:tcPr>
            <w:tcW w:type="dxa" w:w="24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Typical activities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Manage closely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High power, high interest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Partner &amp; co-decide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Committee, 1:1s, workshops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Keep satisfied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High power, low interest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Consult on key decisions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Executive briefings, gate reviews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Keep informed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 power, high interest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 &amp; involve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Newsletters, demos, user groups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Monitor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 power, low interest</w:t>
            </w:r>
          </w:p>
        </w:tc>
        <w:tc>
          <w:tcPr>
            <w:tcW w:type="dxa" w:w="24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Monitor with minimal effort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Intranet updates</w:t>
            </w:r>
          </w:p>
        </w:tc>
      </w:tr>
    </w:tbl>
    <w:p>
      <w:pPr>
        <w:spacing w:after="40"/>
      </w:pPr>
    </w:p>
    <w:p>
      <w:pPr>
        <w:pStyle w:val="Heading1"/>
      </w:pPr>
      <w:r>
        <w:t>4. Engagement Assessment Matrix</w:t>
      </w:r>
    </w:p>
    <w:p>
      <w:pPr>
        <w:ind w:left="170"/>
        <w:pBdr>
          <w:left w:val="single" w:sz="12" w:space="8" w:color="13807E"/>
        </w:pBdr>
      </w:pPr>
      <w:r>
        <w:rPr>
          <w:b/>
          <w:color w:val="2F6E9E"/>
          <w:sz w:val="18"/>
        </w:rPr>
        <w:t xml:space="preserve">Guidance: </w:t>
      </w:r>
      <w:r>
        <w:rPr>
          <w:i/>
          <w:color w:val="2F6E9E"/>
          <w:sz w:val="18"/>
        </w:rPr>
        <w:t>C = current engagement, D = desired engagement. Close the gaps with targeted actions below.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1368"/>
        <w:gridCol w:w="1368"/>
        <w:gridCol w:w="1368"/>
        <w:gridCol w:w="1368"/>
        <w:gridCol w:w="1368"/>
      </w:tblGrid>
      <w:tr>
        <w:trPr>
          <w:tblHeader w:val="true"/>
        </w:trPr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Stakeholder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Unaware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Resistant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Neutral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Supportive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Leading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</w:t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[Business owner]</w:t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</w:t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[End-user group]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[Regulator]</w:t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C/D</w:t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Engagement Action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1"/>
        <w:gridCol w:w="1583"/>
        <w:gridCol w:w="2304"/>
        <w:gridCol w:w="1295"/>
        <w:gridCol w:w="1152"/>
        <w:gridCol w:w="1583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Stakeholder / group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Gap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Timing</w:t>
            </w:r>
          </w:p>
        </w:tc>
        <w:tc>
          <w:tcPr>
            <w:tcW w:type="dxa" w:w="158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Success indicator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[Group]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[Neutral → Supportive]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[Action]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[Name]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[Date]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[Indicator]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58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Change Readiness &amp; Resistance Management</w:t>
      </w:r>
    </w:p>
    <w:p>
      <w:pPr>
        <w:pStyle w:val="ListBullet"/>
      </w:pPr>
      <w:r>
        <w:t>Identify impacted groups and degree of change (people, process, technology).</w:t>
      </w:r>
    </w:p>
    <w:p>
      <w:pPr>
        <w:pStyle w:val="ListBullet"/>
      </w:pPr>
      <w:r>
        <w:t>Use change champions; address concerns early through two-way channels.</w:t>
      </w:r>
    </w:p>
    <w:p>
      <w:pPr>
        <w:pStyle w:val="ListBullet"/>
      </w:pPr>
      <w:r>
        <w:t>Track resistance indicators: attendance, feedback sentiment, adoption metrics.</w:t>
      </w:r>
    </w:p>
    <w:p>
      <w:pPr>
        <w:pStyle w:val="Heading1"/>
      </w:pPr>
      <w:r>
        <w:t>7. Monitoring Engagement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608"/>
        <w:gridCol w:w="2304"/>
        <w:gridCol w:w="2879"/>
      </w:tblGrid>
      <w:tr>
        <w:trPr>
          <w:tblHeader w:val="true"/>
        </w:trPr>
        <w:tc>
          <w:tcPr>
            <w:tcW w:type="dxa" w:w="46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Key stakeholders at desired level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≥ [80]%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Monthly</w:t>
            </w:r>
          </w:p>
        </w:tc>
      </w:tr>
      <w:tr>
        <w:tc>
          <w:tcPr>
            <w:tcW w:type="dxa" w:w="46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Meeting attendance (key forums)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≥ [90]%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Per meeting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Stakeholder satisfaction pulse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≥ [4/5]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Quarterly</w:t>
            </w:r>
          </w:p>
        </w:tc>
      </w:tr>
    </w:tbl>
    <w:p>
      <w:pPr>
        <w:spacing w:after="40"/>
      </w:pPr>
    </w:p>
    <w:p>
      <w:pPr>
        <w:pStyle w:val="Heading1"/>
      </w:pPr>
      <w:r>
        <w:t>8.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Stakeholder Engagement Plan</w:t>
    </w:r>
    <w:r>
      <w:rPr>
        <w:b/>
        <w:color w:val="1F3A5F"/>
        <w:sz w:val="17"/>
      </w:rPr>
      <w:tab/>
      <w:t>PRJ-2026-001-SEP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11 - Stakeholder Engagement Plan</dc:title>
  <dc:subject>[Project Name]</dc:subject>
  <dc:creator>[Project Manager]</dc:creator>
  <cp:keywords>PRJ-2026-001-SEP; PMBOK 8; Stakeholders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