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18</w:t>
      </w:r>
    </w:p>
    <w:p>
      <w:pPr>
        <w:spacing w:after="40"/>
      </w:pPr>
      <w:r>
        <w:rPr>
          <w:b/>
          <w:color w:val="1F3A5F"/>
          <w:sz w:val="60"/>
        </w:rPr>
        <w:t>Procurement Plan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Documents procurement decisions, approach and vendors to be engaged, from make-or-buy through contract closure.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PRJ-2026-001-PRC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Resources, Finance  |  Focus area(s): Planning, Executing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PRJ-2026-001-PRC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Procurement Plan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Sponsor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Procurement Strategy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Delivery method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[Single vendor / multiple / design-build / in-house + contractors]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Organizational policy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[Procurement policy reference, trade agreements (e.g. CFTA)]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Procurement lead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[Name / department]</w:t>
            </w:r>
          </w:p>
        </w:tc>
      </w:tr>
    </w:tbl>
    <w:p>
      <w:pPr>
        <w:spacing w:after="40"/>
      </w:pPr>
    </w:p>
    <w:p>
      <w:pPr>
        <w:pStyle w:val="Heading1"/>
      </w:pPr>
      <w:r>
        <w:t>2. Make-or-Buy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872"/>
        <w:gridCol w:w="2015"/>
        <w:gridCol w:w="2015"/>
        <w:gridCol w:w="1152"/>
        <w:gridCol w:w="2736"/>
      </w:tblGrid>
      <w:tr>
        <w:trPr>
          <w:tblHeader w:val="true"/>
        </w:trPr>
        <w:tc>
          <w:tcPr>
            <w:tcW w:type="dxa" w:w="18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Make (in-house)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Buy (external)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[Item]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[Cost / capability]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[Cost / capability]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Buy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[Why]</w:t>
            </w:r>
          </w:p>
        </w:tc>
      </w:tr>
      <w:tr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73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3. Procurement Items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576"/>
        <w:gridCol w:w="2015"/>
        <w:gridCol w:w="1152"/>
        <w:gridCol w:w="1296"/>
        <w:gridCol w:w="1007"/>
        <w:gridCol w:w="1007"/>
        <w:gridCol w:w="1152"/>
        <w:gridCol w:w="1152"/>
      </w:tblGrid>
      <w:tr>
        <w:trPr>
          <w:tblHeader w:val="true"/>
        </w:trPr>
        <w:tc>
          <w:tcPr>
            <w:tcW w:type="dxa" w:w="57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Goods / services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Contract type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Est. value (CAD)</w:t>
            </w:r>
          </w:p>
        </w:tc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Method</w:t>
            </w:r>
          </w:p>
        </w:tc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Start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Award by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P1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 ]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FFP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 ]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RFP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 ]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 ]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 ]</w:t>
            </w:r>
          </w:p>
        </w:tc>
      </w:tr>
      <w:tr>
        <w:tc>
          <w:tcPr>
            <w:tcW w:type="dxa" w:w="57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P2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 ]</w:t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T&amp;M</w:t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7"/>
              </w:rPr>
              <w:t>[ ]</w:t>
            </w:r>
          </w:p>
        </w:tc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  <w:t>RFQ</w:t>
            </w:r>
          </w:p>
        </w:tc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4. Contract Type Guidance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311"/>
        <w:gridCol w:w="4320"/>
        <w:gridCol w:w="2160"/>
      </w:tblGrid>
      <w:tr>
        <w:trPr>
          <w:tblHeader w:val="true"/>
        </w:trPr>
        <w:tc>
          <w:tcPr>
            <w:tcW w:type="dxa" w:w="331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432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Use when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Risk to buyer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Firm Fixed Price (FFP)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Scope well defined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Low</w:t>
            </w:r>
          </w:p>
        </w:tc>
      </w:tr>
      <w:tr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Fixed Price Incentive Fee (FPIF)</w:t>
            </w:r>
          </w:p>
        </w:tc>
        <w:tc>
          <w:tcPr>
            <w:tcW w:type="dxa" w:w="43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Defined scope, performance incentives desired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Low–medium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Cost Plus Fixed/Incentive/Award Fee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Scope uncertain, R&amp;D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High</w:t>
            </w:r>
          </w:p>
        </w:tc>
      </w:tr>
      <w:tr>
        <w:tc>
          <w:tcPr>
            <w:tcW w:type="dxa" w:w="331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Time &amp; Materials (T&amp;M)</w:t>
            </w:r>
          </w:p>
        </w:tc>
        <w:tc>
          <w:tcPr>
            <w:tcW w:type="dxa" w:w="43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Staff augmentation, small or uncertain scope</w:t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Medium–high (use NTE cap)</w:t>
            </w:r>
          </w:p>
        </w:tc>
      </w:tr>
    </w:tbl>
    <w:p>
      <w:pPr>
        <w:spacing w:after="40"/>
      </w:pPr>
    </w:p>
    <w:p>
      <w:pPr>
        <w:pStyle w:val="Heading1"/>
      </w:pPr>
      <w:r>
        <w:t>5. Source Selection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744"/>
        <w:gridCol w:w="1152"/>
        <w:gridCol w:w="4896"/>
      </w:tblGrid>
      <w:tr>
        <w:trPr>
          <w:tblHeader w:val="true"/>
        </w:trPr>
        <w:tc>
          <w:tcPr>
            <w:tcW w:type="dxa" w:w="374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48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Technical solution &amp; approach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35%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Fit to SOW and requirements</w:t>
            </w:r>
          </w:p>
        </w:tc>
      </w:tr>
      <w:tr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Price / total cost of ownership</w:t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25%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Lifecycle cost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Experience &amp; references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15%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Comparable projects</w:t>
            </w:r>
          </w:p>
        </w:tc>
      </w:tr>
      <w:tr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 capacity &amp; schedule</w:t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Team, availability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Risk, security &amp; compliance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10%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Insurance, certifications, data protection</w:t>
            </w:r>
          </w:p>
        </w:tc>
      </w:tr>
      <w:tr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Sustainability / social value</w:t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5%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ESG commitments</w:t>
            </w:r>
          </w:p>
        </w:tc>
      </w:tr>
    </w:tbl>
    <w:p>
      <w:pPr>
        <w:spacing w:after="40"/>
      </w:pPr>
    </w:p>
    <w:p>
      <w:pPr>
        <w:pStyle w:val="Heading1"/>
      </w:pPr>
      <w:r>
        <w:t>6. Procurement Documents &amp; Roles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743"/>
        <w:gridCol w:w="3023"/>
        <w:gridCol w:w="3023"/>
      </w:tblGrid>
      <w:tr>
        <w:trPr>
          <w:tblHeader w:val="true"/>
        </w:trPr>
        <w:tc>
          <w:tcPr>
            <w:tcW w:type="dxa" w:w="374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Document / step</w:t>
            </w:r>
          </w:p>
        </w:tc>
        <w:tc>
          <w:tcPr>
            <w:tcW w:type="dxa" w:w="30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02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Statement of Work (SOW)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Sponsor</w:t>
            </w:r>
          </w:p>
        </w:tc>
      </w:tr>
      <w:tr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RFI / RFP / RFQ</w:t>
            </w:r>
          </w:p>
        </w:tc>
        <w:tc>
          <w:tcPr>
            <w:tcW w:type="dxa" w:w="302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Procurement</w:t>
            </w:r>
          </w:p>
        </w:tc>
        <w:tc>
          <w:tcPr>
            <w:tcW w:type="dxa" w:w="302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Procurement lead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Evaluation &amp; recommendation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Evaluation panel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Sponsor</w:t>
            </w:r>
          </w:p>
        </w:tc>
      </w:tr>
      <w:tr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Contract award</w:t>
            </w:r>
          </w:p>
        </w:tc>
        <w:tc>
          <w:tcPr>
            <w:tcW w:type="dxa" w:w="302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Procurement / Legal</w:t>
            </w:r>
          </w:p>
        </w:tc>
        <w:tc>
          <w:tcPr>
            <w:tcW w:type="dxa" w:w="302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Authorized signatory</w:t>
            </w:r>
          </w:p>
        </w:tc>
      </w:tr>
    </w:tbl>
    <w:p>
      <w:pPr>
        <w:spacing w:after="40"/>
      </w:pPr>
    </w:p>
    <w:p>
      <w:pPr>
        <w:pStyle w:val="Heading1"/>
      </w:pPr>
      <w:r>
        <w:t>7. Vendor Management &amp; Performance</w:t>
      </w:r>
    </w:p>
    <w:p>
      <w:pPr>
        <w:pStyle w:val="ListBullet"/>
      </w:pPr>
      <w:r>
        <w:t>Kick-off with each vendor; contract obligations register maintained.</w:t>
      </w:r>
    </w:p>
    <w:p>
      <w:pPr>
        <w:pStyle w:val="ListBullet"/>
      </w:pPr>
      <w:r>
        <w:t>Performance reviewed [monthly] against KPIs/SLAs; scorecard shared with vendor.</w:t>
      </w:r>
    </w:p>
    <w:p>
      <w:pPr>
        <w:pStyle w:val="ListBullet"/>
      </w:pPr>
      <w:r>
        <w:t>Invoices verified against accepted deliverables before approval for payment.</w:t>
      </w:r>
    </w:p>
    <w:p>
      <w:pPr>
        <w:pStyle w:val="ListBullet"/>
      </w:pPr>
      <w:r>
        <w:t>Contract changes via change order linked to project Change Request (doc 20).</w:t>
      </w:r>
    </w:p>
    <w:p>
      <w:pPr>
        <w:pStyle w:val="Heading1"/>
      </w:pPr>
      <w:r>
        <w:t>8. Procurement 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320"/>
        <w:gridCol w:w="5472"/>
      </w:tblGrid>
      <w:tr>
        <w:trPr>
          <w:tblHeader w:val="true"/>
        </w:trPr>
        <w:tc>
          <w:tcPr>
            <w:tcW w:type="dxa" w:w="432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54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[Vendor insolvency]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[Financial checks, performance bond]</w:t>
            </w:r>
          </w:p>
        </w:tc>
      </w:tr>
      <w:tr>
        <w:tc>
          <w:tcPr>
            <w:tcW w:type="dxa" w:w="432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[Late delivery]</w:t>
            </w:r>
          </w:p>
        </w:tc>
        <w:tc>
          <w:tcPr>
            <w:tcW w:type="dxa" w:w="54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[Liquidated damages, milestone payments]</w:t>
            </w:r>
          </w:p>
        </w:tc>
      </w:tr>
    </w:tbl>
    <w:p>
      <w:pPr>
        <w:spacing w:after="40"/>
      </w:pPr>
    </w:p>
    <w:p>
      <w:pPr>
        <w:pStyle w:val="Heading1"/>
      </w:pPr>
      <w:r>
        <w:t>9. Contract Closure</w:t>
      </w:r>
    </w:p>
    <w:p>
      <w:pPr>
        <w:pStyle w:val="ListBullet"/>
      </w:pPr>
      <w:r>
        <w:t>Confirm all deliverables accepted and obligations met.</w:t>
      </w:r>
    </w:p>
    <w:p>
      <w:pPr>
        <w:pStyle w:val="ListBullet"/>
      </w:pPr>
      <w:r>
        <w:t>Final payment and release of retention/bonds.</w:t>
      </w:r>
    </w:p>
    <w:p>
      <w:pPr>
        <w:pStyle w:val="ListBullet"/>
      </w:pPr>
      <w:r>
        <w:t>Vendor performance evaluation recorded; records archived.</w:t>
      </w:r>
    </w:p>
    <w:p>
      <w:pPr>
        <w:pStyle w:val="Heading1"/>
      </w:pPr>
      <w:r>
        <w:t>10. Approval</w:t>
      </w:r>
    </w:p>
    <w:p>
      <w:r>
        <w:rPr>
          <w:b w:val="0"/>
        </w:rPr>
        <w:t>By signing below, the approvers confirm they have reviewed this document and accept it as the baseline for the project. Subsequent baseline changes follow integrated change control.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880"/>
        <w:gridCol w:w="2880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Procurement Lead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[Name]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Procurement Plan</w:t>
    </w:r>
    <w:r>
      <w:rPr>
        <w:b/>
        <w:color w:val="1F3A5F"/>
        <w:sz w:val="17"/>
      </w:rPr>
      <w:tab/>
      <w:t>PRJ-2026-001-PRC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18 - Procurement Plan</dc:title>
  <dc:subject>[Project Name]</dc:subject>
  <dc:creator>[Project Manager]</dc:creator>
  <cp:keywords>PRJ-2026-001-PRC; PMBOK 8; Resources, Finance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