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22</w:t>
      </w:r>
    </w:p>
    <w:p>
      <w:pPr>
        <w:spacing w:after="40"/>
      </w:pPr>
      <w:r>
        <w:rPr>
          <w:b/>
          <w:color w:val="1F3A5F"/>
          <w:sz w:val="60"/>
        </w:rPr>
        <w:t>Project Status Report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Periodic report of project performance against baselines, using the RAG thresholds of the Integrated PMP.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PRJ-2026-001-PSR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Project Manager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Governance, Stakeholders  |  Focus area(s): Monitoring &amp; Controlling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PRJ-2026-001-PSR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Project Status Report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Project Manager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Report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Reporting period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 to [yyyy-mm-dd]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Prepared by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Distribution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Per Communication Plan (doc 12)</w:t>
            </w:r>
          </w:p>
        </w:tc>
      </w:tr>
    </w:tbl>
    <w:p>
      <w:pPr>
        <w:spacing w:after="40"/>
      </w:pPr>
    </w:p>
    <w:p>
      <w:pPr>
        <w:pStyle w:val="Heading1"/>
      </w:pPr>
      <w:r>
        <w:t>2. Overall Status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72"/>
        <w:gridCol w:w="1296"/>
        <w:gridCol w:w="1296"/>
        <w:gridCol w:w="864"/>
        <w:gridCol w:w="4464"/>
      </w:tblGrid>
      <w:tr>
        <w:trPr>
          <w:tblHeader w:val="true"/>
        </w:trPr>
        <w:tc>
          <w:tcPr>
            <w:tcW w:type="dxa" w:w="18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Current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Previous</w:t>
            </w:r>
          </w:p>
        </w:tc>
        <w:tc>
          <w:tcPr>
            <w:tcW w:type="dxa" w:w="86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Trend</w:t>
            </w:r>
          </w:p>
        </w:tc>
        <w:tc>
          <w:tcPr>
            <w:tcW w:type="dxa" w:w="446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Overall</w:t>
            </w:r>
          </w:p>
        </w:tc>
        <w:tc>
          <w:tcPr>
            <w:tcW w:type="dxa" w:w="1296"/>
            <w:vAlign w:val="center"/>
            <w:shd w:val="clear" w:color="auto" w:fill="D5EFD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2E8B57"/>
                <w:sz w:val="18"/>
              </w:rPr>
              <w:t>Green</w:t>
            </w:r>
          </w:p>
        </w:tc>
        <w:tc>
          <w:tcPr>
            <w:tcW w:type="dxa" w:w="1296"/>
            <w:vAlign w:val="center"/>
            <w:shd w:val="clear" w:color="auto" w:fill="D5EFD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2E8B57"/>
                <w:sz w:val="18"/>
              </w:rPr>
              <w:t>Green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→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Scope</w:t>
            </w:r>
          </w:p>
        </w:tc>
        <w:tc>
          <w:tcPr>
            <w:tcW w:type="dxa" w:w="1296"/>
            <w:vAlign w:val="center"/>
            <w:shd w:val="clear" w:color="auto" w:fill="F3F6F9"/>
            <w:shd w:val="clear" w:color="auto" w:fill="D5EFD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2E8B57"/>
                <w:sz w:val="18"/>
              </w:rPr>
              <w:t>Green</w:t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4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Schedule</w:t>
            </w:r>
          </w:p>
        </w:tc>
        <w:tc>
          <w:tcPr>
            <w:tcW w:type="dxa" w:w="1296"/>
            <w:vAlign w:val="center"/>
            <w:shd w:val="clear" w:color="auto" w:fill="FCEFC7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8A6200"/>
                <w:sz w:val="18"/>
              </w:rPr>
              <w:t>Amber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↓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Cost</w:t>
            </w:r>
          </w:p>
        </w:tc>
        <w:tc>
          <w:tcPr>
            <w:tcW w:type="dxa" w:w="1296"/>
            <w:vAlign w:val="center"/>
            <w:shd w:val="clear" w:color="auto" w:fill="F3F6F9"/>
            <w:shd w:val="clear" w:color="auto" w:fill="D5EFD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2E8B57"/>
                <w:sz w:val="18"/>
              </w:rPr>
              <w:t>Green</w:t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4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Risk</w:t>
            </w:r>
          </w:p>
        </w:tc>
        <w:tc>
          <w:tcPr>
            <w:tcW w:type="dxa" w:w="1296"/>
            <w:vAlign w:val="center"/>
            <w:shd w:val="clear" w:color="auto" w:fill="FCEFC7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8A6200"/>
                <w:sz w:val="18"/>
              </w:rPr>
              <w:t>Amber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Quality</w:t>
            </w:r>
          </w:p>
        </w:tc>
        <w:tc>
          <w:tcPr>
            <w:tcW w:type="dxa" w:w="1296"/>
            <w:vAlign w:val="center"/>
            <w:shd w:val="clear" w:color="auto" w:fill="F3F6F9"/>
            <w:shd w:val="clear" w:color="auto" w:fill="D5EFD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2E8B57"/>
                <w:sz w:val="18"/>
              </w:rPr>
              <w:t>Green</w:t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4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Resources</w:t>
            </w:r>
          </w:p>
        </w:tc>
        <w:tc>
          <w:tcPr>
            <w:tcW w:type="dxa" w:w="1296"/>
            <w:vAlign w:val="center"/>
            <w:shd w:val="clear" w:color="auto" w:fill="D5EFD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2E8B57"/>
                <w:sz w:val="18"/>
              </w:rPr>
              <w:t>Green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Stakeholders</w:t>
            </w:r>
          </w:p>
        </w:tc>
        <w:tc>
          <w:tcPr>
            <w:tcW w:type="dxa" w:w="1296"/>
            <w:vAlign w:val="center"/>
            <w:shd w:val="clear" w:color="auto" w:fill="F3F6F9"/>
            <w:shd w:val="clear" w:color="auto" w:fill="D5EFD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2E8B57"/>
                <w:sz w:val="18"/>
              </w:rPr>
              <w:t>Green</w:t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4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Executive Summary</w:t>
      </w:r>
    </w:p>
    <w:p>
      <w:r>
        <w:rPr>
          <w:color w:val="6B7785"/>
        </w:rPr>
        <w:t>[3–5 sentences: progress, key achievements, concerns, decisions required.]</w:t>
      </w:r>
    </w:p>
    <w:p>
      <w:pPr>
        <w:pStyle w:val="Heading1"/>
      </w:pPr>
      <w:r>
        <w:t>4. Milestones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1440"/>
        <w:gridCol w:w="1872"/>
        <w:gridCol w:w="1296"/>
        <w:gridCol w:w="1728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Milestone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Baseline</w:t>
            </w:r>
          </w:p>
        </w:tc>
        <w:tc>
          <w:tcPr>
            <w:tcW w:type="dxa" w:w="18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Forecast / actual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Variance (d)</w:t>
            </w:r>
          </w:p>
        </w:tc>
        <w:tc>
          <w:tcPr>
            <w:tcW w:type="dxa" w:w="172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[Milestone]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[date]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[date]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Complete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[Milestone]</w:t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On track</w:t>
            </w:r>
          </w:p>
        </w:tc>
      </w:tr>
    </w:tbl>
    <w:p>
      <w:pPr>
        <w:spacing w:after="40"/>
      </w:pPr>
    </w:p>
    <w:p>
      <w:pPr>
        <w:pStyle w:val="Heading1"/>
      </w:pPr>
      <w:r>
        <w:t>5. Financial &amp; Earned Value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blHeader w:val="true"/>
        </w:trPr>
        <w:tc>
          <w:tcPr>
            <w:tcW w:type="dxa" w:w="12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BAC</w:t>
            </w:r>
          </w:p>
        </w:tc>
        <w:tc>
          <w:tcPr>
            <w:tcW w:type="dxa" w:w="12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PV</w:t>
            </w:r>
          </w:p>
        </w:tc>
        <w:tc>
          <w:tcPr>
            <w:tcW w:type="dxa" w:w="12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EV</w:t>
            </w:r>
          </w:p>
        </w:tc>
        <w:tc>
          <w:tcPr>
            <w:tcW w:type="dxa" w:w="12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AC</w:t>
            </w:r>
          </w:p>
        </w:tc>
        <w:tc>
          <w:tcPr>
            <w:tcW w:type="dxa" w:w="12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CPI</w:t>
            </w:r>
          </w:p>
        </w:tc>
        <w:tc>
          <w:tcPr>
            <w:tcW w:type="dxa" w:w="12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SPI</w:t>
            </w:r>
          </w:p>
        </w:tc>
        <w:tc>
          <w:tcPr>
            <w:tcW w:type="dxa" w:w="12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EAC</w:t>
            </w:r>
          </w:p>
        </w:tc>
        <w:tc>
          <w:tcPr>
            <w:tcW w:type="dxa" w:w="12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VAC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</w:tr>
    </w:tbl>
    <w:p>
      <w:pPr>
        <w:spacing w:after="40"/>
      </w:pPr>
    </w:p>
    <w:p>
      <w:pPr>
        <w:pStyle w:val="Heading1"/>
      </w:pPr>
      <w:r>
        <w:t>6. Accomplishments This Period / Planned Next Period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Accomplished this period</w:t>
            </w:r>
          </w:p>
        </w:tc>
        <w:tc>
          <w:tcPr>
            <w:tcW w:type="dxa" w:w="48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Planned for next period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• 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• </w:t>
            </w:r>
          </w:p>
        </w:tc>
      </w:tr>
      <w:tr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• 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• </w:t>
            </w:r>
          </w:p>
        </w:tc>
      </w:tr>
    </w:tbl>
    <w:p>
      <w:pPr>
        <w:spacing w:after="40"/>
      </w:pPr>
    </w:p>
    <w:p>
      <w:pPr>
        <w:pStyle w:val="Heading1"/>
      </w:pPr>
      <w:r>
        <w:t>7. Top Risks &amp; Issues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863"/>
        <w:gridCol w:w="863"/>
        <w:gridCol w:w="3167"/>
        <w:gridCol w:w="1439"/>
        <w:gridCol w:w="2304"/>
        <w:gridCol w:w="1152"/>
      </w:tblGrid>
      <w:tr>
        <w:trPr>
          <w:tblHeader w:val="true"/>
        </w:trPr>
        <w:tc>
          <w:tcPr>
            <w:tcW w:type="dxa" w:w="86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6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1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Score / severity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Response / action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R-001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Risk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I-001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Issue</w:t>
            </w:r>
          </w:p>
        </w:tc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Change Requests &amp; Decisions Required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96"/>
        <w:gridCol w:w="4752"/>
        <w:gridCol w:w="1872"/>
        <w:gridCol w:w="1872"/>
      </w:tblGrid>
      <w:tr>
        <w:trPr>
          <w:tblHeader w:val="true"/>
        </w:trPr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Ref.</w:t>
            </w:r>
          </w:p>
        </w:tc>
        <w:tc>
          <w:tcPr>
            <w:tcW w:type="dxa" w:w="47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 needed by</w:t>
            </w:r>
          </w:p>
        </w:tc>
        <w:tc>
          <w:tcPr>
            <w:tcW w:type="dxa" w:w="18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From whom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CR-001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Project Status Report</w:t>
    </w:r>
    <w:r>
      <w:rPr>
        <w:b/>
        <w:color w:val="1F3A5F"/>
        <w:sz w:val="17"/>
      </w:rPr>
      <w:tab/>
      <w:t>PRJ-2026-001-PSR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22 - Project Status Report</dc:title>
  <dc:subject>[Project Name]</dc:subject>
  <dc:creator>[Project Manager]</dc:creator>
  <cp:keywords>PRJ-2026-001-PSR; PMBOK 8; Governance, Stakeholders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