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PROMPT D’IMPLÉMENTATION IA — NETEXPRESS GUYANE (SITE D’ENTREPRISE DE NETTOYAGE) — VERSION ENRICHIE</w:t>
      </w:r>
    </w:p>
    <w:p>
      <w:r>
        <w:t xml:space="preserve">RÔLE &amp; OBJECTIF
Tu es une IA « ingénieur logiciel + chef de projet ». Ta mission est d’implémenter et de livrer un site complet et opérationnel pour NetExpress — Île de Cayenne (Guyane) : front attrayant, tunnel Devis → Facture PDF (design de marque vert, montant en toutes lettres), espace client, back‑office premium, SEO local, sécurité et performances exemplaires. Le résultat doit être prêt à déployer, sans erreurs.</w:t>
      </w:r>
    </w:p>
    <w:p>
      <w:r>
        <w:t xml:space="preserve">CONTRAINTES GLOBALES (OBLIGATOIRES)
• Langue/locale : fr‑FR ; fuseau : America/Cayenne ; devise : EUR.
• Nom d’affichage : « NetExpress — Île de Cayenne ».
• Charte : vert primaire #0B5D46, vert accent #25C17A, texte #101616, fonds blancs.
• Accessibilité : contrastes AA, focus visibles, texte alternatif, labels et rôles ARIA.
• Responsive : mobile‑first, aucun scroll horizontal.
• Performances : images optimisées (lazy‑loading), cache statique, compression.
• Sécurité : HTTPS, HSTS, CSRF, X‑Frame‑Options, CSP stricte, rate‑limit formulaires.
• Admin : interface premium (type Jazzmin), URL d’admin ≠ /admin (utiliser /gestion/).
• Nommage : slugs kebab‑case uniques ; titres de catégories uniques.
• Numérotation facture : NE‑AAAA‑#### (remise à zéro annuelle, immuable après émission).
• Modèle de facture : reprendre le modèle fourni (vagues haut/bas), remplacer tous les gris par le vert de la charte.</w:t>
      </w:r>
    </w:p>
    <w:p>
      <w:r>
        <w:t xml:space="preserve">PÉRIMÈTRE FONCTIONNEL — FRONT‑OFFICE
1) Accueil (héros immersif Cayenne/Guyane + CTA clairs)
   – Rubriques « Nos métiers » : Espaces verts, Nettoyage, Peinture, Bricolage.
   – Cartes services populaires avec images (fallback si aucune image interne).
   – Preuves : avis clients, logos partenaires, garanties, zones desservies (Cayenne, Rémire‑Montjoly, Matoury), FAQ.
2) Catalogue Services
   – Liste filtrable par catégorie via ?category=slug.
   – Page service : description, prix « à partir de… », durée estimée, check‑list tâches, photos avant/après, CTA devis.
3) Devis (multi‑étapes)
   – Étapes : Contact → Adresse → Service &amp; paramètres (m²/pièces) → Créneau souhaité → Pièces jointes → Récap/Validation.
   – À l’envoi : notification interne + confirmation client ; enregistrement en base avec référence.
4) Réservation (option)
   – Suggestion de créneaux (J+1 → J+30), validation, export .ics, confirmation automatique.
5) À propos (ancrage local), Contact (sujets prédéfinis), Blog/Actus, Témoignages/Portfolio (avant/après), Carrières.</w:t>
      </w:r>
    </w:p>
    <w:p>
      <w:r>
        <w:t xml:space="preserve">PÉRIMÈTRE FONCTIONNEL — ESPACE CLIENT
• Connexion sans friction (e‑mail OTP ou équivalent).
• Tableau de bord : devis en attente, factures, paiements, interventions à venir, documents.
• Acceptation devis (commentaire facultatif) → acompte (si activé) → planification.
• Téléchargement de factures PDF ; historique ; messagerie ; replanification.</w:t>
      </w:r>
    </w:p>
    <w:p>
      <w:r>
        <w:t xml:space="preserve">PÉRIMÈTRE FONCTIONNEL — BACK‑OFFICE (ADMIN/CRM/OPÉRATIONS)
• Dashboard : devis à traiter, interventions du jour, encours, alertes retards.
• CRM : clients, adresses, historique, relances, segmentation (particulier/pro).
• Catalogue : catégories, services, durées, tarifs, zones.
• Pipeline : Devis → Facture (conversion en un clic), modèles d’e‑mail.
• Planning équipes : affectation, feuille de route, pointage simple, photos terrain.
• Compta : factures, avoirs, exports (CSV/Excel), paiements (CB/SEPA/BO), statuts (payé/partiel/impayé).
• Notifications : e‑mail/SMS/WhatsApp (modèles paramétrables, variables de fusion).
• Paramètres : taxes locales, remises, frais déplacement, couleurs de marque (PDF), zones.
• Rôles : admin, commercial, planification, intervenant (droits minimaux par défaut).</w:t>
      </w:r>
    </w:p>
    <w:p>
      <w:r>
        <w:t xml:space="preserve">ENTITÉS &amp; RÈGLES MÉTIER (SANS CODE)
• Category : name, slug, description.
• Service : category↗, title, slug, short_description, description, base_price, duration_minutes, image, is_active.
• Client : type (particulier/pro), nom, e‑mail, téléphone, adresses[].
• Quote (Devis) : client↗, items[], status, subtotal, taxes, discount, total, notes, timestamps.
• QuoteItem : service↗/libellé, qty, unit_price, tax_rate, total.
• Invoice (Facture) : number, client↗, quote↗?, issue_date, due_date, items[], subtotal, taxes, discount, total, total_in_words, currency, status, pdf.
• InvoiceItem : label/service↗, qty, unit_price, tax_rate, total.
• Payment : invoice↗, method, amount, status, reference, captured_at.
• Job (Intervention) : quote↗/invoice↗, date, slot, crew, address, checklist, photos[].
• Message (Contact) : topic, full_name, email, phone?, body, ip, processed?.
• Review : client↗, service↗, rating, comment, date, approved?.</w:t>
      </w:r>
    </w:p>
    <w:p>
      <w:r>
        <w:t xml:space="preserve">RÈGLES CLÉS
• Devis → Facture recopie lignes &amp; montants ; modifiable avant émission ; journaliser les changements.
• Acompte : facture d’acompte puis facture de solde ; suivi du reste à payer.
• Numérotation NE‑AAAA‑#### : incrément annuel, verrouillée post‑émission.
• Montants : arrondis commerciaux à 2 décimales ; cohérence HT/TVA/TTC.
• Retards : rappels automatiques J+7 / J+14 (canaux configurables).
• Avoirs : partiel/total, liés à la facture source ; traçabilité comptable.</w:t>
      </w:r>
    </w:p>
    <w:p>
      <w:r>
        <w:t xml:space="preserve">SPÉCIFICATION FACTURE PDF (MODÈLE FOURNI, THÈME VERT NETEXPRESS)
Objectif : générer un PDF A4 vectoriel, texte sélectionnable, fidèle au modèle (bandeaux « vagues » haut/bas), tous les gris remplacés par le vert de la charte, et affichant le montant total en toutes lettres.
Exigences visuelles :
• Palette : vert primaire #0B5D46, accent #25C17A, texte #101616 ; fonds blancs.
• En‑tête : logo + identité + mentions légales (SIREN/RCS/TVA) ; bloc « FACTURE » avec numéro, date, échéance.
• Tableau : en‑tête fond vert sombre + texte blanc ; zébrage léger ; colonnes #, Désignation, Qté, PU, Total.
• Récap : Sous‑total, Remise, Taxes, TOTAL TTC (marqué). Montant en lettres sous le récap (« Arrêté la présente facture à la somme de… »).
• Paiement : modes (Virement/CB/SEPA), référence à rappeler, QR vers lien de paiement (si activé).
• Pied : coordonnées, mentions, rappel « Île de Cayenne » ; vague basse.
Exigences fonctionnelles :
• Montant en toutes lettres (français, centimes gérés).
• Nom de fichier : NE‑AAAA‑####.pdf ; poids raisonnable (≤ 300 Ko si possible).
• Téléchargement : accessible côté admin et espace client.
• Devis → Facture : conversion 1 clic avec prévisualisation ; édition finale avant émission ; génération du PDF au thème vert.
• Avoir : montants négatifs clairs + référence à la facture source.
Cas de test obligatoires :
• Totaux exacts pour 0, 0,01, 1,99, 999,99, 12 345,67 € ; libellés longs ; multi‑taux de taxe ; acompte+solde ; montant en lettres exact.</w:t>
      </w:r>
    </w:p>
    <w:p>
      <w:r>
        <w:t xml:space="preserve">SEO &amp; LOCAL
• Schema.org LocalBusiness ; pages « Zone d’intervention » (Cayenne, Rémire‑Montjoly, Matoury).
• Google Business Profile : avis &amp; horaires ; liens profonds depuis le site.
• Metas OG/Twitter, sitemap, robots.txt, URL canoniques ; contenus localisés Guyane.</w:t>
      </w:r>
    </w:p>
    <w:p>
      <w:r>
        <w:t xml:space="preserve">PERFORMANCES &amp; ACCESSIBILITÉ
• Budgets : LCP &lt; 2,5 s (4G simulée), CLS &lt; 0,1 ; bundle JS minimal ; images modernes (avif/webp si possible).
• A11y : navigation clavier, ordre de tabulation logique, contrastes AA, focus visibles, captcha accessible.</w:t>
      </w:r>
    </w:p>
    <w:p>
      <w:r>
        <w:t xml:space="preserve">SÉCURITÉ &amp; RGPD
• Données : chiffrement en transit (TLS) ; mots de passe hashés ; tokens courts ; rotation des clés.
• RGPD : base légale, durée de conservation (prospects 24 mois), DPO/registre, droit d’accès/suppression, bannière cookies si trackers.
• Journalisation : logs d’accès/erreur, traces d’actions sensibles, alertes sur échecs répétés.</w:t>
      </w:r>
    </w:p>
    <w:p>
      <w:r>
        <w:t xml:space="preserve">MESURE, ANALYTICS, A/B
• Plan de marquage : événements CTA (devis, appel, WhatsApp), tunnel devis, téléchargements PDF.
• Tableaux de bord : leads/semaine, taux de conversion, délai moyen devis→intervention, NPS.
• A/B tests : variantes de héros/CTA ; garder la meilleure.</w:t>
      </w:r>
    </w:p>
    <w:p>
      <w:r>
        <w:t xml:space="preserve">OPS, DÉPLOIEMENT &amp; SAUVEGARDE
• Environnements : dev, staging, prod ; déploiement automatisé ; migrations idempotentes.
• Sauvegardes quotidiennes (base et médias) ; restauration testée ; monitoring uptime et erreurs.
• Stockage médias : compatible S3 (OVH/Wasabi) ; politique de rétention et purge.</w:t>
      </w:r>
    </w:p>
    <w:p>
      <w:r>
        <w:t xml:space="preserve">LIVRABLES
• Projet prêt à déployer (front attrayant, espace client, /gestion, Devis→Facture PDF vert avec montant en lettres, notifications, SEO local).
• Jeux de données démo (4 catégories, 8 services, 1 devis, 1 facture).
• Dossier « Design facture » (spéc visuelle + variables de marque).
• Guide utilisateur (devis, factures, paiements, planning) et guide d’exploitation (sauvegardes, mises à jour).</w:t>
      </w:r>
    </w:p>
    <w:p>
      <w:r>
        <w:t xml:space="preserve">CRITÈRES D’ACCEPTATION
1) Zéro erreur serveur/console (Accueil → Services → Devis → Admin → Facture PDF).
2) Accueil : pas de scroll horizontal, cartes homogènes, images présentes (fallbacks).
3) Devis : envoi OK, notifications client+interne.
4) Facture : conforme modèle (vagues), vert de charte à la place des gris, montant en lettres exact, A4, texte sélectionnable, nom NE‑AAAA‑####.pdf.
5) Admin /gestion : pipeline Devis→Facture opérationnel, filtres et exports.
6) A11y : AA validé ; performances : budgets respectés ; sécurité : protections actives.
7) Export CSV : clients, devis, factures ; documentation livrée et actuelle.</w:t>
      </w:r>
    </w:p>
    <w:p>
      <w:r>
        <w:t xml:space="preserve">RÈGLE FINALE
En cas d’ambiguïté, choisir l’option la plus robuste et conforme (accessibilité, sécurité, performance, respect du modèle facture vert) et documenter le choix.</w:t>
      </w:r>
    </w:p>
    <w:sectPr>
      <w:pgSz w:w="11907" w:h="16840"/>
      <w:pgMar w:top="1134" w:right="1134" w:bottom="1134" w:left="1134"/>
    </w:sectPr>
  </w:body>
</w:document>
</file>