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Fiche indicateur KPI</w:t>
      </w:r>
    </w:p>
    <w:p>
      <w:pPr>
        <w:spacing w:after="120"/>
      </w:pPr>
      <w:r>
        <w:t xml:space="preserve">Utilisez cette fiche pour définir un indicateur de performance de manière claire, mesurable et exploitable pour le pilotage.</w:t>
      </w:r>
    </w:p>
    <w:p>
      <w:pPr>
        <w:pStyle w:val="Heading1"/>
      </w:pPr>
      <w:r>
        <w:t xml:space="preserve">Définition de l'indicateur</w:t>
      </w:r>
    </w:p>
    <w:tbl>
      <w:tblPr>
        <w:tblW w:w="9360" w:type="dxa"/>
        <w:tblInd w:w="120" w:type="dxa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</w:tblPr>
      <w:tblGrid>
        <w:gridCol w:w="4680"/>
        <w:gridCol w:w="4680"/>
      </w:tblGrid>
      <w:tr>
        <w:tc>
          <w:tcPr>
            <w:tcW w:w="468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Élément</w:t>
            </w:r>
          </w:p>
        </w:tc>
        <w:tc>
          <w:tcPr>
            <w:tcW w:w="468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Description à compléter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Nom de l'indicateur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Objectif lié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Définition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Formule de calcul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Source des données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Fréquence de mesure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Cible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Responsable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Interprétation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>Actions en cas d'écart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</w:tbl>
    <w:p>
      <w:pPr>
        <w:pStyle w:val="Heading1"/>
      </w:pPr>
      <w:r>
        <w:t xml:space="preserve">Historique de suivi</w:t>
      </w:r>
    </w:p>
    <w:tbl>
      <w:tblPr>
        <w:tblW w:w="9360" w:type="dxa"/>
        <w:tblInd w:w="120" w:type="dxa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Période</w:t>
            </w:r>
          </w:p>
        </w:tc>
        <w:tc>
          <w:tcPr>
            <w:tcW w:w="1872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Résultat</w:t>
            </w:r>
          </w:p>
        </w:tc>
        <w:tc>
          <w:tcPr>
            <w:tcW w:w="1872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Écart</w:t>
            </w:r>
          </w:p>
        </w:tc>
        <w:tc>
          <w:tcPr>
            <w:tcW w:w="1872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Commentaire</w:t>
            </w:r>
          </w:p>
        </w:tc>
        <w:tc>
          <w:tcPr>
            <w:tcW w:w="1872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Action</w:t>
            </w:r>
          </w:p>
        </w:tc>
      </w:tr>
      <w:tr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872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</w:tbl>
    <w:p>
      <w:pPr>
        <w:pStyle w:val="FooterNote"/>
      </w:pPr>
      <w:r>
        <w:t xml:space="preserve">ConsuTrain - Modèle pratique à adapter selon le contexte de l'organisation.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80" w:lineRule="auto"/>
    </w:pPr>
    <w:rPr>
      <w:rFonts w:ascii="Calibri" w:hAnsi="Calibri"/>
      <w:sz w:val="22"/>
      <w:color w:val="1F2937"/>
    </w:rPr>
  </w:style>
  <w:style w:type="paragraph" w:styleId="Title">
    <w:name w:val="Title"/>
    <w:basedOn w:val="Normal"/>
    <w:qFormat/>
    <w:pPr>
      <w:spacing w:after="180"/>
    </w:pPr>
    <w:rPr>
      <w:b/>
      <w:sz w:val="32"/>
      <w:color w:val="0B2545"/>
    </w:rPr>
  </w:style>
  <w:style w:type="paragraph" w:styleId="Heading1">
    <w:name w:val="heading 1"/>
    <w:basedOn w:val="Normal"/>
    <w:qFormat/>
    <w:pPr>
      <w:spacing w:before="240" w:after="120"/>
    </w:pPr>
    <w:rPr>
      <w:b/>
      <w:sz w:val="26"/>
      <w:color w:val="2E74B5"/>
    </w:rPr>
  </w:style>
  <w:style w:type="paragraph" w:styleId="FooterNote">
    <w:name w:val="Footer Note"/>
    <w:basedOn w:val="Normal"/>
    <w:pPr>
      <w:spacing w:before="180" w:after="0"/>
    </w:pPr>
    <w:rPr>
      <w:i/>
      <w:sz w:val="18"/>
      <w:color w:val="6B728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