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1229CF">
      <w:pPr>
        <w:tabs>
          <w:tab w:val="left" w:pos="2031"/>
        </w:tabs>
        <w:rPr>
          <w:rFonts w:ascii="阿里巴巴普惠体 R" w:hAnsi="阿里巴巴普惠体 R" w:eastAsia="阿里巴巴普惠体 R" w:cs="阿里巴巴普惠体 R"/>
          <w:color w:val="000000"/>
          <w:szCs w:val="28"/>
        </w:rPr>
        <w:sectPr>
          <w:pgSz w:w="11907" w:h="16839"/>
          <w:pgMar w:top="1440" w:right="1803" w:bottom="1440" w:left="1803" w:header="851" w:footer="992" w:gutter="0"/>
          <w:cols w:space="720" w:num="1"/>
          <w:titlePg/>
          <w:docGrid w:type="lines" w:linePitch="312" w:charSpace="0"/>
        </w:sectPr>
      </w:pPr>
      <w:r>
        <w:rPr>
          <w:rFonts w:ascii="阿里巴巴普惠体 R" w:hAnsi="阿里巴巴普惠体 R" w:eastAsia="阿里巴巴普惠体 R" w:cs="阿里巴巴普惠体 R"/>
          <w:color w:val="000000"/>
          <w:szCs w:val="28"/>
        </w:rPr>
        <w:drawing>
          <wp:anchor distT="0" distB="0" distL="114300" distR="114300" simplePos="0" relativeHeight="251659264" behindDoc="0" locked="0" layoutInCell="1" allowOverlap="1">
            <wp:simplePos x="0" y="0"/>
            <wp:positionH relativeFrom="margin">
              <wp:posOffset>-1143000</wp:posOffset>
            </wp:positionH>
            <wp:positionV relativeFrom="margin">
              <wp:posOffset>-924560</wp:posOffset>
            </wp:positionV>
            <wp:extent cx="7556500" cy="10693400"/>
            <wp:effectExtent l="0" t="0" r="6350" b="12700"/>
            <wp:wrapNone/>
            <wp:docPr id="1" name="图片 1" descr="E:/图片仓库/图片1_副本.png图片1_副本"/>
            <wp:cNvGraphicFramePr/>
            <a:graphic xmlns:a="http://schemas.openxmlformats.org/drawingml/2006/main">
              <a:graphicData uri="http://schemas.openxmlformats.org/drawingml/2006/picture">
                <pic:pic xmlns:pic="http://schemas.openxmlformats.org/drawingml/2006/picture">
                  <pic:nvPicPr>
                    <pic:cNvPr id="1" name="图片 1" descr="E:/图片仓库/图片1_副本.png图片1_副本"/>
                    <pic:cNvPicPr/>
                  </pic:nvPicPr>
                  <pic:blipFill>
                    <a:blip r:embed="rId4"/>
                    <a:srcRect l="42" r="42"/>
                    <a:stretch>
                      <a:fillRect/>
                    </a:stretch>
                  </pic:blipFill>
                  <pic:spPr>
                    <a:xfrm>
                      <a:off x="0" y="0"/>
                      <a:ext cx="7556500" cy="10693400"/>
                    </a:xfrm>
                    <a:prstGeom prst="rect">
                      <a:avLst/>
                    </a:prstGeom>
                    <a:solidFill>
                      <a:srgbClr val="FFFFFF"/>
                    </a:solidFill>
                  </pic:spPr>
                </pic:pic>
              </a:graphicData>
            </a:graphic>
          </wp:anchor>
        </w:drawing>
      </w:r>
      <w:r>
        <w:rPr>
          <w:rFonts w:ascii="阿里巴巴普惠体 R" w:hAnsi="阿里巴巴普惠体 R" w:eastAsia="阿里巴巴普惠体 R" w:cs="阿里巴巴普惠体 R"/>
          <w:color w:val="000000"/>
          <w:szCs w:val="28"/>
        </w:rPr>
        <mc:AlternateContent>
          <mc:Choice Requires="wps">
            <w:drawing>
              <wp:anchor distT="0" distB="0" distL="114300" distR="114300" simplePos="0" relativeHeight="251660288" behindDoc="0" locked="0" layoutInCell="1" allowOverlap="1">
                <wp:simplePos x="0" y="0"/>
                <wp:positionH relativeFrom="margin">
                  <wp:posOffset>-1144905</wp:posOffset>
                </wp:positionH>
                <wp:positionV relativeFrom="margin">
                  <wp:posOffset>2895600</wp:posOffset>
                </wp:positionV>
                <wp:extent cx="7556500" cy="1117600"/>
                <wp:effectExtent l="0" t="0" r="0" b="6350"/>
                <wp:wrapNone/>
                <wp:docPr id="2" name="文本框 2"/>
                <wp:cNvGraphicFramePr/>
                <a:graphic xmlns:a="http://schemas.openxmlformats.org/drawingml/2006/main">
                  <a:graphicData uri="http://schemas.microsoft.com/office/word/2010/wordprocessingShape">
                    <wps:wsp>
                      <wps:cNvSpPr txBox="1"/>
                      <wps:spPr>
                        <a:xfrm>
                          <a:off x="0" y="0"/>
                          <a:ext cx="7556500" cy="1117600"/>
                        </a:xfrm>
                        <a:prstGeom prst="rect">
                          <a:avLst/>
                        </a:prstGeom>
                        <a:noFill/>
                        <a:ln w="6350">
                          <a:noFill/>
                        </a:ln>
                      </wps:spPr>
                      <wps:txbx>
                        <w:txbxContent>
                          <w:p w14:paraId="33791140">
                            <w:pPr>
                              <w:jc w:val="center"/>
                              <w:rPr>
                                <w:rFonts w:hint="default" w:ascii="幼圆" w:eastAsia="幼圆"/>
                                <w:b/>
                                <w:color w:val="01B1EC"/>
                                <w:sz w:val="90"/>
                                <w:lang w:val="en-US" w:eastAsia="zh-CN"/>
                              </w:rPr>
                            </w:pPr>
                            <w:r>
                              <w:rPr>
                                <w:rFonts w:hint="eastAsia" w:ascii="幼圆" w:eastAsia="幼圆"/>
                                <w:b/>
                                <w:color w:val="01B1EC"/>
                                <w:sz w:val="90"/>
                                <w:lang w:val="en-US" w:eastAsia="zh-CN"/>
                              </w:rPr>
                              <w:t>上海楼市政策2024版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15pt;margin-top:228pt;height:88pt;width:595pt;mso-position-horizontal-relative:margin;mso-position-vertical-relative:margin;z-index:251660288;mso-width-relative:page;mso-height-relative:page;" filled="f" stroked="f" coordsize="21600,21600" o:gfxdata="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Y2NnndAAAADQEAAA8AAAAAAAAAAQAgAAAAIgAA&#10;AGRycy9kb3ducmV2LnhtbFBLAQIUABQAAAAIAIdO4kB4rLabPAIAAGcEAAAOAAAAAAAAAAEAIAAA&#10;ACwBAABkcnMvZTJvRG9jLnhtbFBLBQYAAAAABgAGAFkBAADaBQAAAAA=&#10;">
                <v:fill on="f" focussize="0,0"/>
                <v:stroke on="f" weight="0.5pt"/>
                <v:imagedata o:title=""/>
                <o:lock v:ext="edit" aspectratio="f"/>
                <v:textbox>
                  <w:txbxContent>
                    <w:p w14:paraId="33791140">
                      <w:pPr>
                        <w:jc w:val="center"/>
                        <w:rPr>
                          <w:rFonts w:hint="default" w:ascii="幼圆" w:eastAsia="幼圆"/>
                          <w:b/>
                          <w:color w:val="01B1EC"/>
                          <w:sz w:val="90"/>
                          <w:lang w:val="en-US" w:eastAsia="zh-CN"/>
                        </w:rPr>
                      </w:pPr>
                      <w:r>
                        <w:rPr>
                          <w:rFonts w:hint="eastAsia" w:ascii="幼圆" w:eastAsia="幼圆"/>
                          <w:b/>
                          <w:color w:val="01B1EC"/>
                          <w:sz w:val="90"/>
                          <w:lang w:val="en-US" w:eastAsia="zh-CN"/>
                        </w:rPr>
                        <w:t>上海楼市政策2024版</w:t>
                      </w:r>
                    </w:p>
                  </w:txbxContent>
                </v:textbox>
              </v:shape>
            </w:pict>
          </mc:Fallback>
        </mc:AlternateContent>
      </w:r>
    </w:p>
    <w:p w14:paraId="03FF271F">
      <w:pPr>
        <w:pStyle w:val="3"/>
        <w:bidi w:val="0"/>
        <w:jc w:val="center"/>
        <w:rPr>
          <w:rFonts w:hint="default"/>
          <w:lang w:val="en-US" w:eastAsia="zh-CN"/>
        </w:rPr>
      </w:pPr>
      <w:r>
        <w:rPr>
          <w:rFonts w:hint="eastAsia"/>
          <w:lang w:val="en-US" w:eastAsia="zh-CN"/>
        </w:rPr>
        <w:t>存量房交易基本流程</w:t>
      </w:r>
    </w:p>
    <w:p w14:paraId="7D9E52CA">
      <w:pPr>
        <w:rPr>
          <w:rFonts w:ascii="Arial" w:hAnsi="Arial" w:eastAsia="黑体" w:cs="Arial"/>
          <w:bCs/>
          <w:kern w:val="2"/>
          <w:sz w:val="44"/>
          <w:szCs w:val="32"/>
          <w:lang w:val="en-US" w:eastAsia="zh-CN" w:bidi="ar-SA"/>
        </w:rPr>
        <w:sectPr>
          <w:pgSz w:w="11907" w:h="16839"/>
          <w:pgMar w:top="1440" w:right="1803" w:bottom="1440" w:left="1803" w:header="851" w:footer="992" w:gutter="0"/>
          <w:cols w:space="720" w:num="1"/>
          <w:titlePg/>
          <w:docGrid w:type="lines" w:linePitch="312" w:charSpace="0"/>
        </w:sectPr>
      </w:pPr>
      <w:r>
        <w:rPr>
          <w:rFonts w:ascii="Arial" w:hAnsi="Arial" w:eastAsia="黑体" w:cs="Arial"/>
          <w:bCs/>
          <w:kern w:val="2"/>
          <w:sz w:val="44"/>
          <w:szCs w:val="32"/>
          <w:lang w:val="en-US" w:eastAsia="zh-CN" w:bidi="ar-SA"/>
        </w:rPr>
        <w:drawing>
          <wp:inline distT="0" distB="0" distL="114300" distR="114300">
            <wp:extent cx="5269865" cy="7080885"/>
            <wp:effectExtent l="0" t="0" r="0" b="0"/>
            <wp:docPr id="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wps"/>
                    <pic:cNvPicPr>
                      <a:picLocks noChangeAspect="1"/>
                    </pic:cNvPicPr>
                  </pic:nvPicPr>
                  <pic:blipFill>
                    <a:blip r:embed="rId5"/>
                    <a:stretch>
                      <a:fillRect/>
                    </a:stretch>
                  </pic:blipFill>
                  <pic:spPr>
                    <a:xfrm>
                      <a:off x="0" y="0"/>
                      <a:ext cx="5269865" cy="7080885"/>
                    </a:xfrm>
                    <a:prstGeom prst="rect">
                      <a:avLst/>
                    </a:prstGeom>
                  </pic:spPr>
                </pic:pic>
              </a:graphicData>
            </a:graphic>
          </wp:inline>
        </w:drawing>
      </w:r>
    </w:p>
    <w:p w14:paraId="058DE23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4F8E5002">
      <w:pPr>
        <w:pStyle w:val="3"/>
        <w:bidi w:val="0"/>
        <w:ind w:firstLine="883" w:firstLineChars="200"/>
        <w:jc w:val="center"/>
        <w:rPr>
          <w:rFonts w:hint="eastAsia"/>
          <w:lang w:val="en-US" w:eastAsia="zh-CN"/>
        </w:rPr>
      </w:pPr>
      <w:r>
        <w:rPr>
          <w:rFonts w:hint="eastAsia"/>
          <w:sz w:val="44"/>
          <w:szCs w:val="44"/>
          <w:lang w:val="en-US" w:eastAsia="zh-CN"/>
        </w:rPr>
        <w:t>界定交易房屋满5年标准</w:t>
      </w:r>
    </w:p>
    <w:p w14:paraId="4F8EAF1C">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商品房：以产证登记日期、契税单完税凭证的天罚日期计算是否满5年（孰先原则）</w:t>
      </w:r>
    </w:p>
    <w:p w14:paraId="72F8EC0C">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经济适用房：以原产证登记日期、原契税单完税凭证的填发日期计算是否满5年（孰先原则）</w:t>
      </w:r>
    </w:p>
    <w:p w14:paraId="23908E9B">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动迁安置房：以产证登记日期、契税单完税凭证的天罚日期计算是否满5年（孰先原则）</w:t>
      </w:r>
    </w:p>
    <w:p w14:paraId="356A3DCD">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房改房（售后公房、房改售房、已购公房）：以产证登记日期、契税单完税凭证的填发日期计算是否满5年（孰先原则）</w:t>
      </w:r>
    </w:p>
    <w:p w14:paraId="06ED4E56">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直系赠与的房屋：以原产证登记日期、原契税单完税凭证的填发日期计算是否满5年（孰先原则）</w:t>
      </w:r>
    </w:p>
    <w:p w14:paraId="62753E02">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非直系赠与的房屋：以新产证登记日期、新契税单完税凭证的填发日期为准计算是否满5年（孰先原则）</w:t>
      </w:r>
    </w:p>
    <w:p w14:paraId="15CE124C">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继承的房屋：以原产证登记日期、原契税单完税凭证的天罚日期计算是否满5年（孰先原则）</w:t>
      </w:r>
    </w:p>
    <w:p w14:paraId="63EA1345">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夫妻变更的房屋：以原产证登记日期、原契税单完税凭证的额天罚日期计算是否满5年（孰先原则）</w:t>
      </w:r>
    </w:p>
    <w:p w14:paraId="615B6563">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加减车位的房屋：以原产证登记日期、原契税单完税凭证的天罚日期计算是否满5年（孰先原则）</w:t>
      </w:r>
    </w:p>
    <w:p w14:paraId="01260578">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因特殊情况（遗失、损毁等）导致不办产证的房屋：以原产证登记日期、原契税单完税凭证的天罚日期计算是否满5年（孰先原则）</w:t>
      </w:r>
    </w:p>
    <w:p w14:paraId="21C56C99">
      <w:pPr>
        <w:widowControl w:val="0"/>
        <w:numPr>
          <w:ilvl w:val="0"/>
          <w:numId w:val="0"/>
        </w:numPr>
        <w:jc w:val="both"/>
        <w:rPr>
          <w:rFonts w:hint="default"/>
          <w:lang w:val="en-US" w:eastAsia="zh-CN"/>
        </w:rPr>
        <w:sectPr>
          <w:pgSz w:w="11907" w:h="16839"/>
          <w:pgMar w:top="1440" w:right="1803" w:bottom="1440" w:left="1803" w:header="851" w:footer="992" w:gutter="0"/>
          <w:cols w:space="720" w:num="1"/>
          <w:titlePg/>
          <w:docGrid w:type="lines" w:linePitch="312" w:charSpace="0"/>
        </w:sectPr>
      </w:pPr>
    </w:p>
    <w:p w14:paraId="4C4E6176">
      <w:pPr>
        <w:pStyle w:val="3"/>
        <w:bidi w:val="0"/>
        <w:jc w:val="center"/>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限购政策</w:t>
      </w:r>
    </w:p>
    <w:p w14:paraId="139A62C7">
      <w:pPr>
        <w:keepNext w:val="0"/>
        <w:keepLines w:val="0"/>
        <w:pageBreakBefore w:val="0"/>
        <w:widowControl w:val="0"/>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为了加强房地产市场调控，国家在多地出台了限购、限售等房地产相关政策。上海市住房限购政策的实施日期是2011年1月31日（以网签日期为准），凡在上海购买居住用房的个人居民家庭，均需审核购房资质。</w:t>
      </w:r>
    </w:p>
    <w:p w14:paraId="114EF2EA">
      <w:pPr>
        <w:keepNext w:val="0"/>
        <w:keepLines w:val="0"/>
        <w:pageBreakBefore w:val="0"/>
        <w:widowControl w:val="0"/>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kern w:val="2"/>
          <w:sz w:val="24"/>
          <w:szCs w:val="24"/>
          <w:lang w:val="en-US" w:eastAsia="zh-CN" w:bidi="ar-SA"/>
        </w:rPr>
      </w:pPr>
    </w:p>
    <w:p w14:paraId="4F17555C">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jc w:val="left"/>
        <w:textAlignment w:val="auto"/>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上海购房资格审核</w:t>
      </w:r>
    </w:p>
    <w:p w14:paraId="6B97E064">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上海户籍家庭，在本市限购2套住宅</w:t>
      </w:r>
    </w:p>
    <w:p w14:paraId="5F1B6953">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上海户籍单身人士，在本市限购1套住宅</w:t>
      </w:r>
    </w:p>
    <w:p w14:paraId="114BD0F2">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大陆非上海户籍家庭，在本市限购1套住宅，须提供网签之日前夫妻双方任意一方在购房之日前连续缴纳满3年及以上。（简称“社保单”）或个人所得税税单（简称“个税单”）</w:t>
      </w:r>
    </w:p>
    <w:p w14:paraId="4B691137">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大陆非上海户籍单身人士，除外环内新房可购置一套。</w:t>
      </w:r>
    </w:p>
    <w:p w14:paraId="6BE6AFD4">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境外个人、港澳台居民，在本市限购一套住宅，须提供网签之日前已连续满1年且在有效期内的本市劳动合同及相对应的个税单或社保单，可在本市购买1套用于自住的住宅</w:t>
      </w:r>
    </w:p>
    <w:p w14:paraId="222150FF">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驻沪部队现役军官，在本市限购1套住宅，须已婚、且提供军队团级以上政治部门开具的户籍证明</w:t>
      </w:r>
    </w:p>
    <w:p w14:paraId="0612A4EF">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上海在读博士，在本市限购1套住宅，须满足在读、已婚、原籍大陆非上海户籍人士，因就学嵌入学校集体户口的，至学校所在地的派出所开具户籍证明，至学校开具博士在读证明</w:t>
      </w:r>
    </w:p>
    <w:p w14:paraId="701AA7B5">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上海进站博士后，在本市限购一套住宅</w:t>
      </w:r>
    </w:p>
    <w:p w14:paraId="050853F4">
      <w:pPr>
        <w:keepNext w:val="0"/>
        <w:keepLines w:val="0"/>
        <w:pageBreakBefore w:val="0"/>
        <w:widowControl w:val="0"/>
        <w:numPr>
          <w:ilvl w:val="0"/>
          <w:numId w:val="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大陆注册的企业，在本市限购1套住宅，须在合同网签备案日期前满足（1）（2）条件之一（此政策针对大陆注册企业，境外及港澳台注册的企业不可在上海市购买住房及非住宅类用房）</w:t>
      </w:r>
    </w:p>
    <w:p w14:paraId="16569311">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jc w:val="left"/>
        <w:textAlignment w:val="auto"/>
        <w:rPr>
          <w:rFonts w:hint="eastAsia" w:ascii="宋体" w:hAnsi="宋体" w:eastAsia="宋体" w:cs="宋体"/>
          <w:kern w:val="2"/>
          <w:sz w:val="24"/>
          <w:szCs w:val="24"/>
          <w:lang w:val="en-US" w:eastAsia="zh-CN" w:bidi="ar-SA"/>
        </w:rPr>
      </w:pPr>
    </w:p>
    <w:p w14:paraId="34CD3EA9">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注：家庭是指夫妻双方及未成年子女（含合法收养的未成年子女），未成年子女的判定标准：未满18周岁。成年子女单独视为一个家庭。</w:t>
      </w:r>
    </w:p>
    <w:p w14:paraId="014ED44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333DE2B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备注：</w:t>
      </w:r>
    </w:p>
    <w:p w14:paraId="04B28D96">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外地户口家庭在上海跟父母在限购前共有房屋，同时算在父母与子女名下。（即，非户籍家庭限购前与父母共有住房不可剔除，需计入套数）</w:t>
      </w:r>
    </w:p>
    <w:p w14:paraId="62FA9ED8">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外地户口家庭，具备购房资格的人必须上产证。（即：A满足购房资格条件，B不满足，B不可单独上产证）</w:t>
      </w:r>
    </w:p>
    <w:p w14:paraId="0AD1F1DD">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社保跟税单在签约当月的数据都不认，必须在签约前满足63个月内60个月有效缴纳。（即11月签约，则11月的社保/税单不予认可，截至10月份需要满足购房条件）</w:t>
      </w:r>
    </w:p>
    <w:p w14:paraId="10641C58">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上海户口与外地户口为夫妻的家庭，首套房外地户口具备购房资格的可以单独上产证。（注：若上海户口在限购前跟父母有住房的，首套房外地户口不能单独上产证，上海户口必须上产证）</w:t>
      </w:r>
    </w:p>
    <w:p w14:paraId="4C5E5BF7">
      <w:pPr>
        <w:keepNext w:val="0"/>
        <w:keepLines w:val="0"/>
        <w:pageBreakBefore w:val="0"/>
        <w:widowControl w:val="0"/>
        <w:numPr>
          <w:ilvl w:val="0"/>
          <w:numId w:val="3"/>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沪籍人士和父母在2011年1月30日前共有房屋可最多剔除2套，沪籍家庭和父母在2011年1月30日前共有房屋最多可剔除4套。</w:t>
      </w:r>
    </w:p>
    <w:p w14:paraId="490F1AF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0C7FC6E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楷体" w:hAnsi="楷体" w:eastAsia="楷体" w:cs="楷体"/>
          <w:b/>
          <w:bCs/>
          <w:strike/>
          <w:dstrike w:val="0"/>
          <w:kern w:val="2"/>
          <w:sz w:val="32"/>
          <w:szCs w:val="32"/>
          <w:lang w:val="en-US" w:eastAsia="zh-CN" w:bidi="ar-SA"/>
        </w:rPr>
      </w:pPr>
      <w:r>
        <w:rPr>
          <w:rFonts w:hint="eastAsia" w:ascii="楷体" w:hAnsi="楷体" w:eastAsia="楷体" w:cs="楷体"/>
          <w:b/>
          <w:bCs/>
          <w:strike/>
          <w:dstrike w:val="0"/>
          <w:kern w:val="2"/>
          <w:sz w:val="32"/>
          <w:szCs w:val="32"/>
          <w:lang w:val="en-US" w:eastAsia="zh-CN" w:bidi="ar-SA"/>
        </w:rPr>
        <w:t>夫妻离异三年内购房按照离异前家庭总套数计算</w:t>
      </w:r>
    </w:p>
    <w:p w14:paraId="55A917AD">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strike/>
          <w:dstrike w:val="0"/>
          <w:kern w:val="2"/>
          <w:sz w:val="24"/>
          <w:szCs w:val="24"/>
          <w:lang w:val="en-US" w:eastAsia="zh-CN" w:bidi="ar-SA"/>
        </w:rPr>
      </w:pPr>
      <w:r>
        <w:rPr>
          <w:rFonts w:hint="eastAsia" w:ascii="宋体" w:hAnsi="宋体" w:eastAsia="宋体" w:cs="宋体"/>
          <w:strike/>
          <w:dstrike w:val="0"/>
          <w:kern w:val="2"/>
          <w:sz w:val="24"/>
          <w:szCs w:val="24"/>
          <w:lang w:val="en-US" w:eastAsia="zh-CN" w:bidi="ar-SA"/>
        </w:rPr>
        <w:t>备注：</w:t>
      </w:r>
    </w:p>
    <w:p w14:paraId="2A77696F">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strike/>
          <w:dstrike w:val="0"/>
          <w:kern w:val="2"/>
          <w:sz w:val="24"/>
          <w:szCs w:val="24"/>
          <w:lang w:val="en-US" w:eastAsia="zh-CN" w:bidi="ar-SA"/>
        </w:rPr>
      </w:pPr>
      <w:r>
        <w:rPr>
          <w:rFonts w:hint="eastAsia" w:ascii="宋体" w:hAnsi="宋体" w:eastAsia="宋体" w:cs="宋体"/>
          <w:strike/>
          <w:dstrike w:val="0"/>
          <w:kern w:val="2"/>
          <w:sz w:val="24"/>
          <w:szCs w:val="24"/>
          <w:lang w:val="en-US" w:eastAsia="zh-CN" w:bidi="ar-SA"/>
        </w:rPr>
        <w:t>婚姻存续期间所出售的房屋不在限购范围内（产权证登记日期需在离婚日期前）</w:t>
      </w:r>
    </w:p>
    <w:p w14:paraId="491D4BC5">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strike/>
          <w:dstrike w:val="0"/>
          <w:kern w:val="2"/>
          <w:sz w:val="24"/>
          <w:szCs w:val="24"/>
          <w:lang w:val="en-US" w:eastAsia="zh-CN" w:bidi="ar-SA"/>
        </w:rPr>
      </w:pPr>
      <w:r>
        <w:rPr>
          <w:rFonts w:hint="eastAsia" w:ascii="宋体" w:hAnsi="宋体" w:eastAsia="宋体" w:cs="宋体"/>
          <w:strike/>
          <w:dstrike w:val="0"/>
          <w:kern w:val="2"/>
          <w:sz w:val="24"/>
          <w:szCs w:val="24"/>
          <w:lang w:val="en-US" w:eastAsia="zh-CN" w:bidi="ar-SA"/>
        </w:rPr>
        <w:t>离异后现家庭及原离异及原离异家庭夫妻双方新购入住房需计入套数</w:t>
      </w:r>
    </w:p>
    <w:p w14:paraId="3A36BA02">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strike/>
          <w:dstrike w:val="0"/>
          <w:kern w:val="2"/>
          <w:sz w:val="24"/>
          <w:szCs w:val="24"/>
          <w:lang w:val="en-US" w:eastAsia="zh-CN" w:bidi="ar-SA"/>
        </w:rPr>
      </w:pPr>
      <w:r>
        <w:rPr>
          <w:rFonts w:hint="eastAsia" w:ascii="宋体" w:hAnsi="宋体" w:eastAsia="宋体" w:cs="宋体"/>
          <w:strike/>
          <w:dstrike w:val="0"/>
          <w:kern w:val="2"/>
          <w:sz w:val="24"/>
          <w:szCs w:val="24"/>
          <w:lang w:val="en-US" w:eastAsia="zh-CN" w:bidi="ar-SA"/>
        </w:rPr>
        <w:t>离异时未出售或赠与房屋，离异后出售或赠与房屋依旧计算在内（离异后已赠与房屋是否计入套数，以具体各交易中心口径为准）</w:t>
      </w:r>
    </w:p>
    <w:p w14:paraId="7D349B8C">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strike/>
          <w:dstrike w:val="0"/>
          <w:kern w:val="2"/>
          <w:sz w:val="24"/>
          <w:szCs w:val="24"/>
          <w:lang w:val="en-US" w:eastAsia="zh-CN" w:bidi="ar-SA"/>
        </w:rPr>
      </w:pPr>
      <w:r>
        <w:rPr>
          <w:rFonts w:hint="eastAsia" w:ascii="宋体" w:hAnsi="宋体" w:eastAsia="宋体" w:cs="宋体"/>
          <w:strike/>
          <w:dstrike w:val="0"/>
          <w:kern w:val="2"/>
          <w:sz w:val="24"/>
          <w:szCs w:val="24"/>
          <w:lang w:val="en-US" w:eastAsia="zh-CN" w:bidi="ar-SA"/>
        </w:rPr>
        <w:t>其余限购政策不限（限购前与父母共有住宅，按原规定提供亲属证明可提出套数，若原配偶一方需配偶方提供材料）</w:t>
      </w:r>
    </w:p>
    <w:p w14:paraId="38B0936D">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strike/>
          <w:dstrike w:val="0"/>
          <w:kern w:val="2"/>
          <w:sz w:val="24"/>
          <w:szCs w:val="24"/>
          <w:lang w:val="en-US" w:eastAsia="zh-CN" w:bidi="ar-SA"/>
        </w:rPr>
      </w:pPr>
      <w:r>
        <w:rPr>
          <w:rFonts w:hint="eastAsia" w:ascii="宋体" w:hAnsi="宋体" w:eastAsia="宋体" w:cs="宋体"/>
          <w:strike/>
          <w:dstrike w:val="0"/>
          <w:kern w:val="2"/>
          <w:sz w:val="24"/>
          <w:szCs w:val="24"/>
          <w:lang w:val="en-US" w:eastAsia="zh-CN" w:bidi="ar-SA"/>
        </w:rPr>
        <w:t>离异已满3年，不受政策影响</w:t>
      </w:r>
    </w:p>
    <w:p w14:paraId="6B322035">
      <w:pPr>
        <w:keepNext w:val="0"/>
        <w:keepLines w:val="0"/>
        <w:pageBreakBefore w:val="0"/>
        <w:widowControl w:val="0"/>
        <w:numPr>
          <w:ilvl w:val="0"/>
          <w:numId w:val="4"/>
        </w:numPr>
        <w:kinsoku/>
        <w:wordWrap/>
        <w:overflowPunct/>
        <w:topLinePunct w:val="0"/>
        <w:autoSpaceDE/>
        <w:autoSpaceDN/>
        <w:bidi w:val="0"/>
        <w:adjustRightInd/>
        <w:snapToGrid/>
        <w:spacing w:line="288" w:lineRule="auto"/>
        <w:ind w:left="425" w:leftChars="0" w:hanging="425" w:firstLineChars="0"/>
        <w:jc w:val="left"/>
        <w:textAlignment w:val="auto"/>
        <w:rPr>
          <w:rFonts w:hint="default" w:ascii="宋体" w:hAnsi="宋体" w:eastAsia="宋体" w:cs="宋体"/>
          <w:strike/>
          <w:dstrike w:val="0"/>
          <w:kern w:val="2"/>
          <w:sz w:val="24"/>
          <w:szCs w:val="24"/>
          <w:lang w:val="en-US" w:eastAsia="zh-CN" w:bidi="ar-SA"/>
        </w:rPr>
      </w:pPr>
      <w:r>
        <w:rPr>
          <w:rFonts w:hint="eastAsia" w:ascii="宋体" w:hAnsi="宋体" w:eastAsia="宋体" w:cs="宋体"/>
          <w:strike/>
          <w:dstrike w:val="0"/>
          <w:kern w:val="2"/>
          <w:sz w:val="24"/>
          <w:szCs w:val="24"/>
          <w:lang w:val="en-US" w:eastAsia="zh-CN" w:bidi="ar-SA"/>
        </w:rPr>
        <w:t>离异后复婚按新政执行</w:t>
      </w:r>
    </w:p>
    <w:p w14:paraId="699C7089">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default" w:ascii="宋体" w:hAnsi="宋体" w:eastAsia="宋体" w:cs="宋体"/>
          <w:strike/>
          <w:dstrike w:val="0"/>
          <w:kern w:val="2"/>
          <w:sz w:val="24"/>
          <w:szCs w:val="24"/>
          <w:lang w:val="en-US" w:eastAsia="zh-CN" w:bidi="ar-SA"/>
        </w:rPr>
        <w:sectPr>
          <w:pgSz w:w="11907" w:h="16839"/>
          <w:pgMar w:top="1440" w:right="1803" w:bottom="1440" w:left="1803" w:header="851" w:footer="992" w:gutter="0"/>
          <w:cols w:space="720" w:num="1"/>
          <w:titlePg/>
          <w:docGrid w:type="lines" w:linePitch="312" w:charSpace="0"/>
        </w:sectPr>
      </w:pPr>
    </w:p>
    <w:p w14:paraId="5717D03B">
      <w:pPr>
        <w:pStyle w:val="2"/>
        <w:bidi w:val="0"/>
        <w:jc w:val="center"/>
        <w:rPr>
          <w:rFonts w:hint="eastAsia"/>
          <w:lang w:val="en-US" w:eastAsia="zh-CN"/>
        </w:rPr>
      </w:pPr>
      <w:r>
        <w:rPr>
          <w:rFonts w:hint="eastAsia" w:ascii="楷体" w:hAnsi="楷体" w:eastAsia="楷体" w:cs="楷体"/>
          <w:lang w:val="en-US" w:eastAsia="zh-CN"/>
        </w:rPr>
        <w:t>特殊限购区域</w:t>
      </w:r>
    </w:p>
    <w:p w14:paraId="5744AE48">
      <w:pPr>
        <w:pStyle w:val="3"/>
        <w:bidi w:val="0"/>
        <w:rPr>
          <w:rFonts w:hint="eastAsia"/>
          <w:lang w:val="en-US" w:eastAsia="zh-CN"/>
        </w:rPr>
      </w:pPr>
      <w:r>
        <w:rPr>
          <w:rFonts w:hint="eastAsia"/>
          <w:lang w:val="en-US" w:eastAsia="zh-CN"/>
        </w:rPr>
        <w:t>临港</w:t>
      </w:r>
    </w:p>
    <w:p w14:paraId="633C466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eastAsia="zh-CN"/>
        </w:rPr>
      </w:pPr>
      <w:r>
        <w:rPr>
          <w:rFonts w:hint="eastAsia" w:ascii="宋体" w:hAnsi="宋体" w:eastAsia="宋体" w:cs="宋体"/>
          <w:sz w:val="24"/>
          <w:szCs w:val="24"/>
        </w:rPr>
        <w:t>为精准服务人才需求，打造具有创新活力的人才高地，促进临港新片区高质量发展，推进产城融合，临港新片区管委会组织对临港新片区人才住房政策操作口径进行了优化调整</w:t>
      </w:r>
      <w:r>
        <w:rPr>
          <w:rFonts w:hint="eastAsia" w:ascii="宋体" w:hAnsi="宋体" w:eastAsia="宋体" w:cs="宋体"/>
          <w:sz w:val="24"/>
          <w:szCs w:val="24"/>
          <w:lang w:eastAsia="zh-CN"/>
        </w:rPr>
        <w:t>。</w:t>
      </w:r>
    </w:p>
    <w:p w14:paraId="357E5E2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eastAsia="zh-CN"/>
        </w:rPr>
      </w:pPr>
    </w:p>
    <w:p w14:paraId="08CFBA9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将原《购房资格确认函》调整为《临港新片区人才住房政策认定函》，有效期由原6个月调整为12个月。</w:t>
      </w:r>
    </w:p>
    <w:p w14:paraId="0FA8F53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483B2AE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rPr>
      </w:pPr>
      <w:r>
        <w:rPr>
          <w:rFonts w:hint="eastAsia" w:ascii="宋体" w:hAnsi="宋体" w:eastAsia="宋体" w:cs="宋体"/>
          <w:sz w:val="24"/>
          <w:szCs w:val="24"/>
        </w:rPr>
        <w:t>根据临港新片区的产业发展导向及城市功能发展需求，经综合评定，形成了《2022年临港新片区人才住房政策重点支持单位清单》（以下简称“2022年重点支持单位清单”）。《2022年重点支持单位清单》将按需组织更新并公示。</w:t>
      </w:r>
    </w:p>
    <w:p w14:paraId="4B5FF3D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eastAsia="zh-CN"/>
        </w:rPr>
      </w:pPr>
      <w:r>
        <w:rPr>
          <w:rFonts w:hint="eastAsia" w:ascii="宋体" w:hAnsi="宋体" w:eastAsia="宋体" w:cs="宋体"/>
          <w:sz w:val="24"/>
          <w:szCs w:val="24"/>
        </w:rPr>
        <w:t>　　重点支持单位中工作的人才，“须在新片区工作满一年以上”缩短为3个月</w:t>
      </w:r>
      <w:r>
        <w:rPr>
          <w:rFonts w:hint="eastAsia" w:ascii="宋体" w:hAnsi="宋体" w:eastAsia="宋体" w:cs="宋体"/>
          <w:sz w:val="24"/>
          <w:szCs w:val="24"/>
          <w:lang w:eastAsia="zh-CN"/>
        </w:rPr>
        <w:t>”</w:t>
      </w:r>
    </w:p>
    <w:p w14:paraId="51846C78">
      <w:pPr>
        <w:keepNext w:val="0"/>
        <w:keepLines w:val="0"/>
        <w:pageBreakBefore w:val="0"/>
        <w:widowControl w:val="0"/>
        <w:kinsoku/>
        <w:wordWrap/>
        <w:overflowPunct/>
        <w:topLinePunct w:val="0"/>
        <w:autoSpaceDE/>
        <w:autoSpaceDN/>
        <w:bidi w:val="0"/>
        <w:adjustRightInd/>
        <w:snapToGrid/>
        <w:spacing w:line="288"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其余条件仍参照《临港新片区人才住房政策适用范围及操作口径》执行。</w:t>
      </w:r>
    </w:p>
    <w:p w14:paraId="137BF2A2">
      <w:pPr>
        <w:keepNext w:val="0"/>
        <w:keepLines w:val="0"/>
        <w:pageBreakBefore w:val="0"/>
        <w:widowControl w:val="0"/>
        <w:kinsoku/>
        <w:wordWrap/>
        <w:overflowPunct/>
        <w:topLinePunct w:val="0"/>
        <w:autoSpaceDE/>
        <w:autoSpaceDN/>
        <w:bidi w:val="0"/>
        <w:adjustRightInd/>
        <w:snapToGrid/>
        <w:spacing w:line="288" w:lineRule="auto"/>
        <w:ind w:firstLine="480"/>
        <w:textAlignment w:val="auto"/>
        <w:rPr>
          <w:rFonts w:hint="eastAsia" w:ascii="宋体" w:hAnsi="宋体" w:eastAsia="宋体" w:cs="宋体"/>
          <w:sz w:val="24"/>
          <w:szCs w:val="24"/>
        </w:rPr>
      </w:pPr>
    </w:p>
    <w:p w14:paraId="74E141DF">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rPr>
      </w:pPr>
      <w:r>
        <w:rPr>
          <w:rFonts w:hint="eastAsia" w:ascii="宋体" w:hAnsi="宋体" w:eastAsia="宋体" w:cs="宋体"/>
          <w:sz w:val="24"/>
          <w:szCs w:val="24"/>
        </w:rPr>
        <w:t>购房条件：非本市户籍购房资格由家庭调整为个人社保年限由原有的5年缩短至3年，外地单身且在临港新片区工作满1年以上，即有机会在细则划定范围内购房。（需要申请购房资格确认函）</w:t>
      </w:r>
    </w:p>
    <w:p w14:paraId="4319F75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rPr>
      </w:pPr>
    </w:p>
    <w:p w14:paraId="3D75B486">
      <w:pPr>
        <w:numPr>
          <w:ilvl w:val="0"/>
          <w:numId w:val="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非本市户籍在上海临港买房要提供社保缴纳证明，需满足3年以上，名下已经有房产的，则不再满足购房条件。</w:t>
      </w:r>
    </w:p>
    <w:p w14:paraId="7FA78642">
      <w:pPr>
        <w:numPr>
          <w:ilvl w:val="0"/>
          <w:numId w:val="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临港引进人才，其购房条件会有所放宽，非本市户籍人才个税或社保满</w:t>
      </w:r>
      <w:r>
        <w:rPr>
          <w:rFonts w:hint="eastAsia" w:ascii="宋体" w:hAnsi="宋体" w:eastAsia="宋体" w:cs="宋体"/>
          <w:sz w:val="24"/>
          <w:szCs w:val="24"/>
          <w:lang w:val="en-US" w:eastAsia="zh-CN"/>
        </w:rPr>
        <w:t>3个月</w:t>
      </w:r>
      <w:r>
        <w:rPr>
          <w:rFonts w:hint="eastAsia" w:ascii="宋体" w:hAnsi="宋体" w:eastAsia="宋体" w:cs="宋体"/>
          <w:sz w:val="24"/>
          <w:szCs w:val="24"/>
        </w:rPr>
        <w:t>，且在本市无住房的，可限购1套住房，所购住房自合同网签备案满7年后可转让。</w:t>
      </w:r>
    </w:p>
    <w:p w14:paraId="2C1CDBA0">
      <w:pPr>
        <w:numPr>
          <w:ilvl w:val="0"/>
          <w:numId w:val="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上海临港新片区限购政策中，人才“居转户”</w:t>
      </w:r>
      <w:r>
        <w:rPr>
          <w:rFonts w:hint="eastAsia" w:ascii="宋体" w:hAnsi="宋体" w:eastAsia="宋体" w:cs="宋体"/>
          <w:sz w:val="24"/>
          <w:szCs w:val="24"/>
          <w:lang w:eastAsia="zh-CN"/>
        </w:rPr>
        <w:t>（</w:t>
      </w:r>
      <w:r>
        <w:rPr>
          <w:rFonts w:hint="eastAsia" w:ascii="宋体" w:hAnsi="宋体" w:eastAsia="宋体" w:cs="宋体"/>
          <w:sz w:val="24"/>
          <w:szCs w:val="24"/>
        </w:rPr>
        <w:t>居住证转户籍</w:t>
      </w:r>
      <w:r>
        <w:rPr>
          <w:rFonts w:hint="eastAsia" w:ascii="宋体" w:hAnsi="宋体" w:eastAsia="宋体" w:cs="宋体"/>
          <w:sz w:val="24"/>
          <w:szCs w:val="24"/>
          <w:lang w:eastAsia="zh-CN"/>
        </w:rPr>
        <w:t>）</w:t>
      </w:r>
      <w:r>
        <w:rPr>
          <w:rFonts w:hint="eastAsia" w:ascii="宋体" w:hAnsi="宋体" w:eastAsia="宋体" w:cs="宋体"/>
          <w:sz w:val="24"/>
          <w:szCs w:val="24"/>
        </w:rPr>
        <w:t>年限从原来的7年缩短到5年，核心人才进一步缩短到3年。</w:t>
      </w:r>
    </w:p>
    <w:p w14:paraId="7485BD66">
      <w:pPr>
        <w:numPr>
          <w:ilvl w:val="0"/>
          <w:numId w:val="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本市户籍在上海临港买房限购2套住房，如果购房者名下已经有两套住房了，就不能在临港再买房了。</w:t>
      </w:r>
    </w:p>
    <w:p w14:paraId="7DCF205D">
      <w:pPr>
        <w:numPr>
          <w:ilvl w:val="0"/>
          <w:numId w:val="5"/>
        </w:numPr>
        <w:ind w:left="425" w:leftChars="0" w:hanging="425" w:firstLineChars="0"/>
        <w:rPr>
          <w:rFonts w:hint="eastAsia" w:ascii="宋体" w:hAnsi="宋体" w:eastAsia="宋体" w:cs="宋体"/>
          <w:sz w:val="24"/>
          <w:szCs w:val="24"/>
        </w:rPr>
      </w:pPr>
      <w:r>
        <w:rPr>
          <w:rFonts w:hint="eastAsia" w:ascii="宋体" w:hAnsi="宋体" w:eastAsia="宋体" w:cs="宋体"/>
          <w:sz w:val="24"/>
          <w:szCs w:val="24"/>
        </w:rPr>
        <w:t>不管是外地户籍还是本地户籍，购房资格由居民家庭调整为个人，在上海临港买房对购房者的婚姻状态不做限制要求，单身人士一样可以买房。</w:t>
      </w:r>
    </w:p>
    <w:p w14:paraId="7FF444C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2E8FD6AB">
      <w:pPr>
        <w:rPr>
          <w:rFonts w:hint="eastAsia"/>
          <w:lang w:val="en-US" w:eastAsia="zh-CN"/>
        </w:rPr>
      </w:pPr>
    </w:p>
    <w:p w14:paraId="0E81A636">
      <w:pPr>
        <w:pStyle w:val="2"/>
        <w:bidi w:val="0"/>
        <w:jc w:val="center"/>
        <w:rPr>
          <w:rFonts w:hint="eastAsia" w:ascii="楷体" w:hAnsi="楷体" w:eastAsia="楷体" w:cs="楷体"/>
          <w:lang w:val="en-US" w:eastAsia="zh-CN"/>
        </w:rPr>
      </w:pPr>
      <w:r>
        <w:rPr>
          <w:rFonts w:hint="eastAsia" w:ascii="楷体" w:hAnsi="楷体" w:eastAsia="楷体" w:cs="楷体"/>
          <w:lang w:val="en-US" w:eastAsia="zh-CN"/>
        </w:rPr>
        <w:t>金山</w:t>
      </w:r>
    </w:p>
    <w:p w14:paraId="6C387B6A">
      <w:pPr>
        <w:numPr>
          <w:ilvl w:val="0"/>
          <w:numId w:val="0"/>
        </w:numPr>
        <w:jc w:val="left"/>
        <w:rPr>
          <w:rFonts w:hint="eastAsia" w:ascii="仿宋_GB2312" w:hAnsi="Times New Roman" w:eastAsia="仿宋_GB2312" w:cs="Times New Roman"/>
          <w:kern w:val="2"/>
          <w:sz w:val="32"/>
          <w:szCs w:val="32"/>
          <w:lang w:val="en-US" w:eastAsia="zh-CN" w:bidi="ar-SA"/>
        </w:rPr>
      </w:pPr>
      <w:r>
        <w:rPr>
          <w:rFonts w:hint="eastAsia" w:ascii="宋体" w:hAnsi="宋体" w:eastAsia="宋体" w:cs="宋体"/>
          <w:kern w:val="2"/>
          <w:sz w:val="24"/>
          <w:szCs w:val="24"/>
          <w:lang w:val="en-US" w:eastAsia="zh-CN" w:bidi="ar-SA"/>
        </w:rPr>
        <w:t>为了全面推动金山区转型新发展，聚焦区域发展需要和人才需求，推进重点产业人才集聚，服务人才安居，自2023年10月24日推出实施细则。</w:t>
      </w:r>
    </w:p>
    <w:p w14:paraId="55491C85">
      <w:pPr>
        <w:pStyle w:val="3"/>
        <w:bidi w:val="0"/>
        <w:jc w:val="left"/>
        <w:rPr>
          <w:rFonts w:hint="eastAsia"/>
          <w:lang w:val="en-US" w:eastAsia="zh-CN"/>
        </w:rPr>
      </w:pPr>
      <w:r>
        <w:rPr>
          <w:rFonts w:hint="eastAsia"/>
          <w:lang w:val="en-US" w:eastAsia="zh-CN"/>
        </w:rPr>
        <w:t>购房实施范围</w:t>
      </w:r>
    </w:p>
    <w:p w14:paraId="2B1348EC">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根据区域转型发展和产城融合需要确定金山区重点转型区域人才购房政策实施范围，包括滨海城区、高新社区以及亭枫社区三个重点区域，共计36.2平方公里。具体为：</w:t>
      </w:r>
    </w:p>
    <w:p w14:paraId="08B4399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5C6D9E9F">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滨海城区：东至亭卫公路、西至张泾河－金卫城河－张泾河南延伸段－金涛路、南至沪杭公路－金涛路、北至红旗港，以及其辐射区，面积28.9平方公里；</w:t>
      </w:r>
    </w:p>
    <w:p w14:paraId="4FC9329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34B1622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高新社区：东至夏宁路/西新泾、西至秋灵路、南至天工路、北至金山工业区大道/九工路，面积1.5平方公里；</w:t>
      </w:r>
    </w:p>
    <w:p w14:paraId="3B2EA32F">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2C514C99">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亭枫社区：东至金山铁路、西至车亭公路、南至大亭公路、北至南枫公路，以及其拓展区，面积5.8平方公里。</w:t>
      </w:r>
    </w:p>
    <w:p w14:paraId="0C874E7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42578EF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在总量不突破的前提下，根据城镇发展实际和产业升级需求，上述范围可适当优化。</w:t>
      </w:r>
    </w:p>
    <w:p w14:paraId="39F46F8C">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5F81A60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仿宋_GB2312" w:hAnsi="Times New Roman" w:eastAsia="仿宋_GB2312" w:cs="Times New Roman"/>
          <w:kern w:val="2"/>
          <w:sz w:val="32"/>
          <w:szCs w:val="32"/>
          <w:lang w:val="en-US" w:eastAsia="zh-CN" w:bidi="ar-SA"/>
        </w:rPr>
      </w:pPr>
      <w:r>
        <w:rPr>
          <w:rFonts w:hint="eastAsia" w:ascii="宋体" w:hAnsi="宋体" w:eastAsia="宋体" w:cs="宋体"/>
          <w:kern w:val="2"/>
          <w:sz w:val="24"/>
          <w:szCs w:val="24"/>
          <w:lang w:val="en-US" w:eastAsia="zh-CN" w:bidi="ar-SA"/>
        </w:rPr>
        <w:t>具体范围大致如下：</w:t>
      </w:r>
    </w:p>
    <w:p w14:paraId="4F6EAE85">
      <w:pPr>
        <w:numPr>
          <w:ilvl w:val="0"/>
          <w:numId w:val="0"/>
        </w:numPr>
        <w:jc w:val="left"/>
        <w:rPr>
          <w:rFonts w:hint="eastAsia" w:ascii="仿宋_GB2312" w:hAnsi="Times New Roman" w:eastAsia="仿宋_GB2312" w:cs="Times New Roman"/>
          <w:kern w:val="2"/>
          <w:sz w:val="32"/>
          <w:szCs w:val="32"/>
          <w:lang w:val="en-US" w:eastAsia="zh-CN" w:bidi="ar-SA"/>
        </w:rPr>
      </w:pPr>
      <w:r>
        <w:rPr>
          <w:rFonts w:hint="default" w:ascii="仿宋_GB2312" w:hAnsi="Times New Roman" w:eastAsia="仿宋_GB2312" w:cs="Times New Roman"/>
          <w:kern w:val="2"/>
          <w:sz w:val="32"/>
          <w:szCs w:val="32"/>
          <w:lang w:val="en-US" w:eastAsia="zh-CN" w:bidi="ar-SA"/>
        </w:rPr>
        <w:drawing>
          <wp:inline distT="0" distB="0" distL="114300" distR="114300">
            <wp:extent cx="5264785" cy="6205220"/>
            <wp:effectExtent l="0" t="0" r="12065" b="5080"/>
            <wp:docPr id="3" name="图片 3" descr="705b1db1eee14aa6cba7ee15cb175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05b1db1eee14aa6cba7ee15cb1759d"/>
                    <pic:cNvPicPr>
                      <a:picLocks noChangeAspect="1"/>
                    </pic:cNvPicPr>
                  </pic:nvPicPr>
                  <pic:blipFill>
                    <a:blip r:embed="rId6"/>
                    <a:stretch>
                      <a:fillRect/>
                    </a:stretch>
                  </pic:blipFill>
                  <pic:spPr>
                    <a:xfrm>
                      <a:off x="0" y="0"/>
                      <a:ext cx="5264785" cy="6205220"/>
                    </a:xfrm>
                    <a:prstGeom prst="rect">
                      <a:avLst/>
                    </a:prstGeom>
                  </pic:spPr>
                </pic:pic>
              </a:graphicData>
            </a:graphic>
          </wp:inline>
        </w:drawing>
      </w:r>
    </w:p>
    <w:p w14:paraId="44D95661">
      <w:pPr>
        <w:rPr>
          <w:rFonts w:hint="eastAsia"/>
          <w:lang w:val="en-US" w:eastAsia="zh-CN"/>
        </w:rPr>
      </w:pPr>
    </w:p>
    <w:p w14:paraId="11A86854">
      <w:pPr>
        <w:pStyle w:val="3"/>
        <w:bidi w:val="0"/>
        <w:jc w:val="both"/>
        <w:rPr>
          <w:rFonts w:hint="eastAsia" w:ascii="仿宋_GB2312" w:hAnsi="Times New Roman" w:eastAsia="仿宋_GB2312" w:cs="Times New Roman"/>
          <w:kern w:val="2"/>
          <w:sz w:val="32"/>
          <w:szCs w:val="32"/>
          <w:lang w:val="en-US" w:eastAsia="zh-CN" w:bidi="ar-SA"/>
        </w:rPr>
      </w:pPr>
      <w:r>
        <w:rPr>
          <w:rFonts w:hint="eastAsia"/>
          <w:lang w:val="en-US" w:eastAsia="zh-CN"/>
        </w:rPr>
        <w:t>优化人才购房准入条件</w:t>
      </w:r>
    </w:p>
    <w:p w14:paraId="04D724F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按照区域发展和产业导向，经区人才管理部门认定，同时符合以下单位条件之一、个人条件之一，并与金山区用人单位签订二年及以上劳动（聘用）合同且工作满一年的非沪籍人才，按规定在沪缴纳职工社会保险或个人所得税满3年及以上、且在本市无住房的，可购买1套住房，同时购房资格由居民家庭调整为个人。</w:t>
      </w:r>
    </w:p>
    <w:p w14:paraId="10F00965">
      <w:pPr>
        <w:numPr>
          <w:ilvl w:val="0"/>
          <w:numId w:val="0"/>
        </w:numPr>
        <w:jc w:val="left"/>
        <w:rPr>
          <w:rFonts w:hint="eastAsia" w:ascii="宋体" w:hAnsi="宋体" w:eastAsia="宋体" w:cs="宋体"/>
          <w:kern w:val="2"/>
          <w:sz w:val="24"/>
          <w:szCs w:val="24"/>
          <w:lang w:val="en-US" w:eastAsia="zh-CN" w:bidi="ar-SA"/>
        </w:rPr>
      </w:pPr>
    </w:p>
    <w:p w14:paraId="504CA87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b/>
          <w:bCs/>
          <w:i w:val="0"/>
          <w:iCs w:val="0"/>
          <w:kern w:val="2"/>
          <w:sz w:val="30"/>
          <w:szCs w:val="30"/>
          <w:lang w:val="en-US" w:eastAsia="zh-CN" w:bidi="ar-SA"/>
        </w:rPr>
      </w:pPr>
      <w:r>
        <w:rPr>
          <w:rFonts w:hint="eastAsia" w:ascii="宋体" w:hAnsi="宋体" w:eastAsia="宋体" w:cs="宋体"/>
          <w:b/>
          <w:bCs/>
          <w:i w:val="0"/>
          <w:iCs w:val="0"/>
          <w:kern w:val="2"/>
          <w:sz w:val="30"/>
          <w:szCs w:val="30"/>
          <w:lang w:val="en-US" w:eastAsia="zh-CN" w:bidi="ar-SA"/>
        </w:rPr>
        <w:t>单位条件</w:t>
      </w:r>
    </w:p>
    <w:p w14:paraId="60BDFE90">
      <w:pPr>
        <w:keepNext w:val="0"/>
        <w:keepLines w:val="0"/>
        <w:pageBreakBefore w:val="0"/>
        <w:widowControl w:val="0"/>
        <w:numPr>
          <w:ilvl w:val="0"/>
          <w:numId w:val="6"/>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符合金山区产业发展导向，且工商注册地、生产经营地、税收户管地均在南北地区重点转型区域的用人单位；</w:t>
      </w:r>
    </w:p>
    <w:p w14:paraId="605AAA5B">
      <w:pPr>
        <w:keepNext w:val="0"/>
        <w:keepLines w:val="0"/>
        <w:pageBreakBefore w:val="0"/>
        <w:widowControl w:val="0"/>
        <w:numPr>
          <w:ilvl w:val="0"/>
          <w:numId w:val="6"/>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金山区重点支持引进、重点发展，或为金山区经济社会发展作出贡献的其他单位或机构。</w:t>
      </w:r>
    </w:p>
    <w:p w14:paraId="5434087F">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符合上述条件的用人单位实行清单管理，并定期更新。</w:t>
      </w:r>
    </w:p>
    <w:p w14:paraId="2C4B3C2A">
      <w:pPr>
        <w:numPr>
          <w:ilvl w:val="0"/>
          <w:numId w:val="0"/>
        </w:numPr>
        <w:jc w:val="left"/>
        <w:rPr>
          <w:rFonts w:hint="eastAsia" w:ascii="宋体" w:hAnsi="宋体" w:eastAsia="宋体" w:cs="宋体"/>
          <w:kern w:val="2"/>
          <w:sz w:val="24"/>
          <w:szCs w:val="24"/>
          <w:lang w:val="en-US" w:eastAsia="zh-CN" w:bidi="ar-SA"/>
        </w:rPr>
      </w:pPr>
    </w:p>
    <w:p w14:paraId="5F924BB9">
      <w:pPr>
        <w:numPr>
          <w:ilvl w:val="0"/>
          <w:numId w:val="0"/>
        </w:numPr>
        <w:jc w:val="left"/>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个人条件</w:t>
      </w:r>
    </w:p>
    <w:p w14:paraId="378A74F5">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具有大学本科及以上学历或学士及以上学位；</w:t>
      </w:r>
    </w:p>
    <w:p w14:paraId="7C64A692">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具有中级及以上职称或职业资格；</w:t>
      </w:r>
    </w:p>
    <w:p w14:paraId="11499226">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取得国家三级职业资格（高级工）及以上证书的高技能人才，工种与证书相符，且符合单位主导产业或行业（单位提供证明）；</w:t>
      </w:r>
    </w:p>
    <w:p w14:paraId="3219E9E6">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最近3年内累计24个月在本市缴纳职工社会保险基数大于等于本市上年度职工社会平均工资2倍；</w:t>
      </w:r>
    </w:p>
    <w:p w14:paraId="3238EC17">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入选“上海湾区”人才计划、市级及以上人才计划或具有相当层次的人才；</w:t>
      </w:r>
    </w:p>
    <w:p w14:paraId="4ED26142">
      <w:pPr>
        <w:keepNext w:val="0"/>
        <w:keepLines w:val="0"/>
        <w:pageBreakBefore w:val="0"/>
        <w:widowControl w:val="0"/>
        <w:numPr>
          <w:ilvl w:val="0"/>
          <w:numId w:val="7"/>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由用人单位提出、行业主管部门推荐并经区人才管理部门审核认定，金山区经济社会发展紧缺急需或为金山区经济社会发展做出特殊贡献的其他人才。</w:t>
      </w:r>
    </w:p>
    <w:p w14:paraId="4915762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其中，符合个人条件5-6的人才实行白名单制，不受单位条件以及工作年限、劳动（聘用）合同年限等前置条件的限制。</w:t>
      </w:r>
    </w:p>
    <w:p w14:paraId="0D6B3318">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1560B392">
      <w:pPr>
        <w:numPr>
          <w:ilvl w:val="0"/>
          <w:numId w:val="0"/>
        </w:numPr>
        <w:jc w:val="left"/>
        <w:rPr>
          <w:rFonts w:hint="eastAsia" w:ascii="宋体" w:hAnsi="宋体" w:eastAsia="宋体" w:cs="宋体"/>
          <w:b/>
          <w:bCs/>
          <w:kern w:val="2"/>
          <w:sz w:val="32"/>
          <w:szCs w:val="32"/>
          <w:lang w:val="en-US" w:eastAsia="zh-CN" w:bidi="ar-SA"/>
        </w:rPr>
      </w:pPr>
      <w:r>
        <w:rPr>
          <w:rFonts w:hint="eastAsia" w:ascii="宋体" w:hAnsi="宋体" w:eastAsia="宋体" w:cs="宋体"/>
          <w:b/>
          <w:bCs/>
          <w:kern w:val="2"/>
          <w:sz w:val="32"/>
          <w:szCs w:val="32"/>
          <w:lang w:val="en-US" w:eastAsia="zh-CN" w:bidi="ar-SA"/>
        </w:rPr>
        <w:t>认定流程</w:t>
      </w:r>
    </w:p>
    <w:p w14:paraId="2FEB7C1D">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b w:val="0"/>
          <w:bCs w:val="0"/>
          <w:kern w:val="2"/>
          <w:sz w:val="28"/>
          <w:szCs w:val="28"/>
          <w:lang w:val="en-US" w:eastAsia="zh-CN" w:bidi="ar-SA"/>
        </w:rPr>
        <w:t>单位认定</w:t>
      </w:r>
    </w:p>
    <w:p w14:paraId="409A9B15">
      <w:pPr>
        <w:keepNext w:val="0"/>
        <w:keepLines w:val="0"/>
        <w:pageBreakBefore w:val="0"/>
        <w:widowControl w:val="0"/>
        <w:numPr>
          <w:ilvl w:val="0"/>
          <w:numId w:val="8"/>
        </w:numPr>
        <w:kinsoku/>
        <w:wordWrap/>
        <w:overflowPunct/>
        <w:topLinePunct w:val="0"/>
        <w:autoSpaceDE/>
        <w:autoSpaceDN/>
        <w:bidi w:val="0"/>
        <w:adjustRightInd/>
        <w:snapToGrid/>
        <w:spacing w:line="288" w:lineRule="auto"/>
        <w:ind w:left="0" w:leftChars="0" w:firstLine="42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针对重点转型区域中符合条件的用人单位，由区各行业管理部门落实单位认定标准，实行清单管理，并定期更新；</w:t>
      </w:r>
    </w:p>
    <w:p w14:paraId="06B69B7C">
      <w:pPr>
        <w:keepNext w:val="0"/>
        <w:keepLines w:val="0"/>
        <w:pageBreakBefore w:val="0"/>
        <w:widowControl w:val="0"/>
        <w:numPr>
          <w:ilvl w:val="0"/>
          <w:numId w:val="8"/>
        </w:numPr>
        <w:kinsoku/>
        <w:wordWrap/>
        <w:overflowPunct/>
        <w:topLinePunct w:val="0"/>
        <w:autoSpaceDE/>
        <w:autoSpaceDN/>
        <w:bidi w:val="0"/>
        <w:adjustRightInd/>
        <w:snapToGrid/>
        <w:spacing w:line="288" w:lineRule="auto"/>
        <w:ind w:left="0" w:leftChars="0" w:firstLine="42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针对重点支持引进、重点发展，或为金山区经济社会发展作出贡献的单位或机构，由区级部门专项审定、严格把控。</w:t>
      </w:r>
    </w:p>
    <w:p w14:paraId="29A19A7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576832C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b w:val="0"/>
          <w:bCs w:val="0"/>
          <w:kern w:val="2"/>
          <w:sz w:val="28"/>
          <w:szCs w:val="28"/>
          <w:lang w:val="en-US" w:eastAsia="zh-CN" w:bidi="ar-SA"/>
        </w:rPr>
      </w:pPr>
      <w:r>
        <w:rPr>
          <w:rFonts w:hint="eastAsia" w:ascii="宋体" w:hAnsi="宋体" w:eastAsia="宋体" w:cs="宋体"/>
          <w:b w:val="0"/>
          <w:bCs w:val="0"/>
          <w:kern w:val="2"/>
          <w:sz w:val="28"/>
          <w:szCs w:val="28"/>
          <w:lang w:val="en-US" w:eastAsia="zh-CN" w:bidi="ar-SA"/>
        </w:rPr>
        <w:t>人才认定</w:t>
      </w:r>
    </w:p>
    <w:p w14:paraId="6E75E759">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符合条件的人才经用人单位初审，凭劳动合同、本人承诺书、学历证书等证明材料，经属地相关管理部门复核认定后，出具购房资格认定单作为购房依据。</w:t>
      </w:r>
    </w:p>
    <w:p w14:paraId="45ABEFD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p w14:paraId="65412F0C">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其余操作流程按现行上海市商品住房相关政策执行。</w:t>
      </w:r>
    </w:p>
    <w:p w14:paraId="75BC7C94">
      <w:pPr>
        <w:numPr>
          <w:ilvl w:val="0"/>
          <w:numId w:val="0"/>
        </w:numPr>
        <w:jc w:val="left"/>
        <w:rPr>
          <w:rFonts w:hint="eastAsia" w:ascii="宋体" w:hAnsi="宋体" w:eastAsia="宋体" w:cs="宋体"/>
          <w:kern w:val="2"/>
          <w:sz w:val="24"/>
          <w:szCs w:val="24"/>
          <w:lang w:val="en-US" w:eastAsia="zh-CN" w:bidi="ar-SA"/>
        </w:rPr>
      </w:pPr>
    </w:p>
    <w:p w14:paraId="2991AF04">
      <w:pPr>
        <w:numPr>
          <w:ilvl w:val="0"/>
          <w:numId w:val="0"/>
        </w:numPr>
        <w:jc w:val="left"/>
        <w:rPr>
          <w:rStyle w:val="15"/>
          <w:rFonts w:hint="eastAsia" w:ascii="宋体" w:hAnsi="宋体" w:eastAsia="宋体" w:cs="宋体"/>
          <w:kern w:val="2"/>
          <w:sz w:val="24"/>
          <w:szCs w:val="24"/>
          <w:lang w:val="en-US" w:eastAsia="zh-CN" w:bidi="ar-SA"/>
        </w:rPr>
      </w:pPr>
      <w:r>
        <w:rPr>
          <w:rFonts w:hint="eastAsia" w:ascii="宋体" w:hAnsi="宋体" w:eastAsia="宋体" w:cs="宋体"/>
          <w:color w:val="auto"/>
          <w:kern w:val="2"/>
          <w:sz w:val="24"/>
          <w:szCs w:val="24"/>
          <w:u w:val="none"/>
          <w:lang w:val="en-US" w:eastAsia="zh-CN" w:bidi="ar-SA"/>
        </w:rPr>
        <w:fldChar w:fldCharType="begin"/>
      </w:r>
      <w:r>
        <w:rPr>
          <w:rFonts w:hint="eastAsia" w:ascii="宋体" w:hAnsi="宋体" w:eastAsia="宋体" w:cs="宋体"/>
          <w:color w:val="auto"/>
          <w:kern w:val="2"/>
          <w:sz w:val="24"/>
          <w:szCs w:val="24"/>
          <w:u w:val="none"/>
          <w:lang w:val="en-US" w:eastAsia="zh-CN" w:bidi="ar-SA"/>
        </w:rPr>
        <w:instrText xml:space="preserve"> HYPERLINK "金山区人才购房资格认定单.doc" </w:instrText>
      </w:r>
      <w:r>
        <w:rPr>
          <w:rFonts w:hint="eastAsia" w:ascii="宋体" w:hAnsi="宋体" w:eastAsia="宋体" w:cs="宋体"/>
          <w:color w:val="auto"/>
          <w:kern w:val="2"/>
          <w:sz w:val="24"/>
          <w:szCs w:val="24"/>
          <w:u w:val="none"/>
          <w:lang w:val="en-US" w:eastAsia="zh-CN" w:bidi="ar-SA"/>
        </w:rPr>
        <w:fldChar w:fldCharType="separate"/>
      </w:r>
      <w:r>
        <w:rPr>
          <w:rStyle w:val="15"/>
          <w:rFonts w:hint="eastAsia" w:ascii="宋体" w:hAnsi="宋体" w:eastAsia="宋体" w:cs="宋体"/>
          <w:kern w:val="2"/>
          <w:sz w:val="24"/>
          <w:szCs w:val="24"/>
          <w:lang w:val="en-US" w:eastAsia="zh-CN" w:bidi="ar-SA"/>
        </w:rPr>
        <w:t>金山区人才购房资格认定单（下载）</w:t>
      </w:r>
    </w:p>
    <w:p w14:paraId="5A72CAEF">
      <w:pPr>
        <w:numPr>
          <w:ilvl w:val="0"/>
          <w:numId w:val="0"/>
        </w:numPr>
        <w:jc w:val="left"/>
        <w:rPr>
          <w:rFonts w:hint="default" w:ascii="仿宋_GB2312" w:hAnsi="Times New Roman" w:eastAsia="仿宋_GB2312" w:cs="Times New Roman"/>
          <w:kern w:val="2"/>
          <w:sz w:val="32"/>
          <w:szCs w:val="32"/>
          <w:lang w:val="en-US" w:eastAsia="zh-CN" w:bidi="ar-SA"/>
        </w:rPr>
      </w:pPr>
      <w:r>
        <w:rPr>
          <w:rFonts w:hint="eastAsia" w:ascii="宋体" w:hAnsi="宋体" w:eastAsia="宋体" w:cs="宋体"/>
          <w:color w:val="auto"/>
          <w:kern w:val="2"/>
          <w:sz w:val="24"/>
          <w:szCs w:val="24"/>
          <w:u w:val="none"/>
          <w:lang w:val="en-US" w:eastAsia="zh-CN" w:bidi="ar-SA"/>
        </w:rPr>
        <w:fldChar w:fldCharType="end"/>
      </w:r>
    </w:p>
    <w:p w14:paraId="15276DDF">
      <w:pPr>
        <w:jc w:val="center"/>
        <w:rPr>
          <w:rFonts w:hint="eastAsia" w:ascii="楷体" w:hAnsi="楷体" w:eastAsia="楷体" w:cs="楷体"/>
          <w:b/>
          <w:bCs/>
          <w:sz w:val="44"/>
          <w:szCs w:val="44"/>
          <w:lang w:val="en-US" w:eastAsia="zh-CN"/>
        </w:rPr>
      </w:pPr>
      <w:r>
        <w:rPr>
          <w:rFonts w:hint="eastAsia" w:ascii="楷体" w:hAnsi="楷体" w:eastAsia="楷体" w:cs="楷体"/>
          <w:b/>
          <w:bCs/>
          <w:sz w:val="44"/>
          <w:szCs w:val="44"/>
          <w:lang w:val="en-US" w:eastAsia="zh-CN"/>
        </w:rPr>
        <w:t>个人住房商业性贷款</w:t>
      </w:r>
    </w:p>
    <w:p w14:paraId="641EB50F">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贷款市场报价利率（Loan Prime Rate, LPR）是由具有</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"https://baike.baidu.com/item/%E4%BB%A3%E8%A1%A8%E6%80%A7/22482495?fromModule=lemma_inlink"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代表性</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的报价行，根据本行对最</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"https://baike.baidu.com/item/%E4%BC%98%E8%B4%A8%E5%AE%A2%E6%88%B7/314186?fromModule=lemma_inlink"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优质客户</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的</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"https://baike.baidu.com/item/%E8%B4%B7%E6%AC%BE%E5%88%A9%E7%8E%87/2996207?fromModule=lemma_inlink"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贷款利率</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，以公开市场操作利率（主要指</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"https://baike.baidu.com/item/%E4%B8%AD%E6%9C%9F%E5%80%9F%E8%B4%B7%E4%BE%BF%E5%88%A9/16020696?fromModule=lemma_inlink"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中期借贷便利</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利率）加点形成的方式报价，由</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"https://baike.baidu.com/item/%E4%B8%AD%E5%9B%BD%E4%BA%BA%E6%B0%91%E9%93%B6%E8%A1%8C/418386?fromModule=lemma_inlink"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中国人民银行</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授权全国</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"https://baike.baidu.com/item/%E9%93%B6%E8%A1%8C%E9%97%B4%E5%90%8C%E4%B8%9A%E6%8B%86%E5%80%9F/8163565?fromModule=lemma_inlink"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银行间同业拆借</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中心计算并公布的基础性的贷款参考利率，各金融机构应主要参考LPR进行</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"https://baike.baidu.com/item/%E8%B4%B7%E6%AC%BE%E5%AE%9A%E4%BB%B7/3534723?fromModule=lemma_inlink" \t "https://baike.baidu.com/item/%E8%B4%B7%E6%AC%BE%E5%B8%82%E5%9C%BA%E6%8A%A5%E4%BB%B7%E5%88%A9%E7%8E%87/_blank"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贷款定价</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 现行的LPR包括1年期和5年期以上两个品种。</w:t>
      </w:r>
    </w:p>
    <w:p w14:paraId="246E5065">
      <w:pPr>
        <w:keepNext w:val="0"/>
        <w:keepLines w:val="0"/>
        <w:pageBreakBefore w:val="0"/>
        <w:widowControl w:val="0"/>
        <w:numPr>
          <w:ilvl w:val="0"/>
          <w:numId w:val="0"/>
        </w:numPr>
        <w:kinsoku/>
        <w:wordWrap/>
        <w:overflowPunct/>
        <w:topLinePunct w:val="0"/>
        <w:autoSpaceDE/>
        <w:autoSpaceDN/>
        <w:bidi w:val="0"/>
        <w:adjustRightInd/>
        <w:snapToGrid/>
        <w:spacing w:line="720" w:lineRule="auto"/>
        <w:ind w:firstLine="883" w:firstLineChars="200"/>
        <w:jc w:val="left"/>
        <w:textAlignment w:val="auto"/>
        <w:rPr>
          <w:rFonts w:hint="eastAsia" w:ascii="仿宋_GB2312" w:hAnsi="Times New Roman" w:eastAsia="仿宋_GB2312" w:cs="Times New Roman"/>
          <w:b/>
          <w:bCs/>
          <w:kern w:val="2"/>
          <w:sz w:val="44"/>
          <w:szCs w:val="44"/>
          <w:lang w:val="en-US" w:eastAsia="zh-CN" w:bidi="ar-SA"/>
        </w:rPr>
      </w:pPr>
      <w:r>
        <w:rPr>
          <w:rFonts w:hint="eastAsia" w:ascii="仿宋_GB2312" w:hAnsi="Times New Roman" w:eastAsia="仿宋_GB2312" w:cs="Times New Roman"/>
          <w:b/>
          <w:bCs/>
          <w:i/>
          <w:iCs/>
          <w:kern w:val="2"/>
          <w:sz w:val="44"/>
          <w:szCs w:val="44"/>
          <w:lang w:val="en-US" w:eastAsia="zh-CN" w:bidi="ar-SA"/>
        </w:rPr>
        <w:t>1年期LPR，5年期LPR。</w:t>
      </w:r>
    </w:p>
    <w:p w14:paraId="4D4D96A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商贷利率计算：</w:t>
      </w:r>
    </w:p>
    <w:p w14:paraId="69DDFB20">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2019年10月8日起，新发放商业性个人住房贷款利率以最近一个月相应期限的贷款市场报价利率（LPR）为定价基准点形成。</w:t>
      </w:r>
    </w:p>
    <w:p w14:paraId="6261BAD3">
      <w:pPr>
        <w:numPr>
          <w:ilvl w:val="0"/>
          <w:numId w:val="0"/>
        </w:numPr>
        <w:jc w:val="left"/>
        <w:rPr>
          <w:rFonts w:hint="eastAsia" w:ascii="楷体" w:hAnsi="楷体" w:eastAsia="楷体" w:cs="楷体"/>
          <w:b/>
          <w:bCs/>
          <w:i w:val="0"/>
          <w:iCs w:val="0"/>
          <w:kern w:val="2"/>
          <w:sz w:val="32"/>
          <w:szCs w:val="32"/>
          <w:lang w:val="en-US" w:eastAsia="zh-CN" w:bidi="ar-SA"/>
        </w:rPr>
      </w:pPr>
      <w:r>
        <w:rPr>
          <w:rFonts w:hint="eastAsia" w:ascii="楷体" w:hAnsi="楷体" w:eastAsia="楷体" w:cs="楷体"/>
          <w:b/>
          <w:bCs/>
          <w:i w:val="0"/>
          <w:iCs w:val="0"/>
          <w:kern w:val="2"/>
          <w:sz w:val="32"/>
          <w:szCs w:val="32"/>
          <w:lang w:val="en-US" w:eastAsia="zh-CN" w:bidi="ar-SA"/>
        </w:rPr>
        <w:t>上海当前执行利率</w:t>
      </w:r>
    </w:p>
    <w:p w14:paraId="2C03F7E0">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首套个人住房贷款利率不应低于相应期</w:t>
      </w:r>
    </w:p>
    <w:p w14:paraId="3127EBD3">
      <w:pPr>
        <w:numPr>
          <w:ilvl w:val="0"/>
          <w:numId w:val="0"/>
        </w:numPr>
        <w:spacing w:line="720" w:lineRule="auto"/>
        <w:ind w:firstLine="643" w:firstLineChars="200"/>
        <w:jc w:val="left"/>
        <w:rPr>
          <w:rFonts w:hint="eastAsia" w:ascii="仿宋_GB2312" w:hAnsi="Times New Roman" w:eastAsia="仿宋_GB2312" w:cs="Times New Roman"/>
          <w:b/>
          <w:bCs/>
          <w:i/>
          <w:iCs/>
          <w:kern w:val="2"/>
          <w:sz w:val="32"/>
          <w:szCs w:val="32"/>
          <w:lang w:val="en-US" w:eastAsia="zh-CN" w:bidi="ar-SA"/>
        </w:rPr>
      </w:pPr>
      <w:r>
        <w:rPr>
          <w:rFonts w:hint="eastAsia" w:ascii="仿宋_GB2312" w:hAnsi="Times New Roman" w:eastAsia="仿宋_GB2312" w:cs="Times New Roman"/>
          <w:b/>
          <w:bCs/>
          <w:i/>
          <w:iCs/>
          <w:kern w:val="2"/>
          <w:sz w:val="32"/>
          <w:szCs w:val="32"/>
          <w:lang w:val="en-US" w:eastAsia="zh-CN" w:bidi="ar-SA"/>
        </w:rPr>
        <w:t>LPR-45基点</w:t>
      </w:r>
    </w:p>
    <w:p w14:paraId="283754EC">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二套个人住房贷款利率不低于相应期限</w:t>
      </w:r>
    </w:p>
    <w:p w14:paraId="6D0F5BCA">
      <w:pPr>
        <w:numPr>
          <w:ilvl w:val="0"/>
          <w:numId w:val="0"/>
        </w:numPr>
        <w:spacing w:line="720" w:lineRule="auto"/>
        <w:ind w:firstLine="643" w:firstLineChars="200"/>
        <w:jc w:val="left"/>
        <w:rPr>
          <w:rFonts w:hint="eastAsia" w:ascii="仿宋_GB2312" w:hAnsi="Times New Roman" w:eastAsia="仿宋_GB2312" w:cs="Times New Roman"/>
          <w:b/>
          <w:bCs/>
          <w:i/>
          <w:iCs/>
          <w:kern w:val="2"/>
          <w:sz w:val="32"/>
          <w:szCs w:val="32"/>
          <w:lang w:val="en-US" w:eastAsia="zh-CN" w:bidi="ar-SA"/>
        </w:rPr>
      </w:pPr>
      <w:r>
        <w:rPr>
          <w:rFonts w:hint="eastAsia" w:ascii="仿宋_GB2312" w:hAnsi="Times New Roman" w:eastAsia="仿宋_GB2312" w:cs="Times New Roman"/>
          <w:b/>
          <w:bCs/>
          <w:i/>
          <w:iCs/>
          <w:kern w:val="2"/>
          <w:sz w:val="32"/>
          <w:szCs w:val="32"/>
          <w:lang w:val="en-US" w:eastAsia="zh-CN" w:bidi="ar-SA"/>
        </w:rPr>
        <w:t>LPR-5基点</w:t>
      </w:r>
    </w:p>
    <w:p w14:paraId="370FC9A1">
      <w:pPr>
        <w:numPr>
          <w:ilvl w:val="0"/>
          <w:numId w:val="0"/>
        </w:numPr>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自贸区临港新片区以及嘉定、青浦、松江、奉贤、宝山、金山6个行政区全域实行差异化政策</w:t>
      </w:r>
    </w:p>
    <w:p w14:paraId="129BE8B6">
      <w:pPr>
        <w:numPr>
          <w:ilvl w:val="0"/>
          <w:numId w:val="0"/>
        </w:numPr>
        <w:spacing w:line="720" w:lineRule="auto"/>
        <w:ind w:firstLine="643" w:firstLineChars="200"/>
        <w:jc w:val="left"/>
        <w:rPr>
          <w:rFonts w:hint="eastAsia" w:ascii="宋体" w:hAnsi="宋体" w:eastAsia="宋体" w:cs="宋体"/>
          <w:kern w:val="2"/>
          <w:sz w:val="24"/>
          <w:szCs w:val="24"/>
          <w:lang w:val="en-US" w:eastAsia="zh-CN" w:bidi="ar-SA"/>
        </w:rPr>
      </w:pPr>
      <w:r>
        <w:rPr>
          <w:rFonts w:hint="eastAsia" w:ascii="仿宋_GB2312" w:hAnsi="Times New Roman" w:eastAsia="仿宋_GB2312" w:cs="Times New Roman"/>
          <w:b/>
          <w:bCs/>
          <w:i/>
          <w:iCs/>
          <w:kern w:val="2"/>
          <w:sz w:val="32"/>
          <w:szCs w:val="32"/>
          <w:lang w:val="en-US" w:eastAsia="zh-CN" w:bidi="ar-SA"/>
        </w:rPr>
        <w:t>LPR-25基点</w:t>
      </w:r>
    </w:p>
    <w:p w14:paraId="562AAA52">
      <w:pPr>
        <w:widowControl w:val="0"/>
        <w:numPr>
          <w:ilvl w:val="0"/>
          <w:numId w:val="0"/>
        </w:numPr>
        <w:jc w:val="left"/>
        <w:rPr>
          <w:rFonts w:hint="eastAsia" w:ascii="楷体" w:hAnsi="楷体" w:eastAsia="楷体" w:cs="楷体"/>
          <w:kern w:val="2"/>
          <w:sz w:val="32"/>
          <w:szCs w:val="32"/>
          <w:lang w:val="en-US" w:eastAsia="zh-CN" w:bidi="ar-SA"/>
        </w:rPr>
      </w:pPr>
      <w:r>
        <w:rPr>
          <w:rFonts w:hint="eastAsia" w:ascii="楷体" w:hAnsi="楷体" w:eastAsia="楷体" w:cs="楷体"/>
          <w:b/>
          <w:bCs/>
          <w:kern w:val="2"/>
          <w:sz w:val="32"/>
          <w:szCs w:val="32"/>
          <w:lang w:val="en-US" w:eastAsia="zh-CN" w:bidi="ar-SA"/>
        </w:rPr>
        <w:t>主贷人条件</w:t>
      </w:r>
    </w:p>
    <w:p w14:paraId="4AE7C720">
      <w:pPr>
        <w:keepNext w:val="0"/>
        <w:keepLines w:val="0"/>
        <w:pageBreakBefore w:val="0"/>
        <w:widowControl w:val="0"/>
        <w:numPr>
          <w:ilvl w:val="0"/>
          <w:numId w:val="9"/>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18-70周岁，有完全民事行为能力（个别银行政策不同，根据当时银行政策）：</w:t>
      </w:r>
    </w:p>
    <w:p w14:paraId="436FF7F1">
      <w:pPr>
        <w:keepNext w:val="0"/>
        <w:keepLines w:val="0"/>
        <w:pageBreakBefore w:val="0"/>
        <w:widowControl w:val="0"/>
        <w:numPr>
          <w:ilvl w:val="0"/>
          <w:numId w:val="9"/>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有稳定收入，借款人家庭的收入是家庭负债的2倍，有相对应的银行流水。</w:t>
      </w:r>
    </w:p>
    <w:p w14:paraId="7ED0E269">
      <w:pPr>
        <w:keepNext w:val="0"/>
        <w:keepLines w:val="0"/>
        <w:pageBreakBefore w:val="0"/>
        <w:widowControl w:val="0"/>
        <w:numPr>
          <w:ilvl w:val="0"/>
          <w:numId w:val="9"/>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征信较好。逾期不能“连三累六”。逾期越多，征信越差，拒绝贷款的可能性越大。</w:t>
      </w:r>
    </w:p>
    <w:p w14:paraId="4FE5617A">
      <w:pPr>
        <w:keepNext w:val="0"/>
        <w:keepLines w:val="0"/>
        <w:pageBreakBefore w:val="0"/>
        <w:widowControl w:val="0"/>
        <w:numPr>
          <w:ilvl w:val="0"/>
          <w:numId w:val="9"/>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首付款来源明确（不可通过借贷、信用贷、经营贷等第三方方式得来）。</w:t>
      </w:r>
    </w:p>
    <w:p w14:paraId="304EE938">
      <w:pPr>
        <w:keepNext w:val="0"/>
        <w:keepLines w:val="0"/>
        <w:pageBreakBefore w:val="0"/>
        <w:widowControl w:val="0"/>
        <w:numPr>
          <w:ilvl w:val="0"/>
          <w:numId w:val="9"/>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家庭负债的认定：通过家庭成员的征信报告认定。</w:t>
      </w:r>
    </w:p>
    <w:p w14:paraId="5C7B23BB">
      <w:pPr>
        <w:widowControl w:val="0"/>
        <w:numPr>
          <w:ilvl w:val="0"/>
          <w:numId w:val="0"/>
        </w:numPr>
        <w:jc w:val="left"/>
        <w:rPr>
          <w:rFonts w:hint="eastAsia" w:ascii="楷体" w:hAnsi="楷体" w:eastAsia="楷体" w:cs="楷体"/>
          <w:b/>
          <w:bCs/>
          <w:kern w:val="2"/>
          <w:sz w:val="32"/>
          <w:szCs w:val="32"/>
          <w:lang w:val="en-US" w:eastAsia="zh-CN" w:bidi="ar-SA"/>
        </w:rPr>
      </w:pPr>
    </w:p>
    <w:p w14:paraId="794CCADB">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抵押物条件</w:t>
      </w:r>
    </w:p>
    <w:p w14:paraId="1C2BFB0D">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住宅类房屋（房屋性质为公寓）</w:t>
      </w:r>
    </w:p>
    <w:p w14:paraId="33B5E002">
      <w:pPr>
        <w:keepNext w:val="0"/>
        <w:keepLines w:val="0"/>
        <w:pageBreakBefore w:val="0"/>
        <w:widowControl w:val="0"/>
        <w:numPr>
          <w:ilvl w:val="0"/>
          <w:numId w:val="10"/>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借款年限最长不超过30年</w:t>
      </w:r>
    </w:p>
    <w:p w14:paraId="21F86A71">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643" w:firstLineChars="200"/>
        <w:jc w:val="left"/>
        <w:textAlignment w:val="auto"/>
        <w:rPr>
          <w:rFonts w:hint="eastAsia" w:ascii="楷体" w:hAnsi="楷体" w:eastAsia="楷体" w:cs="楷体"/>
          <w:b/>
          <w:bCs/>
          <w:i w:val="0"/>
          <w:iCs w:val="0"/>
          <w:kern w:val="2"/>
          <w:sz w:val="32"/>
          <w:szCs w:val="32"/>
          <w:u w:val="none"/>
          <w:lang w:val="en-US" w:eastAsia="zh-CN" w:bidi="ar-SA"/>
        </w:rPr>
      </w:pPr>
    </w:p>
    <w:p w14:paraId="1FE3D37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楷体" w:hAnsi="楷体" w:eastAsia="楷体" w:cs="楷体"/>
          <w:b/>
          <w:bCs/>
          <w:i w:val="0"/>
          <w:iCs w:val="0"/>
          <w:kern w:val="2"/>
          <w:sz w:val="32"/>
          <w:szCs w:val="32"/>
          <w:u w:val="none"/>
          <w:lang w:val="en-US" w:eastAsia="zh-CN" w:bidi="ar-SA"/>
        </w:rPr>
      </w:pPr>
      <w:r>
        <w:rPr>
          <w:rFonts w:hint="eastAsia" w:ascii="楷体" w:hAnsi="楷体" w:eastAsia="楷体" w:cs="楷体"/>
          <w:b/>
          <w:bCs/>
          <w:i w:val="0"/>
          <w:iCs w:val="0"/>
          <w:kern w:val="2"/>
          <w:sz w:val="32"/>
          <w:szCs w:val="32"/>
          <w:u w:val="none"/>
          <w:lang w:val="en-US" w:eastAsia="zh-CN" w:bidi="ar-SA"/>
        </w:rPr>
        <w:t>商业贷款年限确定</w:t>
      </w:r>
    </w:p>
    <w:p w14:paraId="19D3D85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与房龄相关：一般要求房龄在40年内最长贷款年限计算：</w:t>
      </w:r>
    </w:p>
    <w:p w14:paraId="15FAB606">
      <w:pPr>
        <w:keepNext w:val="0"/>
        <w:keepLines w:val="0"/>
        <w:pageBreakBefore w:val="0"/>
        <w:widowControl w:val="0"/>
        <w:numPr>
          <w:ilvl w:val="0"/>
          <w:numId w:val="0"/>
        </w:numPr>
        <w:kinsoku/>
        <w:wordWrap/>
        <w:overflowPunct/>
        <w:topLinePunct w:val="0"/>
        <w:autoSpaceDE/>
        <w:autoSpaceDN/>
        <w:bidi w:val="0"/>
        <w:adjustRightInd/>
        <w:snapToGrid/>
        <w:spacing w:line="600" w:lineRule="auto"/>
        <w:ind w:firstLine="562"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b/>
          <w:bCs/>
          <w:i/>
          <w:iCs/>
          <w:kern w:val="2"/>
          <w:sz w:val="28"/>
          <w:szCs w:val="28"/>
          <w:lang w:val="en-US" w:eastAsia="zh-CN" w:bidi="ar-SA"/>
        </w:rPr>
        <w:t>贷款年限+房龄≤70年（各银行间有差异</w:t>
      </w:r>
      <w:r>
        <w:rPr>
          <w:rFonts w:hint="eastAsia" w:ascii="宋体" w:hAnsi="宋体" w:eastAsia="宋体" w:cs="宋体"/>
          <w:b/>
          <w:bCs/>
          <w:i/>
          <w:iCs/>
          <w:kern w:val="2"/>
          <w:sz w:val="24"/>
          <w:szCs w:val="24"/>
          <w:lang w:val="en-US" w:eastAsia="zh-CN" w:bidi="ar-SA"/>
        </w:rPr>
        <w:t>）</w:t>
      </w:r>
    </w:p>
    <w:p w14:paraId="74ECE61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与借款人年龄相关：一般可至男性65周岁，女性60周岁。最高贷款年限计算：</w:t>
      </w:r>
    </w:p>
    <w:p w14:paraId="27B66047">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left"/>
        <w:textAlignment w:val="auto"/>
        <w:rPr>
          <w:rFonts w:hint="eastAsia" w:ascii="宋体" w:hAnsi="宋体" w:eastAsia="宋体" w:cs="宋体"/>
          <w:b/>
          <w:bCs/>
          <w:i/>
          <w:iCs/>
          <w:kern w:val="2"/>
          <w:sz w:val="28"/>
          <w:szCs w:val="28"/>
          <w:lang w:val="en-US" w:eastAsia="zh-CN" w:bidi="ar-SA"/>
        </w:rPr>
      </w:pPr>
      <w:r>
        <w:rPr>
          <w:rFonts w:hint="eastAsia" w:ascii="宋体" w:hAnsi="宋体" w:eastAsia="宋体" w:cs="宋体"/>
          <w:b/>
          <w:bCs/>
          <w:i/>
          <w:iCs/>
          <w:kern w:val="2"/>
          <w:sz w:val="28"/>
          <w:szCs w:val="28"/>
          <w:lang w:val="en-US" w:eastAsia="zh-CN" w:bidi="ar-SA"/>
        </w:rPr>
        <w:t>贷款年限+借款人年龄≤70周岁</w:t>
      </w:r>
    </w:p>
    <w:p w14:paraId="44FF92E1">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left"/>
        <w:textAlignment w:val="auto"/>
        <w:rPr>
          <w:rFonts w:hint="eastAsia" w:ascii="宋体" w:hAnsi="宋体" w:eastAsia="宋体" w:cs="宋体"/>
          <w:b/>
          <w:bCs/>
          <w:i/>
          <w:iCs/>
          <w:kern w:val="2"/>
          <w:sz w:val="28"/>
          <w:szCs w:val="28"/>
          <w:lang w:val="en-US" w:eastAsia="zh-CN" w:bidi="ar-SA"/>
        </w:rPr>
      </w:pPr>
      <w:r>
        <w:rPr>
          <w:rFonts w:hint="eastAsia" w:ascii="宋体" w:hAnsi="宋体" w:eastAsia="宋体" w:cs="宋体"/>
          <w:b/>
          <w:bCs/>
          <w:i/>
          <w:iCs/>
          <w:kern w:val="2"/>
          <w:sz w:val="28"/>
          <w:szCs w:val="28"/>
          <w:lang w:val="en-US" w:eastAsia="zh-CN" w:bidi="ar-SA"/>
        </w:rPr>
        <w:t>最长不超过30年（住宅）</w:t>
      </w:r>
    </w:p>
    <w:p w14:paraId="4A584908">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2" w:firstLineChars="200"/>
        <w:jc w:val="left"/>
        <w:textAlignment w:val="auto"/>
        <w:rPr>
          <w:rFonts w:hint="eastAsia" w:ascii="宋体" w:hAnsi="宋体" w:eastAsia="宋体" w:cs="宋体"/>
          <w:b/>
          <w:bCs/>
          <w:i/>
          <w:iCs/>
          <w:kern w:val="2"/>
          <w:sz w:val="28"/>
          <w:szCs w:val="28"/>
          <w:lang w:val="en-US" w:eastAsia="zh-CN" w:bidi="ar-SA"/>
        </w:rPr>
      </w:pPr>
      <w:r>
        <w:rPr>
          <w:rFonts w:hint="eastAsia" w:ascii="宋体" w:hAnsi="宋体" w:eastAsia="宋体" w:cs="宋体"/>
          <w:b/>
          <w:bCs/>
          <w:i/>
          <w:iCs/>
          <w:kern w:val="2"/>
          <w:sz w:val="28"/>
          <w:szCs w:val="28"/>
          <w:lang w:val="en-US" w:eastAsia="zh-CN" w:bidi="ar-SA"/>
        </w:rPr>
        <w:t>非居住用房最长贷款年限10年</w:t>
      </w:r>
    </w:p>
    <w:p w14:paraId="14E728F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注：以上三点同时满足，以贷款年限短的为准。</w:t>
      </w:r>
    </w:p>
    <w:p w14:paraId="5369F807">
      <w:pPr>
        <w:widowControl w:val="0"/>
        <w:numPr>
          <w:ilvl w:val="0"/>
          <w:numId w:val="0"/>
        </w:numPr>
        <w:ind w:firstLine="643" w:firstLineChars="200"/>
        <w:jc w:val="left"/>
        <w:rPr>
          <w:rFonts w:hint="eastAsia" w:ascii="楷体" w:hAnsi="楷体" w:eastAsia="楷体" w:cs="楷体"/>
          <w:b/>
          <w:bCs/>
          <w:kern w:val="2"/>
          <w:sz w:val="32"/>
          <w:szCs w:val="32"/>
          <w:lang w:val="en-US" w:eastAsia="zh-CN" w:bidi="ar-SA"/>
        </w:rPr>
      </w:pPr>
    </w:p>
    <w:p w14:paraId="3D16FC46">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商贷套数认定</w:t>
      </w:r>
    </w:p>
    <w:p w14:paraId="690E10A9">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首套：家庭成员在我市名下无成套住房的，不论是否已利用贷款购买过住房，均按首套住房执行。</w:t>
      </w:r>
    </w:p>
    <w:p w14:paraId="263101EC">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b w:val="0"/>
          <w:bCs w:val="0"/>
          <w:kern w:val="2"/>
          <w:sz w:val="24"/>
          <w:szCs w:val="24"/>
          <w:lang w:val="en-US" w:eastAsia="zh-CN" w:bidi="ar-SA"/>
        </w:rPr>
        <w:t>二套：家庭名下在本市有一套住房。（已备案过的动迁协议都计入套数认定</w:t>
      </w:r>
      <w:r>
        <w:rPr>
          <w:rFonts w:hint="eastAsia" w:ascii="宋体" w:hAnsi="宋体" w:eastAsia="宋体" w:cs="宋体"/>
          <w:kern w:val="2"/>
          <w:sz w:val="24"/>
          <w:szCs w:val="24"/>
          <w:lang w:val="en-US" w:eastAsia="zh-CN" w:bidi="ar-SA"/>
        </w:rPr>
        <w:t>）</w:t>
      </w:r>
    </w:p>
    <w:p w14:paraId="7624C645">
      <w:pPr>
        <w:widowControl w:val="0"/>
        <w:numPr>
          <w:ilvl w:val="0"/>
          <w:numId w:val="0"/>
        </w:numPr>
        <w:jc w:val="left"/>
        <w:rPr>
          <w:rFonts w:hint="eastAsia" w:ascii="楷体" w:hAnsi="楷体" w:eastAsia="楷体" w:cs="楷体"/>
          <w:b/>
          <w:bCs/>
          <w:kern w:val="2"/>
          <w:sz w:val="32"/>
          <w:szCs w:val="32"/>
          <w:lang w:val="en-US" w:eastAsia="zh-CN" w:bidi="ar-SA"/>
        </w:rPr>
      </w:pPr>
    </w:p>
    <w:p w14:paraId="6BDD3E44">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贷款额度判定</w:t>
      </w:r>
    </w:p>
    <w:p w14:paraId="63122B21">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default" w:ascii="宋体" w:hAnsi="宋体" w:eastAsia="宋体" w:cs="宋体"/>
          <w:b/>
          <w:bCs/>
          <w:i/>
          <w:iCs/>
          <w:kern w:val="2"/>
          <w:sz w:val="30"/>
          <w:szCs w:val="30"/>
          <w:lang w:val="en-US" w:eastAsia="zh-CN" w:bidi="ar-SA"/>
        </w:rPr>
      </w:pPr>
      <w:r>
        <w:rPr>
          <w:rFonts w:hint="eastAsia" w:ascii="宋体" w:hAnsi="宋体" w:eastAsia="宋体" w:cs="宋体"/>
          <w:kern w:val="2"/>
          <w:sz w:val="24"/>
          <w:szCs w:val="24"/>
          <w:lang w:val="en-US" w:eastAsia="zh-CN" w:bidi="ar-SA"/>
        </w:rPr>
        <w:t>普通住宅：首套 最低首付比率</w:t>
      </w:r>
      <w:r>
        <w:rPr>
          <w:rFonts w:hint="eastAsia" w:ascii="宋体" w:hAnsi="宋体" w:eastAsia="宋体" w:cs="宋体"/>
          <w:b/>
          <w:bCs/>
          <w:i/>
          <w:iCs/>
          <w:kern w:val="2"/>
          <w:sz w:val="30"/>
          <w:szCs w:val="30"/>
          <w:lang w:val="en-US" w:eastAsia="zh-CN" w:bidi="ar-SA"/>
        </w:rPr>
        <w:t>20%</w:t>
      </w:r>
      <w:r>
        <w:rPr>
          <w:rFonts w:hint="eastAsia" w:ascii="宋体" w:hAnsi="宋体" w:eastAsia="宋体" w:cs="宋体"/>
          <w:kern w:val="2"/>
          <w:sz w:val="24"/>
          <w:szCs w:val="24"/>
          <w:lang w:val="en-US" w:eastAsia="zh-CN" w:bidi="ar-SA"/>
        </w:rPr>
        <w:t xml:space="preserve"> 二套 最低首付比率</w:t>
      </w:r>
      <w:r>
        <w:rPr>
          <w:rFonts w:hint="eastAsia" w:ascii="宋体" w:hAnsi="宋体" w:eastAsia="宋体" w:cs="宋体"/>
          <w:kern w:val="2"/>
          <w:sz w:val="30"/>
          <w:szCs w:val="30"/>
          <w:lang w:val="en-US" w:eastAsia="zh-CN" w:bidi="ar-SA"/>
        </w:rPr>
        <w:t xml:space="preserve"> </w:t>
      </w:r>
      <w:r>
        <w:rPr>
          <w:rFonts w:hint="eastAsia" w:ascii="宋体" w:hAnsi="宋体" w:eastAsia="宋体" w:cs="宋体"/>
          <w:b/>
          <w:bCs/>
          <w:i/>
          <w:iCs/>
          <w:kern w:val="2"/>
          <w:sz w:val="30"/>
          <w:szCs w:val="30"/>
          <w:lang w:val="en-US" w:eastAsia="zh-CN" w:bidi="ar-SA"/>
        </w:rPr>
        <w:t>35%，</w:t>
      </w:r>
      <w:r>
        <w:rPr>
          <w:rFonts w:hint="eastAsia" w:ascii="宋体" w:hAnsi="宋体" w:eastAsia="宋体" w:cs="宋体"/>
          <w:kern w:val="2"/>
          <w:sz w:val="24"/>
          <w:szCs w:val="24"/>
          <w:lang w:val="en-US" w:eastAsia="zh-CN" w:bidi="ar-SA"/>
        </w:rPr>
        <w:t>在自贸区临港新片区以及嘉定、青浦、松江、奉贤、宝山、金山6个行政区全域实行差异化政策，最低首付比率</w:t>
      </w:r>
      <w:r>
        <w:rPr>
          <w:rFonts w:hint="eastAsia" w:ascii="宋体" w:hAnsi="宋体" w:eastAsia="宋体" w:cs="宋体"/>
          <w:b/>
          <w:bCs/>
          <w:i/>
          <w:iCs/>
          <w:kern w:val="2"/>
          <w:sz w:val="30"/>
          <w:szCs w:val="30"/>
          <w:lang w:val="en-US" w:eastAsia="zh-CN" w:bidi="ar-SA"/>
        </w:rPr>
        <w:t xml:space="preserve">30% </w:t>
      </w:r>
    </w:p>
    <w:p w14:paraId="6452062B">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b/>
          <w:bCs/>
          <w:i/>
          <w:iCs/>
          <w:kern w:val="2"/>
          <w:sz w:val="30"/>
          <w:szCs w:val="30"/>
          <w:lang w:val="en-US" w:eastAsia="zh-CN" w:bidi="ar-SA"/>
        </w:rPr>
      </w:pPr>
      <w:r>
        <w:rPr>
          <w:rFonts w:hint="eastAsia" w:ascii="宋体" w:hAnsi="宋体" w:eastAsia="宋体" w:cs="宋体"/>
          <w:kern w:val="2"/>
          <w:sz w:val="24"/>
          <w:szCs w:val="24"/>
          <w:lang w:val="en-US" w:eastAsia="zh-CN" w:bidi="ar-SA"/>
        </w:rPr>
        <w:t xml:space="preserve">非普通住宅：首套 最低首付比率 </w:t>
      </w:r>
      <w:r>
        <w:rPr>
          <w:rFonts w:hint="eastAsia" w:ascii="宋体" w:hAnsi="宋体" w:eastAsia="宋体" w:cs="宋体"/>
          <w:b/>
          <w:bCs/>
          <w:i/>
          <w:iCs/>
          <w:kern w:val="2"/>
          <w:sz w:val="30"/>
          <w:szCs w:val="30"/>
          <w:lang w:val="en-US" w:eastAsia="zh-CN" w:bidi="ar-SA"/>
        </w:rPr>
        <w:t>20%</w:t>
      </w:r>
      <w:r>
        <w:rPr>
          <w:rFonts w:hint="eastAsia" w:ascii="宋体" w:hAnsi="宋体" w:eastAsia="宋体" w:cs="宋体"/>
          <w:kern w:val="2"/>
          <w:sz w:val="24"/>
          <w:szCs w:val="24"/>
          <w:lang w:val="en-US" w:eastAsia="zh-CN" w:bidi="ar-SA"/>
        </w:rPr>
        <w:t xml:space="preserve"> 二套 最低首付比率 </w:t>
      </w:r>
      <w:r>
        <w:rPr>
          <w:rFonts w:hint="eastAsia" w:ascii="宋体" w:hAnsi="宋体" w:eastAsia="宋体" w:cs="宋体"/>
          <w:b/>
          <w:bCs/>
          <w:i/>
          <w:iCs/>
          <w:kern w:val="2"/>
          <w:sz w:val="30"/>
          <w:szCs w:val="30"/>
          <w:lang w:val="en-US" w:eastAsia="zh-CN" w:bidi="ar-SA"/>
        </w:rPr>
        <w:t>35%</w:t>
      </w:r>
    </w:p>
    <w:p w14:paraId="354DA52F">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仿宋_GB2312" w:hAnsi="Times New Roman" w:eastAsia="仿宋_GB2312" w:cs="Times New Roman"/>
          <w:b w:val="0"/>
          <w:bCs w:val="0"/>
          <w:strike/>
          <w:dstrike w:val="0"/>
          <w:kern w:val="2"/>
          <w:sz w:val="32"/>
          <w:szCs w:val="32"/>
          <w:lang w:val="en-US" w:eastAsia="zh-CN" w:bidi="ar-SA"/>
        </w:rPr>
      </w:pPr>
      <w:r>
        <w:rPr>
          <w:rFonts w:hint="eastAsia" w:ascii="宋体" w:hAnsi="宋体" w:eastAsia="宋体" w:cs="宋体"/>
          <w:b w:val="0"/>
          <w:bCs w:val="0"/>
          <w:strike/>
          <w:dstrike w:val="0"/>
          <w:kern w:val="2"/>
          <w:sz w:val="24"/>
          <w:szCs w:val="24"/>
          <w:lang w:val="en-US" w:eastAsia="zh-CN" w:bidi="ar-SA"/>
        </w:rPr>
        <w:t>自2021年8月6日起，上海二手房商业贷款执“三价就低”政策：购房者申请贷款时，银行会根据网签合同价、银行评估价、涉税评估价中三价取低作为贷款额度确认的依据。</w:t>
      </w:r>
    </w:p>
    <w:p w14:paraId="17509225">
      <w:pPr>
        <w:widowControl w:val="0"/>
        <w:numPr>
          <w:ilvl w:val="0"/>
          <w:numId w:val="0"/>
        </w:numPr>
        <w:jc w:val="left"/>
        <w:rPr>
          <w:rFonts w:hint="default" w:ascii="仿宋_GB2312" w:hAnsi="Times New Roman" w:eastAsia="仿宋_GB2312" w:cs="Times New Roman"/>
          <w:b w:val="0"/>
          <w:bCs w:val="0"/>
          <w:strike/>
          <w:dstrike w:val="0"/>
          <w:kern w:val="2"/>
          <w:sz w:val="32"/>
          <w:szCs w:val="32"/>
          <w:lang w:val="en-US" w:eastAsia="zh-CN" w:bidi="ar-SA"/>
        </w:rPr>
      </w:pPr>
    </w:p>
    <w:p w14:paraId="47E7BF28">
      <w:pPr>
        <w:widowControl w:val="0"/>
        <w:numPr>
          <w:ilvl w:val="0"/>
          <w:numId w:val="0"/>
        </w:numPr>
        <w:jc w:val="left"/>
        <w:rPr>
          <w:rFonts w:hint="default" w:ascii="仿宋_GB2312" w:hAnsi="Times New Roman" w:eastAsia="仿宋_GB2312" w:cs="Times New Roman"/>
          <w:b w:val="0"/>
          <w:bCs w:val="0"/>
          <w:strike/>
          <w:dstrike w:val="0"/>
          <w:kern w:val="2"/>
          <w:sz w:val="32"/>
          <w:szCs w:val="32"/>
          <w:lang w:val="en-US" w:eastAsia="zh-CN" w:bidi="ar-SA"/>
        </w:rPr>
        <w:sectPr>
          <w:pgSz w:w="11907" w:h="16839"/>
          <w:pgMar w:top="1440" w:right="1803" w:bottom="1440" w:left="1803" w:header="851" w:footer="992" w:gutter="0"/>
          <w:cols w:space="720" w:num="1"/>
          <w:titlePg/>
          <w:docGrid w:type="lines" w:linePitch="312" w:charSpace="0"/>
        </w:sectPr>
      </w:pPr>
    </w:p>
    <w:p w14:paraId="70C89A55">
      <w:pPr>
        <w:pStyle w:val="3"/>
        <w:bidi w:val="0"/>
        <w:jc w:val="center"/>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住房公积金贷款和组合贷款</w:t>
      </w:r>
    </w:p>
    <w:p w14:paraId="2D8130AF">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住房公积金，也称公积金，是指职工及其所在工作单位缴存的长期住房储备金。住房公积金具有福利性，除职工缴存的住房公积金外，单位也要为职工缴纳不低于职工个人缴纳的金额，而且住房公积金贷款的利率低于商业性贷款。不论职工自己缴存的住房公积金，还是职工所在工作单位为职工缴存的住房公积金，均属于职工个人所有。</w:t>
      </w:r>
    </w:p>
    <w:p w14:paraId="29BB8607">
      <w:pPr>
        <w:widowControl w:val="0"/>
        <w:numPr>
          <w:ilvl w:val="0"/>
          <w:numId w:val="0"/>
        </w:numPr>
        <w:jc w:val="left"/>
        <w:rPr>
          <w:rFonts w:hint="eastAsia" w:ascii="楷体" w:hAnsi="楷体" w:eastAsia="楷体" w:cs="楷体"/>
          <w:b/>
          <w:bCs/>
          <w:kern w:val="2"/>
          <w:sz w:val="32"/>
          <w:szCs w:val="32"/>
          <w:lang w:val="en-US" w:eastAsia="zh-CN" w:bidi="ar-SA"/>
        </w:rPr>
      </w:pPr>
    </w:p>
    <w:p w14:paraId="3A0E353D">
      <w:pPr>
        <w:widowControl w:val="0"/>
        <w:numPr>
          <w:ilvl w:val="0"/>
          <w:numId w:val="0"/>
        </w:numPr>
        <w:jc w:val="left"/>
        <w:rPr>
          <w:rFonts w:hint="eastAsia" w:ascii="仿宋_GB2312" w:hAnsi="Times New Roman" w:eastAsia="仿宋_GB2312" w:cs="Times New Roman"/>
          <w:kern w:val="2"/>
          <w:sz w:val="32"/>
          <w:szCs w:val="32"/>
          <w:lang w:val="en-US" w:eastAsia="zh-CN" w:bidi="ar-SA"/>
        </w:rPr>
      </w:pPr>
      <w:r>
        <w:rPr>
          <w:rFonts w:hint="eastAsia" w:ascii="楷体" w:hAnsi="楷体" w:eastAsia="楷体" w:cs="楷体"/>
          <w:b/>
          <w:bCs/>
          <w:kern w:val="2"/>
          <w:sz w:val="32"/>
          <w:szCs w:val="32"/>
          <w:lang w:val="en-US" w:eastAsia="zh-CN" w:bidi="ar-SA"/>
        </w:rPr>
        <w:t>申请公积金应同时具备的条件</w:t>
      </w:r>
    </w:p>
    <w:p w14:paraId="0F557D5B">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在本市缴纳公积金的在职职工（退休、离职的都不可以）</w:t>
      </w:r>
    </w:p>
    <w:p w14:paraId="4E1C14A0">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在办理贷款前，已连续缴存住房公积金不少于6个月</w:t>
      </w:r>
    </w:p>
    <w:p w14:paraId="41D61BDC">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在办理贷款前，夫妻双方都无已在受理中的住房公积金贷款或还款</w:t>
      </w:r>
    </w:p>
    <w:p w14:paraId="771C0688">
      <w:pPr>
        <w:keepNext w:val="0"/>
        <w:keepLines w:val="0"/>
        <w:pageBreakBefore w:val="0"/>
        <w:widowControl w:val="0"/>
        <w:numPr>
          <w:ilvl w:val="0"/>
          <w:numId w:val="11"/>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购买的住房需为公寓、新工房等居住性质，非居住类住房不能使用公积金贷款。</w:t>
      </w:r>
    </w:p>
    <w:p w14:paraId="2763717B">
      <w:pPr>
        <w:widowControl w:val="0"/>
        <w:numPr>
          <w:ilvl w:val="0"/>
          <w:numId w:val="0"/>
        </w:numPr>
        <w:jc w:val="left"/>
        <w:rPr>
          <w:rFonts w:hint="eastAsia" w:ascii="楷体" w:hAnsi="楷体" w:eastAsia="楷体" w:cs="楷体"/>
          <w:b/>
          <w:bCs/>
          <w:kern w:val="2"/>
          <w:sz w:val="32"/>
          <w:szCs w:val="32"/>
          <w:lang w:val="en-US" w:eastAsia="zh-CN" w:bidi="ar-SA"/>
        </w:rPr>
      </w:pPr>
    </w:p>
    <w:p w14:paraId="1AB3E88B">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套数认定</w:t>
      </w:r>
    </w:p>
    <w:p w14:paraId="169215B4">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首套住宅的认定。缴存职工家庭名下在本市无住房、在全国未使用过住房公积金个人住房贷款或首次住房公积金个人住房贷款已经结清的，认定为首套住房。</w:t>
      </w:r>
    </w:p>
    <w:p w14:paraId="4FCAAB67">
      <w:pPr>
        <w:keepNext w:val="0"/>
        <w:keepLines w:val="0"/>
        <w:pageBreakBefore w:val="0"/>
        <w:widowControl w:val="0"/>
        <w:numPr>
          <w:ilvl w:val="0"/>
          <w:numId w:val="12"/>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第二套改善性住房的认定。缴存职工家庭名下在本市已有一套住房、在全国未使用过住房公积金个人住房贷款或首套住房公积金个人住房贷款已经结清的，认定为第二套改善型住房。</w:t>
      </w:r>
    </w:p>
    <w:p w14:paraId="6F25C5AC">
      <w:pPr>
        <w:widowControl w:val="0"/>
        <w:numPr>
          <w:ilvl w:val="0"/>
          <w:numId w:val="0"/>
        </w:numPr>
        <w:jc w:val="left"/>
        <w:rPr>
          <w:rFonts w:hint="eastAsia" w:ascii="楷体" w:hAnsi="楷体" w:eastAsia="楷体" w:cs="楷体"/>
          <w:b/>
          <w:bCs/>
          <w:kern w:val="2"/>
          <w:sz w:val="32"/>
          <w:szCs w:val="32"/>
          <w:lang w:val="en-US" w:eastAsia="zh-CN" w:bidi="ar-SA"/>
        </w:rPr>
      </w:pPr>
    </w:p>
    <w:p w14:paraId="22A6BF34">
      <w:pPr>
        <w:widowControl w:val="0"/>
        <w:numPr>
          <w:ilvl w:val="0"/>
          <w:numId w:val="0"/>
        </w:numPr>
        <w:jc w:val="left"/>
        <w:rPr>
          <w:rFonts w:hint="eastAsia" w:ascii="仿宋_GB2312" w:hAnsi="Times New Roman" w:eastAsia="仿宋_GB2312" w:cs="Times New Roman"/>
          <w:kern w:val="2"/>
          <w:sz w:val="32"/>
          <w:szCs w:val="32"/>
          <w:lang w:val="en-US" w:eastAsia="zh-CN" w:bidi="ar-SA"/>
        </w:rPr>
      </w:pPr>
      <w:r>
        <w:rPr>
          <w:rFonts w:hint="eastAsia" w:ascii="楷体" w:hAnsi="楷体" w:eastAsia="楷体" w:cs="楷体"/>
          <w:b/>
          <w:bCs/>
          <w:kern w:val="2"/>
          <w:sz w:val="32"/>
          <w:szCs w:val="32"/>
          <w:lang w:val="en-US" w:eastAsia="zh-CN" w:bidi="ar-SA"/>
        </w:rPr>
        <w:t>住房公积金贷款限贷情况</w:t>
      </w:r>
    </w:p>
    <w:p w14:paraId="2759275D">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家庭名下在本市有2套（含）以上住房</w:t>
      </w:r>
    </w:p>
    <w:p w14:paraId="6F0777A7">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家庭名下在全国有公积金贷款在还或有2次（含）以上公积金贷款记录</w:t>
      </w:r>
    </w:p>
    <w:p w14:paraId="6144004A">
      <w:pPr>
        <w:keepNext w:val="0"/>
        <w:keepLines w:val="0"/>
        <w:pageBreakBefore w:val="0"/>
        <w:widowControl w:val="0"/>
        <w:numPr>
          <w:ilvl w:val="0"/>
          <w:numId w:val="13"/>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征信报告显示连6累12（五年内逾期连续6次累计超过12次）</w:t>
      </w:r>
    </w:p>
    <w:p w14:paraId="21B1124C">
      <w:pPr>
        <w:widowControl w:val="0"/>
        <w:numPr>
          <w:ilvl w:val="0"/>
          <w:numId w:val="0"/>
        </w:numPr>
        <w:jc w:val="left"/>
        <w:rPr>
          <w:rFonts w:hint="eastAsia" w:ascii="楷体" w:hAnsi="楷体" w:eastAsia="楷体" w:cs="楷体"/>
          <w:b/>
          <w:bCs/>
          <w:kern w:val="2"/>
          <w:sz w:val="32"/>
          <w:szCs w:val="32"/>
          <w:lang w:val="en-US" w:eastAsia="zh-CN" w:bidi="ar-SA"/>
        </w:rPr>
      </w:pPr>
    </w:p>
    <w:p w14:paraId="13C2B782">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首付款比例</w:t>
      </w:r>
    </w:p>
    <w:p w14:paraId="407DEDDE">
      <w:pPr>
        <w:keepNext w:val="0"/>
        <w:keepLines w:val="0"/>
        <w:pageBreakBefore w:val="0"/>
        <w:widowControl w:val="0"/>
        <w:numPr>
          <w:ilvl w:val="0"/>
          <w:numId w:val="14"/>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对于认定为首套住房贷款的，所购住房建筑面积在90㎡以下（含90㎡）的，首付款比例不低于20%；所购住房建筑面积在90㎡以上的，首付款比例不低于30%。</w:t>
      </w:r>
    </w:p>
    <w:p w14:paraId="399E8E64">
      <w:pPr>
        <w:keepNext w:val="0"/>
        <w:keepLines w:val="0"/>
        <w:pageBreakBefore w:val="0"/>
        <w:widowControl w:val="0"/>
        <w:numPr>
          <w:ilvl w:val="0"/>
          <w:numId w:val="14"/>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认定为第二套改善性住房贷款的，所购住房为普通住房的，首付款比例不低于50%，且贷款所购住房位于中国（上海）自由贸易试验区临港片区以及嘉定、青浦、松江、奉贤、宝山、金山6个行政区全域的最低首付款比例为40%；所购住房为非普通住房的，首付款比例不低于70%。</w:t>
      </w:r>
    </w:p>
    <w:p w14:paraId="3B283087">
      <w:pPr>
        <w:keepNext w:val="0"/>
        <w:keepLines w:val="0"/>
        <w:pageBreakBefore w:val="0"/>
        <w:widowControl w:val="0"/>
        <w:numPr>
          <w:ilvl w:val="0"/>
          <w:numId w:val="14"/>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申请组合贷款的，应当同时满足组合贷款中的商业贷款的首付比要求。</w:t>
      </w:r>
    </w:p>
    <w:p w14:paraId="22F865BC">
      <w:pPr>
        <w:widowControl w:val="0"/>
        <w:numPr>
          <w:ilvl w:val="0"/>
          <w:numId w:val="0"/>
        </w:numPr>
        <w:jc w:val="left"/>
        <w:rPr>
          <w:rFonts w:hint="eastAsia" w:ascii="楷体" w:hAnsi="楷体" w:eastAsia="楷体" w:cs="楷体"/>
          <w:b/>
          <w:bCs/>
          <w:kern w:val="2"/>
          <w:sz w:val="32"/>
          <w:szCs w:val="32"/>
          <w:lang w:val="en-US" w:eastAsia="zh-CN" w:bidi="ar-SA"/>
        </w:rPr>
      </w:pPr>
    </w:p>
    <w:p w14:paraId="0331EA6A">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贷款额度</w:t>
      </w:r>
    </w:p>
    <w:p w14:paraId="469AC0E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公积金贷款额度应当同时符合下列限额标准：</w:t>
      </w:r>
    </w:p>
    <w:p w14:paraId="63A07D6C">
      <w:pPr>
        <w:keepNext w:val="0"/>
        <w:keepLines w:val="0"/>
        <w:pageBreakBefore w:val="0"/>
        <w:widowControl w:val="0"/>
        <w:numPr>
          <w:ilvl w:val="0"/>
          <w:numId w:val="15"/>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不高于借款申请人、共同借款申请人住房公积金账户余额倍数确定的贷款限额（基本住房公积金账户余额倍数为30倍，补充住房公积金账户余额倍数为10倍）</w:t>
      </w:r>
    </w:p>
    <w:p w14:paraId="74EDE0EC">
      <w:pPr>
        <w:keepNext w:val="0"/>
        <w:keepLines w:val="0"/>
        <w:pageBreakBefore w:val="0"/>
        <w:widowControl w:val="0"/>
        <w:numPr>
          <w:ilvl w:val="0"/>
          <w:numId w:val="15"/>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不高于扣除规定比例首付款资金后剩余的房屋总价数</w:t>
      </w:r>
    </w:p>
    <w:p w14:paraId="5E95F241">
      <w:pPr>
        <w:keepNext w:val="0"/>
        <w:keepLines w:val="0"/>
        <w:pageBreakBefore w:val="0"/>
        <w:widowControl w:val="0"/>
        <w:numPr>
          <w:ilvl w:val="0"/>
          <w:numId w:val="15"/>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不高于申请人、共同借款申请人还款能力确定的贷款限额（借款申请人、共同借款申请人公积金贷款的每月还本额占月工资基数比例不超过40%）</w:t>
      </w:r>
    </w:p>
    <w:p w14:paraId="0D4C1149">
      <w:pPr>
        <w:keepNext w:val="0"/>
        <w:keepLines w:val="0"/>
        <w:pageBreakBefore w:val="0"/>
        <w:widowControl w:val="0"/>
        <w:numPr>
          <w:ilvl w:val="0"/>
          <w:numId w:val="15"/>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不高于本市最高贷款限额</w:t>
      </w:r>
    </w:p>
    <w:p w14:paraId="2C428C92">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对于认定为首套住房贷款的，个人最高贷款额度为80万元，家庭最高贷款额度为160万元。</w:t>
      </w:r>
    </w:p>
    <w:p w14:paraId="416F83AA">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对于认定为第二套改善性住房贷款的，个人最高贷款额度为40万元，家庭最高贷款额度为80万元。</w:t>
      </w:r>
    </w:p>
    <w:p w14:paraId="78EDE0F4">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缴交补充住房公积金的，个人最高贷款额度在上述限额基础上增加10万元，家庭最高贷款额度在上述限额基础上增加20万元。</w:t>
      </w:r>
    </w:p>
    <w:p w14:paraId="1F028B21">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符合我国生育政策的多子女家庭在本市购买首套住房，且申请公积金贷款时至少有一个子女为未成年人的，最高贷款限额（含补充公积金最高贷款限额）在本市现行公积金最高贷款限额的基础上上浮20%，即个人最高贷款限额为96万元；家庭最高贷款限额为192万元。</w:t>
      </w:r>
    </w:p>
    <w:p w14:paraId="22B9E9D7">
      <w:pPr>
        <w:keepNext w:val="0"/>
        <w:keepLines w:val="0"/>
        <w:pageBreakBefore w:val="0"/>
        <w:widowControl w:val="0"/>
        <w:numPr>
          <w:ilvl w:val="0"/>
          <w:numId w:val="16"/>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影响贷款额度的其他因素</w:t>
      </w:r>
    </w:p>
    <w:p w14:paraId="6F6C448D">
      <w:pPr>
        <w:widowControl w:val="0"/>
        <w:numPr>
          <w:ilvl w:val="0"/>
          <w:numId w:val="0"/>
        </w:numPr>
        <w:jc w:val="left"/>
        <w:rPr>
          <w:rFonts w:hint="eastAsia" w:ascii="楷体" w:hAnsi="楷体" w:eastAsia="楷体" w:cs="楷体"/>
          <w:b/>
          <w:bCs/>
          <w:kern w:val="2"/>
          <w:sz w:val="32"/>
          <w:szCs w:val="32"/>
          <w:lang w:val="en-US" w:eastAsia="zh-CN" w:bidi="ar-SA"/>
        </w:rPr>
      </w:pPr>
    </w:p>
    <w:p w14:paraId="4FD9046C">
      <w:pPr>
        <w:widowControl w:val="0"/>
        <w:numPr>
          <w:ilvl w:val="0"/>
          <w:numId w:val="0"/>
        </w:numPr>
        <w:jc w:val="left"/>
        <w:rPr>
          <w:rFonts w:hint="eastAsia" w:ascii="仿宋_GB2312" w:hAnsi="Times New Roman" w:eastAsia="仿宋_GB2312" w:cs="Times New Roman"/>
          <w:kern w:val="2"/>
          <w:sz w:val="32"/>
          <w:szCs w:val="32"/>
          <w:lang w:val="en-US" w:eastAsia="zh-CN" w:bidi="ar-SA"/>
        </w:rPr>
      </w:pPr>
      <w:r>
        <w:rPr>
          <w:rFonts w:hint="eastAsia" w:ascii="楷体" w:hAnsi="楷体" w:eastAsia="楷体" w:cs="楷体"/>
          <w:b/>
          <w:bCs/>
          <w:kern w:val="2"/>
          <w:sz w:val="32"/>
          <w:szCs w:val="32"/>
          <w:lang w:val="en-US" w:eastAsia="zh-CN" w:bidi="ar-SA"/>
        </w:rPr>
        <w:t>贷款期限</w:t>
      </w:r>
    </w:p>
    <w:p w14:paraId="53A2D40E">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最长可贷款年限为以下几项最小值</w:t>
      </w:r>
    </w:p>
    <w:p w14:paraId="14BD15A0">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公积金贷款最长期限不超过申请人法定离退休年龄后5年（法定离退休年龄；男性60岁、女性55岁）</w:t>
      </w:r>
    </w:p>
    <w:p w14:paraId="312D5A9E">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购买一手住房的，公积金贷款期限不超过30年</w:t>
      </w:r>
    </w:p>
    <w:p w14:paraId="4EEFAE82">
      <w:pPr>
        <w:keepNext w:val="0"/>
        <w:keepLines w:val="0"/>
        <w:pageBreakBefore w:val="0"/>
        <w:widowControl w:val="0"/>
        <w:numPr>
          <w:ilvl w:val="0"/>
          <w:numId w:val="17"/>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购买二手住房的</w:t>
      </w:r>
    </w:p>
    <w:p w14:paraId="293B0B58">
      <w:pPr>
        <w:keepNext w:val="0"/>
        <w:keepLines w:val="0"/>
        <w:pageBreakBefore w:val="0"/>
        <w:widowControl w:val="0"/>
        <w:numPr>
          <w:ilvl w:val="0"/>
          <w:numId w:val="18"/>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所购住房房龄在20年以下的，公积金贷款期限不超过30年</w:t>
      </w:r>
    </w:p>
    <w:p w14:paraId="764174B7">
      <w:pPr>
        <w:keepNext w:val="0"/>
        <w:keepLines w:val="0"/>
        <w:pageBreakBefore w:val="0"/>
        <w:widowControl w:val="0"/>
        <w:numPr>
          <w:ilvl w:val="0"/>
          <w:numId w:val="18"/>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所购住房房龄在20年（含）至35年之间的，公积金贷款期限不超过50年与房龄之差</w:t>
      </w:r>
    </w:p>
    <w:p w14:paraId="7197AB37">
      <w:pPr>
        <w:keepNext w:val="0"/>
        <w:keepLines w:val="0"/>
        <w:pageBreakBefore w:val="0"/>
        <w:widowControl w:val="0"/>
        <w:numPr>
          <w:ilvl w:val="0"/>
          <w:numId w:val="18"/>
        </w:numPr>
        <w:kinsoku/>
        <w:wordWrap/>
        <w:overflowPunct/>
        <w:topLinePunct w:val="0"/>
        <w:autoSpaceDE/>
        <w:autoSpaceDN/>
        <w:bidi w:val="0"/>
        <w:adjustRightInd/>
        <w:snapToGrid/>
        <w:spacing w:line="288" w:lineRule="auto"/>
        <w:ind w:left="0"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所购住房房龄在35年（含）以上的，公积金贷款期限不超过15年。</w:t>
      </w:r>
    </w:p>
    <w:p w14:paraId="7306D1F0">
      <w:pPr>
        <w:widowControl w:val="0"/>
        <w:numPr>
          <w:ilvl w:val="0"/>
          <w:numId w:val="0"/>
        </w:numPr>
        <w:jc w:val="left"/>
        <w:rPr>
          <w:rFonts w:hint="eastAsia" w:ascii="楷体" w:hAnsi="楷体" w:eastAsia="楷体" w:cs="楷体"/>
          <w:b/>
          <w:bCs/>
          <w:kern w:val="2"/>
          <w:sz w:val="32"/>
          <w:szCs w:val="32"/>
          <w:lang w:val="en-US" w:eastAsia="zh-CN" w:bidi="ar-SA"/>
        </w:rPr>
      </w:pPr>
    </w:p>
    <w:p w14:paraId="796F1919">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贷款利率</w:t>
      </w:r>
    </w:p>
    <w:p w14:paraId="6A859CE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公积金贷款利率按照中国人民银行公布的利率和差别化住房公积金贷款政策执行</w:t>
      </w:r>
    </w:p>
    <w:p w14:paraId="3F7FA8D0">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b/>
          <w:bCs/>
          <w:i/>
          <w:iCs/>
          <w:kern w:val="2"/>
          <w:sz w:val="28"/>
          <w:szCs w:val="28"/>
          <w:lang w:val="en-US" w:eastAsia="zh-CN" w:bidi="ar-SA"/>
        </w:rPr>
      </w:pPr>
      <w:r>
        <w:rPr>
          <w:rFonts w:hint="eastAsia" w:ascii="宋体" w:hAnsi="宋体" w:eastAsia="宋体" w:cs="宋体"/>
          <w:kern w:val="2"/>
          <w:sz w:val="24"/>
          <w:szCs w:val="24"/>
          <w:lang w:val="en-US" w:eastAsia="zh-CN" w:bidi="ar-SA"/>
        </w:rPr>
        <w:t>首套：五年期（含）以下</w:t>
      </w:r>
      <w:r>
        <w:rPr>
          <w:rFonts w:hint="eastAsia" w:ascii="宋体" w:hAnsi="宋体" w:eastAsia="宋体" w:cs="宋体"/>
          <w:b/>
          <w:bCs/>
          <w:i/>
          <w:iCs/>
          <w:kern w:val="2"/>
          <w:sz w:val="28"/>
          <w:szCs w:val="28"/>
          <w:lang w:val="en-US" w:eastAsia="zh-CN" w:bidi="ar-SA"/>
        </w:rPr>
        <w:t>2.35%</w:t>
      </w:r>
      <w:r>
        <w:rPr>
          <w:rFonts w:hint="eastAsia" w:ascii="宋体" w:hAnsi="宋体" w:eastAsia="宋体" w:cs="宋体"/>
          <w:kern w:val="2"/>
          <w:sz w:val="24"/>
          <w:szCs w:val="24"/>
          <w:lang w:val="en-US" w:eastAsia="zh-CN" w:bidi="ar-SA"/>
        </w:rPr>
        <w:t xml:space="preserve"> 五年期以上</w:t>
      </w:r>
      <w:r>
        <w:rPr>
          <w:rFonts w:hint="eastAsia" w:ascii="宋体" w:hAnsi="宋体" w:eastAsia="宋体" w:cs="宋体"/>
          <w:b/>
          <w:bCs/>
          <w:i/>
          <w:iCs/>
          <w:kern w:val="2"/>
          <w:sz w:val="28"/>
          <w:szCs w:val="28"/>
          <w:lang w:val="en-US" w:eastAsia="zh-CN" w:bidi="ar-SA"/>
        </w:rPr>
        <w:t>2.85%</w:t>
      </w:r>
    </w:p>
    <w:p w14:paraId="16DECF59">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b/>
          <w:bCs/>
          <w:i/>
          <w:iCs/>
          <w:kern w:val="2"/>
          <w:sz w:val="28"/>
          <w:szCs w:val="28"/>
          <w:lang w:val="en-US" w:eastAsia="zh-CN" w:bidi="ar-SA"/>
        </w:rPr>
      </w:pPr>
      <w:r>
        <w:rPr>
          <w:rFonts w:hint="eastAsia" w:ascii="宋体" w:hAnsi="宋体" w:eastAsia="宋体" w:cs="宋体"/>
          <w:kern w:val="2"/>
          <w:sz w:val="24"/>
          <w:szCs w:val="24"/>
          <w:lang w:val="en-US" w:eastAsia="zh-CN" w:bidi="ar-SA"/>
        </w:rPr>
        <w:t>二套：五年期（含）以下</w:t>
      </w:r>
      <w:r>
        <w:rPr>
          <w:rFonts w:hint="eastAsia" w:ascii="宋体" w:hAnsi="宋体" w:eastAsia="宋体" w:cs="宋体"/>
          <w:b/>
          <w:bCs/>
          <w:i/>
          <w:iCs/>
          <w:kern w:val="2"/>
          <w:sz w:val="28"/>
          <w:szCs w:val="28"/>
          <w:lang w:val="en-US" w:eastAsia="zh-CN" w:bidi="ar-SA"/>
        </w:rPr>
        <w:t>2.775%</w:t>
      </w:r>
      <w:r>
        <w:rPr>
          <w:rFonts w:hint="eastAsia" w:ascii="宋体" w:hAnsi="宋体" w:eastAsia="宋体" w:cs="宋体"/>
          <w:kern w:val="2"/>
          <w:sz w:val="24"/>
          <w:szCs w:val="24"/>
          <w:lang w:val="en-US" w:eastAsia="zh-CN" w:bidi="ar-SA"/>
        </w:rPr>
        <w:t xml:space="preserve"> 五年期以上</w:t>
      </w:r>
      <w:r>
        <w:rPr>
          <w:rFonts w:hint="eastAsia" w:ascii="宋体" w:hAnsi="宋体" w:eastAsia="宋体" w:cs="宋体"/>
          <w:b/>
          <w:bCs/>
          <w:i/>
          <w:iCs/>
          <w:kern w:val="2"/>
          <w:sz w:val="28"/>
          <w:szCs w:val="28"/>
          <w:lang w:val="en-US" w:eastAsia="zh-CN" w:bidi="ar-SA"/>
        </w:rPr>
        <w:t>3.325%</w:t>
      </w:r>
    </w:p>
    <w:p w14:paraId="68B2F409">
      <w:pPr>
        <w:widowControl w:val="0"/>
        <w:numPr>
          <w:ilvl w:val="0"/>
          <w:numId w:val="0"/>
        </w:numPr>
        <w:jc w:val="left"/>
        <w:rPr>
          <w:rFonts w:hint="eastAsia" w:ascii="楷体" w:hAnsi="楷体" w:eastAsia="楷体" w:cs="楷体"/>
          <w:b/>
          <w:bCs/>
          <w:kern w:val="2"/>
          <w:sz w:val="32"/>
          <w:szCs w:val="32"/>
          <w:lang w:val="en-US" w:eastAsia="zh-CN" w:bidi="ar-SA"/>
        </w:rPr>
      </w:pPr>
    </w:p>
    <w:p w14:paraId="33E157E5">
      <w:pPr>
        <w:widowControl w:val="0"/>
        <w:numPr>
          <w:ilvl w:val="0"/>
          <w:numId w:val="0"/>
        </w:numPr>
        <w:jc w:val="left"/>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还款方式</w:t>
      </w:r>
    </w:p>
    <w:p w14:paraId="258B00D6">
      <w:pPr>
        <w:keepNext w:val="0"/>
        <w:keepLines w:val="0"/>
        <w:pageBreakBefore w:val="0"/>
        <w:widowControl w:val="0"/>
        <w:numPr>
          <w:ilvl w:val="0"/>
          <w:numId w:val="19"/>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按月等额本息还款法：借款人每月偿还的本金固定不变，贷款利息逐月递减的还款方式</w:t>
      </w:r>
    </w:p>
    <w:p w14:paraId="0C882EE7">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position w:val="-32"/>
          <w:sz w:val="24"/>
          <w:szCs w:val="24"/>
          <w:lang w:val="en-US" w:eastAsia="zh-CN" w:bidi="ar-SA"/>
        </w:rPr>
        <w:object>
          <v:shape id="_x0000_i1025" o:spt="75" type="#_x0000_t75" style="height:39pt;width:253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p>
    <w:p w14:paraId="3B82579A">
      <w:pPr>
        <w:keepNext w:val="0"/>
        <w:keepLines w:val="0"/>
        <w:pageBreakBefore w:val="0"/>
        <w:widowControl w:val="0"/>
        <w:numPr>
          <w:ilvl w:val="0"/>
          <w:numId w:val="20"/>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按月等额本金还款法：借款人每月偿还的本金固定不变，贷款利息逐月递减的还款</w:t>
      </w:r>
      <w:r>
        <w:rPr>
          <w:rFonts w:hint="eastAsia" w:ascii="宋体" w:hAnsi="宋体" w:eastAsia="宋体" w:cs="宋体"/>
          <w:kern w:val="2"/>
          <w:position w:val="-32"/>
          <w:sz w:val="24"/>
          <w:szCs w:val="24"/>
          <w:lang w:val="en-US" w:eastAsia="zh-CN" w:bidi="ar-SA"/>
        </w:rPr>
        <w:t>方</w:t>
      </w:r>
      <w:r>
        <w:rPr>
          <w:rFonts w:hint="eastAsia" w:ascii="宋体" w:hAnsi="宋体" w:eastAsia="宋体" w:cs="宋体"/>
          <w:kern w:val="2"/>
          <w:sz w:val="24"/>
          <w:szCs w:val="24"/>
          <w:lang w:val="en-US" w:eastAsia="zh-CN" w:bidi="ar-SA"/>
        </w:rPr>
        <w:t>式</w:t>
      </w:r>
    </w:p>
    <w:p w14:paraId="6DDCE093">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left"/>
        <w:textAlignment w:val="auto"/>
        <w:rPr>
          <w:rFonts w:hint="eastAsia" w:ascii="瀹嬩綋" w:hAnsi="瀹嬩綋" w:eastAsia="瀹嬩綋" w:cs="瀹嬩綋"/>
          <w:i w:val="0"/>
          <w:iCs w:val="0"/>
          <w:caps w:val="0"/>
          <w:color w:val="4B4B4B"/>
          <w:spacing w:val="15"/>
          <w:sz w:val="24"/>
          <w:szCs w:val="24"/>
          <w:shd w:val="clear" w:fill="FFFFFF"/>
          <w:lang w:val="en-US" w:eastAsia="zh-CN"/>
        </w:rPr>
      </w:pPr>
      <w:r>
        <w:rPr>
          <w:rFonts w:hint="eastAsia" w:ascii="宋体" w:hAnsi="宋体" w:eastAsia="宋体" w:cs="宋体"/>
          <w:kern w:val="2"/>
          <w:position w:val="-44"/>
          <w:sz w:val="24"/>
          <w:szCs w:val="24"/>
          <w:lang w:val="en-US" w:eastAsia="zh-CN" w:bidi="ar-SA"/>
        </w:rPr>
        <w:object>
          <v:shape id="_x0000_i1026" o:spt="75" type="#_x0000_t75" style="height:49.95pt;width:301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p>
    <w:p w14:paraId="0405EA79">
      <w:pPr>
        <w:pStyle w:val="3"/>
        <w:bidi w:val="0"/>
        <w:jc w:val="center"/>
        <w:rPr>
          <w:rFonts w:hint="default" w:ascii="仿宋_GB2312" w:hAnsi="Times New Roman" w:eastAsia="仿宋_GB2312" w:cs="Times New Roman"/>
          <w:kern w:val="2"/>
          <w:sz w:val="28"/>
          <w:szCs w:val="28"/>
          <w:lang w:val="en-US" w:eastAsia="zh-CN" w:bidi="ar-SA"/>
        </w:rPr>
      </w:pPr>
      <w:r>
        <w:rPr>
          <w:rFonts w:hint="eastAsia" w:ascii="楷体" w:hAnsi="楷体" w:eastAsia="楷体" w:cs="楷体"/>
          <w:lang w:val="en-US" w:eastAsia="zh-CN"/>
        </w:rPr>
        <w:t>个人住房公积金贷款额度、首付及利率政策表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1"/>
        <w:gridCol w:w="1142"/>
        <w:gridCol w:w="850"/>
        <w:gridCol w:w="1215"/>
        <w:gridCol w:w="923"/>
        <w:gridCol w:w="1220"/>
        <w:gridCol w:w="1576"/>
      </w:tblGrid>
      <w:tr w14:paraId="79592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8A9BD7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所购住房</w:t>
            </w:r>
          </w:p>
        </w:tc>
        <w:tc>
          <w:tcPr>
            <w:tcW w:w="0" w:type="auto"/>
            <w:gridSpan w:val="4"/>
            <w:vAlign w:val="center"/>
          </w:tcPr>
          <w:p w14:paraId="4E8064C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购买首套住房</w:t>
            </w:r>
          </w:p>
        </w:tc>
        <w:tc>
          <w:tcPr>
            <w:tcW w:w="0" w:type="auto"/>
            <w:gridSpan w:val="2"/>
            <w:vAlign w:val="center"/>
          </w:tcPr>
          <w:p w14:paraId="2ECC142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购买第二套改善性住房</w:t>
            </w:r>
          </w:p>
        </w:tc>
      </w:tr>
      <w:tr w14:paraId="446C9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4" w:hRule="atLeast"/>
        </w:trPr>
        <w:tc>
          <w:tcPr>
            <w:tcW w:w="0" w:type="auto"/>
            <w:vMerge w:val="restart"/>
            <w:vAlign w:val="center"/>
          </w:tcPr>
          <w:p w14:paraId="6DBE43C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借款家庭</w:t>
            </w:r>
          </w:p>
        </w:tc>
        <w:tc>
          <w:tcPr>
            <w:tcW w:w="0" w:type="auto"/>
            <w:gridSpan w:val="2"/>
            <w:vAlign w:val="center"/>
          </w:tcPr>
          <w:p w14:paraId="4EA6B7C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1人参与贷款</w:t>
            </w:r>
          </w:p>
        </w:tc>
        <w:tc>
          <w:tcPr>
            <w:tcW w:w="0" w:type="auto"/>
            <w:gridSpan w:val="2"/>
            <w:vAlign w:val="center"/>
          </w:tcPr>
          <w:p w14:paraId="29DE0D7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2人以上参与贷款</w:t>
            </w:r>
          </w:p>
        </w:tc>
        <w:tc>
          <w:tcPr>
            <w:tcW w:w="0" w:type="auto"/>
            <w:vMerge w:val="restart"/>
            <w:vAlign w:val="center"/>
          </w:tcPr>
          <w:p w14:paraId="6F49F05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1人参与贷款</w:t>
            </w:r>
          </w:p>
        </w:tc>
        <w:tc>
          <w:tcPr>
            <w:tcW w:w="0" w:type="auto"/>
            <w:vMerge w:val="restart"/>
            <w:vAlign w:val="center"/>
          </w:tcPr>
          <w:p w14:paraId="728AB06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2人以上参与贷款</w:t>
            </w:r>
          </w:p>
        </w:tc>
      </w:tr>
      <w:tr w14:paraId="4FF5C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vAlign w:val="center"/>
          </w:tcPr>
          <w:p w14:paraId="1C3FEBB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p>
        </w:tc>
        <w:tc>
          <w:tcPr>
            <w:tcW w:w="0" w:type="auto"/>
            <w:vAlign w:val="center"/>
          </w:tcPr>
          <w:p w14:paraId="0DBB65B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无孩或单子女家庭</w:t>
            </w:r>
          </w:p>
        </w:tc>
        <w:tc>
          <w:tcPr>
            <w:tcW w:w="0" w:type="auto"/>
            <w:vAlign w:val="center"/>
          </w:tcPr>
          <w:p w14:paraId="5CBC135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多子女家庭</w:t>
            </w:r>
          </w:p>
        </w:tc>
        <w:tc>
          <w:tcPr>
            <w:tcW w:w="0" w:type="auto"/>
            <w:vAlign w:val="center"/>
          </w:tcPr>
          <w:p w14:paraId="1224093D">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无孩或单子女家庭</w:t>
            </w:r>
          </w:p>
        </w:tc>
        <w:tc>
          <w:tcPr>
            <w:tcW w:w="0" w:type="auto"/>
            <w:vAlign w:val="center"/>
          </w:tcPr>
          <w:p w14:paraId="651A0A1D">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多子女家庭</w:t>
            </w:r>
          </w:p>
        </w:tc>
        <w:tc>
          <w:tcPr>
            <w:tcW w:w="0" w:type="auto"/>
            <w:vMerge w:val="continue"/>
            <w:vAlign w:val="center"/>
          </w:tcPr>
          <w:p w14:paraId="68FC2C2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p>
        </w:tc>
        <w:tc>
          <w:tcPr>
            <w:tcW w:w="0" w:type="auto"/>
            <w:vMerge w:val="continue"/>
            <w:vAlign w:val="center"/>
          </w:tcPr>
          <w:p w14:paraId="3524F23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p>
        </w:tc>
      </w:tr>
      <w:tr w14:paraId="08D8B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5E231E8">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住房公积金最高可贷金额</w:t>
            </w:r>
          </w:p>
        </w:tc>
        <w:tc>
          <w:tcPr>
            <w:tcW w:w="0" w:type="auto"/>
            <w:vAlign w:val="center"/>
          </w:tcPr>
          <w:p w14:paraId="6498857C">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50万元</w:t>
            </w:r>
          </w:p>
        </w:tc>
        <w:tc>
          <w:tcPr>
            <w:tcW w:w="0" w:type="auto"/>
            <w:vAlign w:val="center"/>
          </w:tcPr>
          <w:p w14:paraId="4B862F7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60万元</w:t>
            </w:r>
          </w:p>
        </w:tc>
        <w:tc>
          <w:tcPr>
            <w:tcW w:w="0" w:type="auto"/>
            <w:vAlign w:val="center"/>
          </w:tcPr>
          <w:p w14:paraId="1136B248">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100万元</w:t>
            </w:r>
          </w:p>
        </w:tc>
        <w:tc>
          <w:tcPr>
            <w:tcW w:w="0" w:type="auto"/>
            <w:vAlign w:val="center"/>
          </w:tcPr>
          <w:p w14:paraId="5571990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120万元</w:t>
            </w:r>
          </w:p>
        </w:tc>
        <w:tc>
          <w:tcPr>
            <w:tcW w:w="0" w:type="auto"/>
            <w:vAlign w:val="center"/>
          </w:tcPr>
          <w:p w14:paraId="5107899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40万元</w:t>
            </w:r>
          </w:p>
        </w:tc>
        <w:tc>
          <w:tcPr>
            <w:tcW w:w="0" w:type="auto"/>
            <w:vAlign w:val="center"/>
          </w:tcPr>
          <w:p w14:paraId="5F8DD04E">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80万元</w:t>
            </w:r>
          </w:p>
        </w:tc>
      </w:tr>
      <w:tr w14:paraId="2D128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619DB7A">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补充住房公积金最高可贷金额</w:t>
            </w:r>
          </w:p>
        </w:tc>
        <w:tc>
          <w:tcPr>
            <w:tcW w:w="0" w:type="auto"/>
            <w:vAlign w:val="center"/>
          </w:tcPr>
          <w:p w14:paraId="4DE255B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10万元</w:t>
            </w:r>
          </w:p>
        </w:tc>
        <w:tc>
          <w:tcPr>
            <w:tcW w:w="0" w:type="auto"/>
            <w:vAlign w:val="center"/>
          </w:tcPr>
          <w:p w14:paraId="1D17C5BF">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12万元</w:t>
            </w:r>
          </w:p>
        </w:tc>
        <w:tc>
          <w:tcPr>
            <w:tcW w:w="0" w:type="auto"/>
            <w:vAlign w:val="center"/>
          </w:tcPr>
          <w:p w14:paraId="741054FF">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20万元</w:t>
            </w:r>
          </w:p>
        </w:tc>
        <w:tc>
          <w:tcPr>
            <w:tcW w:w="0" w:type="auto"/>
            <w:vAlign w:val="center"/>
          </w:tcPr>
          <w:p w14:paraId="1537483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24万元</w:t>
            </w:r>
          </w:p>
        </w:tc>
        <w:tc>
          <w:tcPr>
            <w:tcW w:w="0" w:type="auto"/>
            <w:vAlign w:val="center"/>
          </w:tcPr>
          <w:p w14:paraId="1124DC0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10万元</w:t>
            </w:r>
          </w:p>
        </w:tc>
        <w:tc>
          <w:tcPr>
            <w:tcW w:w="0" w:type="auto"/>
            <w:vAlign w:val="center"/>
          </w:tcPr>
          <w:p w14:paraId="3AD5206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20万元</w:t>
            </w:r>
          </w:p>
        </w:tc>
      </w:tr>
      <w:tr w14:paraId="04456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07A9A5F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可贷款金额合计</w:t>
            </w:r>
          </w:p>
        </w:tc>
        <w:tc>
          <w:tcPr>
            <w:tcW w:w="0" w:type="auto"/>
            <w:vAlign w:val="center"/>
          </w:tcPr>
          <w:p w14:paraId="27A443A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60万元</w:t>
            </w:r>
          </w:p>
        </w:tc>
        <w:tc>
          <w:tcPr>
            <w:tcW w:w="0" w:type="auto"/>
            <w:vAlign w:val="center"/>
          </w:tcPr>
          <w:p w14:paraId="66CC7B7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72万元</w:t>
            </w:r>
          </w:p>
        </w:tc>
        <w:tc>
          <w:tcPr>
            <w:tcW w:w="0" w:type="auto"/>
            <w:vAlign w:val="center"/>
          </w:tcPr>
          <w:p w14:paraId="7608335C">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120万元</w:t>
            </w:r>
          </w:p>
        </w:tc>
        <w:tc>
          <w:tcPr>
            <w:tcW w:w="0" w:type="auto"/>
            <w:vAlign w:val="center"/>
          </w:tcPr>
          <w:p w14:paraId="75E99D8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144万元</w:t>
            </w:r>
          </w:p>
        </w:tc>
        <w:tc>
          <w:tcPr>
            <w:tcW w:w="0" w:type="auto"/>
            <w:vAlign w:val="center"/>
          </w:tcPr>
          <w:p w14:paraId="003F526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50万元</w:t>
            </w:r>
          </w:p>
        </w:tc>
        <w:tc>
          <w:tcPr>
            <w:tcW w:w="0" w:type="auto"/>
            <w:vAlign w:val="center"/>
          </w:tcPr>
          <w:p w14:paraId="5E6EA61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100万元</w:t>
            </w:r>
          </w:p>
        </w:tc>
      </w:tr>
      <w:tr w14:paraId="60613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BCAFD9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首付比例</w:t>
            </w:r>
          </w:p>
        </w:tc>
        <w:tc>
          <w:tcPr>
            <w:tcW w:w="0" w:type="auto"/>
            <w:gridSpan w:val="4"/>
            <w:vAlign w:val="center"/>
          </w:tcPr>
          <w:p w14:paraId="6575390C">
            <w:pPr>
              <w:keepNext w:val="0"/>
              <w:keepLines w:val="0"/>
              <w:pageBreakBefore w:val="0"/>
              <w:widowControl w:val="0"/>
              <w:numPr>
                <w:ilvl w:val="0"/>
                <w:numId w:val="21"/>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住房建筑面积在90㎡（含）以下的，贷款首付比率不得低于20%</w:t>
            </w:r>
          </w:p>
          <w:p w14:paraId="47E14246">
            <w:pPr>
              <w:keepNext w:val="0"/>
              <w:keepLines w:val="0"/>
              <w:pageBreakBefore w:val="0"/>
              <w:widowControl w:val="0"/>
              <w:numPr>
                <w:ilvl w:val="0"/>
                <w:numId w:val="21"/>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住房建筑面积在90㎡以上的，贷款首付款比例不得低于30%</w:t>
            </w:r>
          </w:p>
        </w:tc>
        <w:tc>
          <w:tcPr>
            <w:tcW w:w="0" w:type="auto"/>
            <w:gridSpan w:val="2"/>
            <w:vAlign w:val="center"/>
          </w:tcPr>
          <w:p w14:paraId="04745C1C">
            <w:pPr>
              <w:keepNext w:val="0"/>
              <w:keepLines w:val="0"/>
              <w:pageBreakBefore w:val="0"/>
              <w:widowControl w:val="0"/>
              <w:numPr>
                <w:ilvl w:val="0"/>
                <w:numId w:val="22"/>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购买普通住房，贷款首付款比例不得低于50%</w:t>
            </w:r>
          </w:p>
          <w:p w14:paraId="4DC86F52">
            <w:pPr>
              <w:keepNext w:val="0"/>
              <w:keepLines w:val="0"/>
              <w:pageBreakBefore w:val="0"/>
              <w:widowControl w:val="0"/>
              <w:numPr>
                <w:ilvl w:val="0"/>
                <w:numId w:val="22"/>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购买非普通住房，贷款首付款比例不得低于70%</w:t>
            </w:r>
          </w:p>
        </w:tc>
      </w:tr>
      <w:tr w14:paraId="5E8C5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34A655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贷款利率</w:t>
            </w:r>
          </w:p>
        </w:tc>
        <w:tc>
          <w:tcPr>
            <w:tcW w:w="0" w:type="auto"/>
            <w:gridSpan w:val="4"/>
            <w:vAlign w:val="center"/>
          </w:tcPr>
          <w:p w14:paraId="3C77DD9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五年期（含）以下2.6%</w:t>
            </w:r>
          </w:p>
          <w:p w14:paraId="4B1CB62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五年期以上3.1%</w:t>
            </w:r>
          </w:p>
        </w:tc>
        <w:tc>
          <w:tcPr>
            <w:tcW w:w="0" w:type="auto"/>
            <w:gridSpan w:val="2"/>
            <w:vAlign w:val="center"/>
          </w:tcPr>
          <w:p w14:paraId="191B5A3E">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五年期（含）以下3.025%</w:t>
            </w:r>
          </w:p>
          <w:p w14:paraId="65D8D75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五年期以上3.575%</w:t>
            </w:r>
          </w:p>
        </w:tc>
      </w:tr>
    </w:tbl>
    <w:p w14:paraId="28892CD9">
      <w:pPr>
        <w:widowControl w:val="0"/>
        <w:numPr>
          <w:ilvl w:val="0"/>
          <w:numId w:val="0"/>
        </w:numPr>
        <w:jc w:val="center"/>
        <w:rPr>
          <w:rFonts w:hint="eastAsia" w:ascii="宋体" w:hAnsi="宋体" w:eastAsia="宋体" w:cs="宋体"/>
          <w:i w:val="0"/>
          <w:iCs w:val="0"/>
          <w:caps w:val="0"/>
          <w:color w:val="4B4B4B"/>
          <w:spacing w:val="15"/>
          <w:sz w:val="24"/>
          <w:szCs w:val="24"/>
          <w:shd w:val="clear" w:fill="FFFFFF"/>
          <w:lang w:val="en-US" w:eastAsia="zh-CN"/>
        </w:rPr>
        <w:sectPr>
          <w:pgSz w:w="11907" w:h="16839"/>
          <w:pgMar w:top="1440" w:right="1803" w:bottom="1440" w:left="1803" w:header="851" w:footer="992" w:gutter="0"/>
          <w:cols w:space="720" w:num="1"/>
          <w:titlePg/>
          <w:docGrid w:type="lines" w:linePitch="312" w:charSpace="0"/>
        </w:sectPr>
      </w:pPr>
    </w:p>
    <w:p w14:paraId="5635A8BF">
      <w:pPr>
        <w:pStyle w:val="2"/>
        <w:bidi w:val="0"/>
        <w:jc w:val="center"/>
        <w:rPr>
          <w:rFonts w:hint="eastAsia"/>
          <w:lang w:val="en-US" w:eastAsia="zh-CN"/>
        </w:rPr>
      </w:pPr>
      <w:r>
        <w:rPr>
          <w:rFonts w:hint="eastAsia" w:ascii="楷体" w:hAnsi="楷体" w:eastAsia="楷体" w:cs="楷体"/>
          <w:sz w:val="44"/>
          <w:szCs w:val="44"/>
          <w:lang w:val="en-US" w:eastAsia="zh-CN"/>
        </w:rPr>
        <w:t>不动产交易税费</w:t>
      </w:r>
    </w:p>
    <w:p w14:paraId="3980AB0E">
      <w:pPr>
        <w:pStyle w:val="3"/>
        <w:bidi w:val="0"/>
        <w:rPr>
          <w:rFonts w:hint="eastAsia" w:ascii="楷体" w:hAnsi="楷体" w:eastAsia="楷体" w:cs="楷体"/>
          <w:lang w:val="en-US" w:eastAsia="zh-CN"/>
        </w:rPr>
      </w:pPr>
      <w:r>
        <w:rPr>
          <w:rFonts w:hint="eastAsia" w:ascii="楷体" w:hAnsi="楷体" w:eastAsia="楷体" w:cs="楷体"/>
          <w:sz w:val="44"/>
          <w:szCs w:val="44"/>
          <w:lang w:val="en-US" w:eastAsia="zh-CN"/>
        </w:rPr>
        <w:t>增值税及附加</w:t>
      </w:r>
    </w:p>
    <w:p w14:paraId="28D7BF78">
      <w:pPr>
        <w:pStyle w:val="3"/>
        <w:bidi w:val="0"/>
        <w:ind w:firstLine="480" w:firstLineChars="200"/>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增值税及附加：增值税是以不动产在流转过程中产生的增值额作为计税依据而征收的一种流转税，是一种卖方需要承受的税。</w:t>
      </w:r>
    </w:p>
    <w:tbl>
      <w:tblPr>
        <w:tblStyle w:val="12"/>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9"/>
        <w:gridCol w:w="864"/>
        <w:gridCol w:w="6281"/>
      </w:tblGrid>
      <w:tr w14:paraId="0AF05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pct"/>
            <w:vMerge w:val="restart"/>
            <w:vAlign w:val="center"/>
          </w:tcPr>
          <w:p w14:paraId="43C99A1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普通住宅</w:t>
            </w:r>
          </w:p>
        </w:tc>
        <w:tc>
          <w:tcPr>
            <w:tcW w:w="507" w:type="pct"/>
            <w:vAlign w:val="center"/>
          </w:tcPr>
          <w:p w14:paraId="6F34AD0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＜2年</w:t>
            </w:r>
          </w:p>
        </w:tc>
        <w:tc>
          <w:tcPr>
            <w:tcW w:w="3688" w:type="pct"/>
            <w:vAlign w:val="center"/>
          </w:tcPr>
          <w:p w14:paraId="307BE9F7">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增值税=5%</w:t>
            </w:r>
          </w:p>
        </w:tc>
      </w:tr>
      <w:tr w14:paraId="2D3BB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pct"/>
            <w:vMerge w:val="continue"/>
            <w:vAlign w:val="center"/>
          </w:tcPr>
          <w:p w14:paraId="713CE6ED">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tc>
        <w:tc>
          <w:tcPr>
            <w:tcW w:w="507" w:type="pct"/>
            <w:vAlign w:val="center"/>
          </w:tcPr>
          <w:p w14:paraId="063F986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≥2年</w:t>
            </w:r>
          </w:p>
        </w:tc>
        <w:tc>
          <w:tcPr>
            <w:tcW w:w="3688" w:type="pct"/>
            <w:vAlign w:val="center"/>
          </w:tcPr>
          <w:p w14:paraId="6817534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免征</w:t>
            </w:r>
          </w:p>
        </w:tc>
      </w:tr>
      <w:tr w14:paraId="4A66F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4" w:type="pct"/>
            <w:vAlign w:val="center"/>
          </w:tcPr>
          <w:p w14:paraId="1010AFAE">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企业</w:t>
            </w:r>
          </w:p>
        </w:tc>
        <w:tc>
          <w:tcPr>
            <w:tcW w:w="507" w:type="pct"/>
            <w:vAlign w:val="center"/>
          </w:tcPr>
          <w:p w14:paraId="2DAE6F5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rPr>
                <w:rFonts w:hint="eastAsia" w:ascii="宋体" w:hAnsi="宋体" w:eastAsia="宋体" w:cs="宋体"/>
                <w:kern w:val="2"/>
                <w:sz w:val="24"/>
                <w:szCs w:val="24"/>
                <w:lang w:val="en-US" w:eastAsia="zh-CN" w:bidi="ar-SA"/>
              </w:rPr>
            </w:pPr>
          </w:p>
        </w:tc>
        <w:tc>
          <w:tcPr>
            <w:tcW w:w="3688" w:type="pct"/>
            <w:vAlign w:val="center"/>
          </w:tcPr>
          <w:p w14:paraId="5751D8EC">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增值税=（税务核定价 - 原值）÷1.05×5%</w:t>
            </w:r>
          </w:p>
          <w:p w14:paraId="329AFF86">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增值税及附加=（税务核定价）÷1.05×5.5%（微小企业5.3%）</w:t>
            </w:r>
          </w:p>
        </w:tc>
      </w:tr>
    </w:tbl>
    <w:p w14:paraId="53D4734D">
      <w:pPr>
        <w:widowControl w:val="0"/>
        <w:numPr>
          <w:ilvl w:val="0"/>
          <w:numId w:val="0"/>
        </w:numPr>
        <w:jc w:val="left"/>
        <w:rPr>
          <w:rFonts w:hint="eastAsia" w:ascii="楷体" w:hAnsi="楷体" w:eastAsia="楷体" w:cs="楷体"/>
          <w:b/>
          <w:bCs/>
          <w:kern w:val="2"/>
          <w:sz w:val="32"/>
          <w:szCs w:val="32"/>
          <w:lang w:val="en-US" w:eastAsia="zh-CN" w:bidi="ar-SA"/>
        </w:rPr>
      </w:pPr>
    </w:p>
    <w:p w14:paraId="77CF5432">
      <w:pPr>
        <w:widowControl w:val="0"/>
        <w:numPr>
          <w:ilvl w:val="0"/>
          <w:numId w:val="0"/>
        </w:numPr>
        <w:jc w:val="left"/>
        <w:rPr>
          <w:rFonts w:hint="eastAsia" w:ascii="仿宋_GB2312" w:hAnsi="Times New Roman" w:eastAsia="仿宋_GB2312" w:cs="Times New Roman"/>
          <w:kern w:val="2"/>
          <w:sz w:val="32"/>
          <w:szCs w:val="32"/>
          <w:lang w:val="en-US" w:eastAsia="zh-CN" w:bidi="ar-SA"/>
        </w:rPr>
      </w:pPr>
      <w:r>
        <w:rPr>
          <w:rFonts w:hint="eastAsia" w:ascii="楷体" w:hAnsi="楷体" w:eastAsia="楷体" w:cs="楷体"/>
          <w:b/>
          <w:bCs/>
          <w:kern w:val="2"/>
          <w:sz w:val="32"/>
          <w:szCs w:val="32"/>
          <w:lang w:val="en-US" w:eastAsia="zh-CN" w:bidi="ar-SA"/>
        </w:rPr>
        <w:t>增值税免征常见情形</w:t>
      </w:r>
    </w:p>
    <w:p w14:paraId="503798D6">
      <w:pPr>
        <w:keepNext w:val="0"/>
        <w:keepLines w:val="0"/>
        <w:pageBreakBefore w:val="0"/>
        <w:widowControl w:val="0"/>
        <w:numPr>
          <w:ilvl w:val="0"/>
          <w:numId w:val="23"/>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法定继承人（包括配偶、子女、父母、兄弟姐妹、祖父母、外祖父母）继承土地、房屋权属、免征增值税。</w:t>
      </w:r>
    </w:p>
    <w:p w14:paraId="1898D091">
      <w:pPr>
        <w:keepNext w:val="0"/>
        <w:keepLines w:val="0"/>
        <w:pageBreakBefore w:val="0"/>
        <w:widowControl w:val="0"/>
        <w:numPr>
          <w:ilvl w:val="0"/>
          <w:numId w:val="23"/>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夫妻更名、夫妻房屋财产分割，免征增值税。</w:t>
      </w:r>
    </w:p>
    <w:p w14:paraId="470345D0">
      <w:pPr>
        <w:keepNext w:val="0"/>
        <w:keepLines w:val="0"/>
        <w:pageBreakBefore w:val="0"/>
        <w:widowControl w:val="0"/>
        <w:numPr>
          <w:ilvl w:val="0"/>
          <w:numId w:val="23"/>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直系亲属间赠与（不包括取得新产证后再出售的情况），免征增值税。</w:t>
      </w:r>
    </w:p>
    <w:p w14:paraId="72D125C9">
      <w:pPr>
        <w:keepNext w:val="0"/>
        <w:keepLines w:val="0"/>
        <w:pageBreakBefore w:val="0"/>
        <w:widowControl w:val="0"/>
        <w:numPr>
          <w:ilvl w:val="0"/>
          <w:numId w:val="23"/>
        </w:numPr>
        <w:kinsoku/>
        <w:wordWrap/>
        <w:overflowPunct/>
        <w:topLinePunct w:val="0"/>
        <w:autoSpaceDE/>
        <w:autoSpaceDN/>
        <w:bidi w:val="0"/>
        <w:adjustRightInd/>
        <w:snapToGrid/>
        <w:spacing w:line="288" w:lineRule="auto"/>
        <w:ind w:left="0" w:leftChars="0" w:firstLine="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出售房改房（售后公房、房改售房、已购公房）、动迁安置房免征增值税。</w:t>
      </w:r>
    </w:p>
    <w:p w14:paraId="669552D8">
      <w:pPr>
        <w:pStyle w:val="3"/>
        <w:keepNext/>
        <w:keepLines/>
        <w:pageBreakBefore w:val="0"/>
        <w:widowControl w:val="0"/>
        <w:kinsoku/>
        <w:wordWrap/>
        <w:overflowPunct/>
        <w:topLinePunct w:val="0"/>
        <w:autoSpaceDE/>
        <w:autoSpaceDN/>
        <w:bidi w:val="0"/>
        <w:adjustRightInd/>
        <w:snapToGrid/>
        <w:spacing w:line="24" w:lineRule="atLeast"/>
        <w:textAlignment w:val="auto"/>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个人所得税</w:t>
      </w:r>
    </w:p>
    <w:p w14:paraId="64478F0E">
      <w:pPr>
        <w:pStyle w:val="3"/>
        <w:keepNext/>
        <w:keepLines/>
        <w:pageBreakBefore w:val="0"/>
        <w:widowControl w:val="0"/>
        <w:kinsoku/>
        <w:wordWrap/>
        <w:overflowPunct/>
        <w:topLinePunct w:val="0"/>
        <w:autoSpaceDE/>
        <w:autoSpaceDN/>
        <w:bidi w:val="0"/>
        <w:adjustRightInd/>
        <w:snapToGrid/>
        <w:spacing w:line="24" w:lineRule="atLeast"/>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个人所得税，是指对本国公民、居住在本国境内的个人财产转让取得的所得和境外个人来源于本国的财产转让所得征收的一种所得税。</w:t>
      </w:r>
    </w:p>
    <w:p w14:paraId="1A249362">
      <w:pPr>
        <w:pStyle w:val="3"/>
        <w:keepNext/>
        <w:keepLines/>
        <w:pageBreakBefore w:val="0"/>
        <w:widowControl w:val="0"/>
        <w:kinsoku/>
        <w:wordWrap/>
        <w:overflowPunct/>
        <w:topLinePunct w:val="0"/>
        <w:autoSpaceDE/>
        <w:autoSpaceDN/>
        <w:bidi w:val="0"/>
        <w:adjustRightInd/>
        <w:snapToGrid/>
        <w:spacing w:line="24" w:lineRule="atLeast"/>
        <w:textAlignment w:val="auto"/>
        <w:rPr>
          <w:rFonts w:hint="default" w:ascii="仿宋_GB2312" w:hAnsi="Times New Roman" w:eastAsia="仿宋_GB2312" w:cs="Times New Roman"/>
          <w:b w:val="0"/>
          <w:kern w:val="2"/>
          <w:sz w:val="32"/>
          <w:szCs w:val="32"/>
          <w:lang w:val="en-US" w:eastAsia="zh-CN" w:bidi="ar-SA"/>
        </w:rPr>
      </w:pPr>
      <w:r>
        <w:rPr>
          <w:rFonts w:hint="eastAsia" w:ascii="宋体" w:hAnsi="宋体" w:eastAsia="宋体" w:cs="宋体"/>
          <w:b w:val="0"/>
          <w:bCs w:val="0"/>
          <w:kern w:val="2"/>
          <w:sz w:val="24"/>
          <w:szCs w:val="24"/>
          <w:lang w:val="en-US" w:eastAsia="zh-CN" w:bidi="ar-SA"/>
        </w:rPr>
        <w:t>是一种卖方需要承受的税。</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4"/>
        <w:gridCol w:w="898"/>
        <w:gridCol w:w="6255"/>
      </w:tblGrid>
      <w:tr w14:paraId="53285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pct"/>
            <w:vMerge w:val="restart"/>
            <w:vAlign w:val="center"/>
          </w:tcPr>
          <w:p w14:paraId="7AD7EE8A">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普通住宅</w:t>
            </w:r>
          </w:p>
        </w:tc>
        <w:tc>
          <w:tcPr>
            <w:tcW w:w="527" w:type="pct"/>
            <w:vMerge w:val="restart"/>
            <w:vAlign w:val="center"/>
          </w:tcPr>
          <w:p w14:paraId="2DA74881">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＜5年</w:t>
            </w:r>
          </w:p>
        </w:tc>
        <w:tc>
          <w:tcPr>
            <w:tcW w:w="3671" w:type="pct"/>
            <w:vAlign w:val="center"/>
          </w:tcPr>
          <w:p w14:paraId="79739B7D">
            <w:pPr>
              <w:pStyle w:val="3"/>
              <w:keepNext/>
              <w:keepLines/>
              <w:pageBreakBefore w:val="0"/>
              <w:widowControl w:val="0"/>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可选全额（税务核定价格－本次交易增值税）×1%</w:t>
            </w:r>
          </w:p>
          <w:p w14:paraId="3C80FEBE">
            <w:pPr>
              <w:pStyle w:val="3"/>
              <w:keepNext/>
              <w:keepLines/>
              <w:pageBreakBefore w:val="0"/>
              <w:widowControl w:val="0"/>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（全额缴纳个人所得税需减去增值税后计算，附加税不能扣除）</w:t>
            </w:r>
          </w:p>
        </w:tc>
      </w:tr>
      <w:tr w14:paraId="43C240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pct"/>
            <w:vMerge w:val="continue"/>
            <w:vAlign w:val="center"/>
          </w:tcPr>
          <w:p w14:paraId="7814036C">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p>
        </w:tc>
        <w:tc>
          <w:tcPr>
            <w:tcW w:w="527" w:type="pct"/>
            <w:vMerge w:val="continue"/>
            <w:vAlign w:val="center"/>
          </w:tcPr>
          <w:p w14:paraId="4D02E000">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p>
        </w:tc>
        <w:tc>
          <w:tcPr>
            <w:tcW w:w="3671" w:type="pct"/>
            <w:vAlign w:val="center"/>
          </w:tcPr>
          <w:p w14:paraId="5B45F0BA">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可选利润20%</w:t>
            </w:r>
          </w:p>
        </w:tc>
      </w:tr>
      <w:tr w14:paraId="50FA7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pct"/>
            <w:vMerge w:val="continue"/>
            <w:vAlign w:val="center"/>
          </w:tcPr>
          <w:p w14:paraId="27B92EA1">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p>
        </w:tc>
        <w:tc>
          <w:tcPr>
            <w:tcW w:w="527" w:type="pct"/>
            <w:vMerge w:val="restart"/>
            <w:vAlign w:val="center"/>
          </w:tcPr>
          <w:p w14:paraId="461335FE">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≥5年</w:t>
            </w:r>
          </w:p>
        </w:tc>
        <w:tc>
          <w:tcPr>
            <w:tcW w:w="3671" w:type="pct"/>
            <w:vAlign w:val="center"/>
          </w:tcPr>
          <w:p w14:paraId="02A62089">
            <w:pPr>
              <w:pStyle w:val="3"/>
              <w:keepNext/>
              <w:keepLines/>
              <w:pageBreakBefore w:val="0"/>
              <w:widowControl w:val="0"/>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可选全额（税务核定价格－本次交易增值税）×1%</w:t>
            </w:r>
          </w:p>
          <w:p w14:paraId="36E26145">
            <w:pPr>
              <w:pStyle w:val="3"/>
              <w:keepNext/>
              <w:keepLines/>
              <w:pageBreakBefore w:val="0"/>
              <w:widowControl w:val="0"/>
              <w:kinsoku/>
              <w:wordWrap/>
              <w:overflowPunct/>
              <w:topLinePunct w:val="0"/>
              <w:autoSpaceDE/>
              <w:autoSpaceDN/>
              <w:bidi w:val="0"/>
              <w:adjustRightInd/>
              <w:snapToGrid/>
              <w:spacing w:line="288" w:lineRule="auto"/>
              <w:ind w:firstLine="480" w:firstLineChars="200"/>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（全额缴纳个人所得税需减去增值税后计算，附加税不能扣除）</w:t>
            </w:r>
          </w:p>
        </w:tc>
      </w:tr>
      <w:tr w14:paraId="3DD4A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pct"/>
            <w:vMerge w:val="continue"/>
            <w:vAlign w:val="center"/>
          </w:tcPr>
          <w:p w14:paraId="3A45CE13">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p>
        </w:tc>
        <w:tc>
          <w:tcPr>
            <w:tcW w:w="527" w:type="pct"/>
            <w:vMerge w:val="continue"/>
            <w:vAlign w:val="center"/>
          </w:tcPr>
          <w:p w14:paraId="408ADDF4">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p>
        </w:tc>
        <w:tc>
          <w:tcPr>
            <w:tcW w:w="3671" w:type="pct"/>
            <w:vAlign w:val="center"/>
          </w:tcPr>
          <w:p w14:paraId="6348B329">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可选利润20%</w:t>
            </w:r>
          </w:p>
        </w:tc>
      </w:tr>
      <w:tr w14:paraId="70DDD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pct"/>
            <w:vMerge w:val="continue"/>
            <w:vAlign w:val="center"/>
          </w:tcPr>
          <w:p w14:paraId="045EC818">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p>
        </w:tc>
        <w:tc>
          <w:tcPr>
            <w:tcW w:w="527" w:type="pct"/>
            <w:vMerge w:val="continue"/>
            <w:vAlign w:val="center"/>
          </w:tcPr>
          <w:p w14:paraId="7503EAD4">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p>
        </w:tc>
        <w:tc>
          <w:tcPr>
            <w:tcW w:w="3671" w:type="pct"/>
            <w:vAlign w:val="center"/>
          </w:tcPr>
          <w:p w14:paraId="73F08AA8">
            <w:pPr>
              <w:pStyle w:val="3"/>
              <w:keepNext/>
              <w:keepLines/>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若为家庭在沪唯一住房，免征</w:t>
            </w:r>
          </w:p>
        </w:tc>
      </w:tr>
    </w:tbl>
    <w:p w14:paraId="6FCC5F4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注：</w:t>
      </w:r>
    </w:p>
    <w:p w14:paraId="4179BDFF">
      <w:pPr>
        <w:keepNext w:val="0"/>
        <w:keepLines w:val="0"/>
        <w:pageBreakBefore w:val="0"/>
        <w:widowControl w:val="0"/>
        <w:numPr>
          <w:ilvl w:val="0"/>
          <w:numId w:val="24"/>
        </w:numPr>
        <w:kinsoku/>
        <w:wordWrap/>
        <w:overflowPunct/>
        <w:topLinePunct w:val="0"/>
        <w:autoSpaceDE/>
        <w:autoSpaceDN/>
        <w:bidi w:val="0"/>
        <w:adjustRightInd/>
        <w:snapToGrid/>
        <w:spacing w:line="288" w:lineRule="auto"/>
        <w:ind w:left="0" w:leftChars="0" w:firstLine="420" w:firstLineChars="0"/>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出售房改房（售后公房、房改售房、已购公房）、动迁房，个人所得税的税率为1%或免征（满五唯一）。</w:t>
      </w:r>
    </w:p>
    <w:p w14:paraId="5E258582">
      <w:pPr>
        <w:keepNext w:val="0"/>
        <w:keepLines w:val="0"/>
        <w:pageBreakBefore w:val="0"/>
        <w:widowControl w:val="0"/>
        <w:numPr>
          <w:ilvl w:val="0"/>
          <w:numId w:val="24"/>
        </w:numPr>
        <w:kinsoku/>
        <w:wordWrap/>
        <w:overflowPunct/>
        <w:topLinePunct w:val="0"/>
        <w:autoSpaceDE/>
        <w:autoSpaceDN/>
        <w:bidi w:val="0"/>
        <w:adjustRightInd/>
        <w:snapToGrid/>
        <w:spacing w:line="288" w:lineRule="auto"/>
        <w:ind w:left="0" w:leftChars="0" w:firstLine="420" w:firstLineChars="0"/>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按利润20%缴纳个人所得税时可抵扣相应项目，即利润=本次出售的核定价-【购入的合同价格+购入所缴纳的契税+本次出售的增值税及附加税+装修费用（≤购入的房屋合同价格的10%）+购房按揭贷款利息】</w:t>
      </w:r>
    </w:p>
    <w:p w14:paraId="4AE87102">
      <w:pPr>
        <w:keepNext w:val="0"/>
        <w:keepLines w:val="0"/>
        <w:pageBreakBefore w:val="0"/>
        <w:widowControl w:val="0"/>
        <w:kinsoku/>
        <w:wordWrap/>
        <w:overflowPunct/>
        <w:topLinePunct w:val="0"/>
        <w:autoSpaceDE/>
        <w:autoSpaceDN/>
        <w:bidi w:val="0"/>
        <w:adjustRightInd/>
        <w:snapToGrid/>
        <w:spacing w:line="288" w:lineRule="auto"/>
        <w:ind w:firstLine="480" w:firstLineChars="200"/>
        <w:textAlignment w:val="auto"/>
        <w:rPr>
          <w:rFonts w:hint="eastAsia" w:ascii="宋体" w:hAnsi="宋体" w:eastAsia="宋体" w:cs="宋体"/>
          <w:b w:val="0"/>
          <w:kern w:val="2"/>
          <w:sz w:val="24"/>
          <w:szCs w:val="24"/>
          <w:lang w:val="en-US" w:eastAsia="zh-CN" w:bidi="ar-SA"/>
        </w:rPr>
      </w:pPr>
    </w:p>
    <w:p w14:paraId="0A34CEB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抵扣装修费用及购房按揭贷款利息时需提供以下备件</w:t>
      </w:r>
    </w:p>
    <w:p w14:paraId="7A39CCF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装修费用：需提供装修合同、装修发票、结算明细清单</w:t>
      </w:r>
    </w:p>
    <w:p w14:paraId="19F7468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购房按揭贷款利息：需提供按揭贷款合同、银行利息清单（主贷人姓名、利息总和、物业地址、贷款合同编号、加盖银行业务章）</w:t>
      </w:r>
    </w:p>
    <w:p w14:paraId="35585705">
      <w:pPr>
        <w:pStyle w:val="3"/>
        <w:bidi w:val="0"/>
        <w:rPr>
          <w:rFonts w:hint="eastAsia" w:ascii="楷体" w:hAnsi="楷体" w:eastAsia="楷体" w:cs="楷体"/>
          <w:lang w:val="en-US" w:eastAsia="zh-CN"/>
        </w:rPr>
      </w:pPr>
      <w:r>
        <w:rPr>
          <w:rFonts w:hint="eastAsia" w:ascii="楷体" w:hAnsi="楷体" w:eastAsia="楷体" w:cs="楷体"/>
          <w:lang w:val="en-US" w:eastAsia="zh-CN"/>
        </w:rPr>
        <w:t>非住宅类用房的计算方式</w:t>
      </w:r>
    </w:p>
    <w:p w14:paraId="3E927F20">
      <w:pPr>
        <w:pStyle w:val="3"/>
        <w:bidi w:val="0"/>
        <w:ind w:firstLine="420" w:firstLineChars="0"/>
        <w:rPr>
          <w:rFonts w:hint="eastAsia" w:ascii="仿宋_GB2312" w:hAnsi="Times New Roman" w:eastAsia="仿宋_GB2312" w:cs="Times New Roman"/>
          <w:b w:val="0"/>
          <w:bCs w:val="0"/>
          <w:i/>
          <w:iCs/>
          <w:kern w:val="2"/>
          <w:sz w:val="24"/>
          <w:szCs w:val="24"/>
          <w:lang w:val="en-US" w:eastAsia="zh-CN" w:bidi="ar-SA"/>
        </w:rPr>
      </w:pPr>
      <w:r>
        <w:rPr>
          <w:rFonts w:hint="eastAsia" w:ascii="宋体" w:hAnsi="宋体" w:eastAsia="宋体" w:cs="宋体"/>
          <w:b w:val="0"/>
          <w:bCs w:val="0"/>
          <w:i/>
          <w:iCs/>
          <w:kern w:val="2"/>
          <w:sz w:val="24"/>
          <w:szCs w:val="24"/>
          <w:lang w:val="en-US" w:eastAsia="zh-CN" w:bidi="ar-SA"/>
        </w:rPr>
        <w:t>个人所得税 = （税务核定价-购入价格-土地增值税-增值税及附加税-购入契税-评估费-印花税）×20%</w:t>
      </w:r>
    </w:p>
    <w:p w14:paraId="3D0ADA01">
      <w:pPr>
        <w:pStyle w:val="3"/>
        <w:bidi w:val="0"/>
        <w:rPr>
          <w:rFonts w:hint="eastAsia" w:ascii="楷体" w:hAnsi="楷体" w:eastAsia="楷体" w:cs="楷体"/>
          <w:lang w:val="en-US" w:eastAsia="zh-CN"/>
        </w:rPr>
      </w:pPr>
      <w:r>
        <w:rPr>
          <w:rFonts w:hint="eastAsia" w:ascii="楷体" w:hAnsi="楷体" w:eastAsia="楷体" w:cs="楷体"/>
          <w:lang w:val="en-US" w:eastAsia="zh-CN"/>
        </w:rPr>
        <w:t>多人共同持有住房，再出售时个人所得税的计算方式</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2"/>
        <w:gridCol w:w="2479"/>
        <w:gridCol w:w="3323"/>
        <w:gridCol w:w="1783"/>
      </w:tblGrid>
      <w:tr w14:paraId="2851C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7" w:type="pct"/>
            <w:vAlign w:val="center"/>
          </w:tcPr>
          <w:p w14:paraId="73B385BB">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产权人</w:t>
            </w:r>
          </w:p>
        </w:tc>
        <w:tc>
          <w:tcPr>
            <w:tcW w:w="1455" w:type="pct"/>
            <w:vAlign w:val="center"/>
          </w:tcPr>
          <w:p w14:paraId="37716835">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所占份额（a + b = 100%）</w:t>
            </w:r>
          </w:p>
        </w:tc>
        <w:tc>
          <w:tcPr>
            <w:tcW w:w="1950" w:type="pct"/>
            <w:vAlign w:val="center"/>
          </w:tcPr>
          <w:p w14:paraId="053E2D2A">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不同产权人应缴纳的个人所得税</w:t>
            </w:r>
          </w:p>
        </w:tc>
        <w:tc>
          <w:tcPr>
            <w:tcW w:w="1046" w:type="pct"/>
            <w:vAlign w:val="center"/>
          </w:tcPr>
          <w:p w14:paraId="6772B91F">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应缴个人所得税总额</w:t>
            </w:r>
          </w:p>
        </w:tc>
      </w:tr>
      <w:tr w14:paraId="2EF93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pct"/>
            <w:vAlign w:val="center"/>
          </w:tcPr>
          <w:p w14:paraId="4D5F9732">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产权人A</w:t>
            </w:r>
          </w:p>
        </w:tc>
        <w:tc>
          <w:tcPr>
            <w:tcW w:w="1455" w:type="pct"/>
            <w:vAlign w:val="center"/>
          </w:tcPr>
          <w:p w14:paraId="483BAF71">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a</w:t>
            </w:r>
          </w:p>
        </w:tc>
        <w:tc>
          <w:tcPr>
            <w:tcW w:w="1950" w:type="pct"/>
            <w:vAlign w:val="center"/>
          </w:tcPr>
          <w:p w14:paraId="0FE1CEA7">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X = 产权人A持有的a%份额应缴纳个人所得税</w:t>
            </w:r>
          </w:p>
        </w:tc>
        <w:tc>
          <w:tcPr>
            <w:tcW w:w="1046" w:type="pct"/>
            <w:vMerge w:val="restart"/>
            <w:vAlign w:val="center"/>
          </w:tcPr>
          <w:p w14:paraId="066D9155">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X+Y</w:t>
            </w:r>
          </w:p>
        </w:tc>
      </w:tr>
      <w:tr w14:paraId="3AC2E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7" w:type="pct"/>
            <w:vAlign w:val="center"/>
          </w:tcPr>
          <w:p w14:paraId="2EEB3EC7">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产权人B</w:t>
            </w:r>
          </w:p>
        </w:tc>
        <w:tc>
          <w:tcPr>
            <w:tcW w:w="1455" w:type="pct"/>
            <w:vAlign w:val="center"/>
          </w:tcPr>
          <w:p w14:paraId="033038E2">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b</w:t>
            </w:r>
          </w:p>
        </w:tc>
        <w:tc>
          <w:tcPr>
            <w:tcW w:w="1950" w:type="pct"/>
            <w:vAlign w:val="center"/>
          </w:tcPr>
          <w:p w14:paraId="36DA94F3">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r>
              <w:rPr>
                <w:rFonts w:hint="eastAsia" w:ascii="宋体" w:hAnsi="宋体" w:eastAsia="宋体" w:cs="宋体"/>
                <w:b w:val="0"/>
                <w:kern w:val="2"/>
                <w:sz w:val="24"/>
                <w:szCs w:val="24"/>
                <w:vertAlign w:val="baseline"/>
                <w:lang w:val="en-US" w:eastAsia="zh-CN" w:bidi="ar-SA"/>
              </w:rPr>
              <w:t>Y=产权人持有的b%份额应缴纳个人所得税</w:t>
            </w:r>
          </w:p>
        </w:tc>
        <w:tc>
          <w:tcPr>
            <w:tcW w:w="1046" w:type="pct"/>
            <w:vMerge w:val="continue"/>
            <w:vAlign w:val="center"/>
          </w:tcPr>
          <w:p w14:paraId="1BA340B1">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vertAlign w:val="baseline"/>
                <w:lang w:val="en-US" w:eastAsia="zh-CN" w:bidi="ar-SA"/>
              </w:rPr>
            </w:pPr>
          </w:p>
        </w:tc>
      </w:tr>
    </w:tbl>
    <w:p w14:paraId="1F604DC8">
      <w:pPr>
        <w:pStyle w:val="3"/>
        <w:pageBreakBefore w:val="0"/>
        <w:widowControl w:val="0"/>
        <w:kinsoku/>
        <w:wordWrap/>
        <w:overflowPunct/>
        <w:topLinePunct w:val="0"/>
        <w:autoSpaceDE/>
        <w:autoSpaceDN/>
        <w:bidi w:val="0"/>
        <w:adjustRightInd/>
        <w:snapToGrid/>
        <w:spacing w:line="24" w:lineRule="atLeast"/>
        <w:textAlignment w:val="auto"/>
        <w:rPr>
          <w:rFonts w:hint="eastAsia" w:ascii="楷体" w:hAnsi="楷体" w:eastAsia="楷体" w:cs="楷体"/>
          <w:sz w:val="32"/>
          <w:szCs w:val="32"/>
          <w:lang w:val="en-US" w:eastAsia="zh-CN"/>
        </w:rPr>
      </w:pPr>
    </w:p>
    <w:p w14:paraId="3D3A0FB1">
      <w:pPr>
        <w:rPr>
          <w:rFonts w:hint="eastAsia"/>
          <w:lang w:val="en-US" w:eastAsia="zh-CN"/>
        </w:rPr>
      </w:pPr>
    </w:p>
    <w:p w14:paraId="752C99EC">
      <w:pPr>
        <w:pStyle w:val="3"/>
        <w:pageBreakBefore w:val="0"/>
        <w:widowControl w:val="0"/>
        <w:kinsoku/>
        <w:wordWrap/>
        <w:overflowPunct/>
        <w:topLinePunct w:val="0"/>
        <w:autoSpaceDE/>
        <w:autoSpaceDN/>
        <w:bidi w:val="0"/>
        <w:adjustRightInd/>
        <w:snapToGrid/>
        <w:spacing w:line="24" w:lineRule="atLeast"/>
        <w:textAlignment w:val="auto"/>
        <w:rPr>
          <w:rFonts w:hint="eastAsia" w:ascii="楷体" w:hAnsi="楷体" w:eastAsia="楷体" w:cs="楷体"/>
          <w:sz w:val="32"/>
          <w:szCs w:val="32"/>
          <w:lang w:val="en-US" w:eastAsia="zh-CN"/>
        </w:rPr>
      </w:pPr>
      <w:r>
        <w:rPr>
          <w:rFonts w:hint="eastAsia" w:ascii="楷体" w:hAnsi="楷体" w:eastAsia="楷体" w:cs="楷体"/>
          <w:sz w:val="32"/>
          <w:szCs w:val="32"/>
          <w:lang w:val="en-US" w:eastAsia="zh-CN"/>
        </w:rPr>
        <w:t>出售一人独有住房的个人所得税的计算方式</w:t>
      </w: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4"/>
        <w:gridCol w:w="2513"/>
        <w:gridCol w:w="3248"/>
        <w:gridCol w:w="1812"/>
      </w:tblGrid>
      <w:tr w14:paraId="697A6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4" w:type="pct"/>
          </w:tcPr>
          <w:p w14:paraId="0FC7F359">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产权人</w:t>
            </w:r>
          </w:p>
        </w:tc>
        <w:tc>
          <w:tcPr>
            <w:tcW w:w="1475" w:type="pct"/>
          </w:tcPr>
          <w:p w14:paraId="13D30C39">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持有份额（a + b = 100%）</w:t>
            </w:r>
          </w:p>
        </w:tc>
        <w:tc>
          <w:tcPr>
            <w:tcW w:w="1906" w:type="pct"/>
          </w:tcPr>
          <w:p w14:paraId="51A35410">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个人所得税算法</w:t>
            </w:r>
          </w:p>
        </w:tc>
        <w:tc>
          <w:tcPr>
            <w:tcW w:w="1063" w:type="pct"/>
          </w:tcPr>
          <w:p w14:paraId="0A9AA3C0">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应缴个人所得税总额</w:t>
            </w:r>
          </w:p>
        </w:tc>
      </w:tr>
      <w:tr w14:paraId="630BF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4" w:type="pct"/>
            <w:vMerge w:val="restart"/>
          </w:tcPr>
          <w:p w14:paraId="63D7EC78">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产权人A</w:t>
            </w:r>
          </w:p>
        </w:tc>
        <w:tc>
          <w:tcPr>
            <w:tcW w:w="1475" w:type="pct"/>
          </w:tcPr>
          <w:p w14:paraId="6BAAFEE6">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a%</w:t>
            </w:r>
          </w:p>
        </w:tc>
        <w:tc>
          <w:tcPr>
            <w:tcW w:w="1906" w:type="pct"/>
          </w:tcPr>
          <w:p w14:paraId="3E5FA322">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X=产权人A持有的a%份额应缴纳个人所得税</w:t>
            </w:r>
          </w:p>
        </w:tc>
        <w:tc>
          <w:tcPr>
            <w:tcW w:w="1063" w:type="pct"/>
            <w:vMerge w:val="restart"/>
          </w:tcPr>
          <w:p w14:paraId="030B1443">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X+Y</w:t>
            </w:r>
          </w:p>
        </w:tc>
      </w:tr>
      <w:tr w14:paraId="1B6A0B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4" w:type="pct"/>
            <w:vMerge w:val="continue"/>
          </w:tcPr>
          <w:p w14:paraId="1241010A">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p>
        </w:tc>
        <w:tc>
          <w:tcPr>
            <w:tcW w:w="1475" w:type="pct"/>
          </w:tcPr>
          <w:p w14:paraId="4C4EB133">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b%</w:t>
            </w:r>
          </w:p>
        </w:tc>
        <w:tc>
          <w:tcPr>
            <w:tcW w:w="1906" w:type="pct"/>
          </w:tcPr>
          <w:p w14:paraId="2DD587F7">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Y=产权人A持有的b%份额应缴纳个人所得税</w:t>
            </w:r>
          </w:p>
        </w:tc>
        <w:tc>
          <w:tcPr>
            <w:tcW w:w="1063" w:type="pct"/>
            <w:vMerge w:val="continue"/>
          </w:tcPr>
          <w:p w14:paraId="25E588DE">
            <w:pPr>
              <w:pageBreakBefore w:val="0"/>
              <w:widowControl w:val="0"/>
              <w:kinsoku/>
              <w:wordWrap/>
              <w:overflowPunct/>
              <w:topLinePunct w:val="0"/>
              <w:autoSpaceDE/>
              <w:autoSpaceDN/>
              <w:bidi w:val="0"/>
              <w:adjustRightInd/>
              <w:snapToGrid/>
              <w:spacing w:line="24" w:lineRule="atLeast"/>
              <w:jc w:val="center"/>
              <w:textAlignment w:val="auto"/>
              <w:rPr>
                <w:rFonts w:hint="eastAsia" w:ascii="宋体" w:hAnsi="宋体" w:eastAsia="宋体" w:cs="宋体"/>
                <w:sz w:val="24"/>
                <w:szCs w:val="24"/>
                <w:vertAlign w:val="baseline"/>
                <w:lang w:val="en-US" w:eastAsia="zh-CN"/>
              </w:rPr>
            </w:pPr>
          </w:p>
        </w:tc>
      </w:tr>
    </w:tbl>
    <w:p w14:paraId="4EADA808">
      <w:pPr>
        <w:rPr>
          <w:rFonts w:hint="eastAsia" w:ascii="楷体" w:hAnsi="楷体" w:eastAsia="楷体" w:cs="楷体"/>
          <w:b/>
          <w:bCs/>
          <w:sz w:val="32"/>
          <w:szCs w:val="32"/>
          <w:lang w:val="en-US" w:eastAsia="zh-CN"/>
        </w:rPr>
      </w:pPr>
    </w:p>
    <w:p w14:paraId="322509EF">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个人所得税征收中的特殊情况</w:t>
      </w:r>
    </w:p>
    <w:p w14:paraId="506018D5">
      <w:pPr>
        <w:keepNext w:val="0"/>
        <w:keepLines w:val="0"/>
        <w:pageBreakBefore w:val="0"/>
        <w:widowControl w:val="0"/>
        <w:numPr>
          <w:ilvl w:val="0"/>
          <w:numId w:val="25"/>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免征：</w:t>
      </w:r>
    </w:p>
    <w:p w14:paraId="0E0A2CCB">
      <w:pPr>
        <w:keepNext w:val="0"/>
        <w:keepLines w:val="0"/>
        <w:pageBreakBefore w:val="0"/>
        <w:widowControl w:val="0"/>
        <w:numPr>
          <w:ilvl w:val="0"/>
          <w:numId w:val="26"/>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继承土地、房屋权属、免征个人所得税</w:t>
      </w:r>
    </w:p>
    <w:p w14:paraId="57A1D9B2">
      <w:pPr>
        <w:keepNext w:val="0"/>
        <w:keepLines w:val="0"/>
        <w:pageBreakBefore w:val="0"/>
        <w:widowControl w:val="0"/>
        <w:numPr>
          <w:ilvl w:val="0"/>
          <w:numId w:val="26"/>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夫妻更名、夫妻房屋财产分割，免征个人所得税</w:t>
      </w:r>
    </w:p>
    <w:p w14:paraId="31557307">
      <w:pPr>
        <w:keepNext w:val="0"/>
        <w:keepLines w:val="0"/>
        <w:pageBreakBefore w:val="0"/>
        <w:widowControl w:val="0"/>
        <w:numPr>
          <w:ilvl w:val="0"/>
          <w:numId w:val="26"/>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直系亲属间赠与（不包含取得新产证以后再出售的情况），免征个人所得税</w:t>
      </w:r>
    </w:p>
    <w:p w14:paraId="5D2F4796">
      <w:pPr>
        <w:keepNext w:val="0"/>
        <w:keepLines w:val="0"/>
        <w:pageBreakBefore w:val="0"/>
        <w:widowControl w:val="0"/>
        <w:numPr>
          <w:ilvl w:val="0"/>
          <w:numId w:val="25"/>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直系、非直系亲属间继承/赠与房屋后再出售房屋的个税计算</w:t>
      </w:r>
    </w:p>
    <w:p w14:paraId="4263996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卖方通过继承或赠与获得房屋再出售的，若不符合个人所得税免征条件（满五年唯一），只能按照利润20%缴纳个人所得税，不能按照全额×1%或2%计算个人所得税。</w:t>
      </w:r>
    </w:p>
    <w:p w14:paraId="7D5B50BE">
      <w:pPr>
        <w:rPr>
          <w:rFonts w:hint="eastAsia" w:ascii="楷体" w:hAnsi="楷体" w:eastAsia="楷体" w:cs="楷体"/>
          <w:b/>
          <w:bCs/>
          <w:sz w:val="32"/>
          <w:szCs w:val="32"/>
          <w:lang w:val="en-US" w:eastAsia="zh-CN"/>
        </w:rPr>
      </w:pPr>
    </w:p>
    <w:p w14:paraId="1A45EB1E">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个人所得税退税政策</w:t>
      </w:r>
    </w:p>
    <w:p w14:paraId="3AB190E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为继续支持居民改善住房条件，现就有关个人所得税政策公告如下： </w:t>
      </w:r>
    </w:p>
    <w:p w14:paraId="22A9CF5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自2022年10月1日至2025年12月31日，对出售自有住房并在现住房出售后1年内（按天计算）在市场重新购买住房的纳税人（必须先卖出后买入），对其出售现住房已缴纳的个人所得税予以退税优惠。其中，新购住房金额大于或等于现住房转让金额的，全部退还已缴纳的个人所得税；新购住房金额小于现住房转让金额的，按新购住房金额占现住房转让金额的比例退还出售现住房已缴纳的个人所得税。 </w:t>
      </w:r>
    </w:p>
    <w:p w14:paraId="73DD4D6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二、本公告所称现住房转让金额为该房屋转让的市场成交价格。新购住房为新房的，购房金额为纳税人在住房城乡建设部门网签备案的购房合同中注明的成交价格；新购住房为二手房的，购房金额为房屋的成交价格。 </w:t>
      </w:r>
    </w:p>
    <w:p w14:paraId="351DD0F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三、享受本公告规定优惠政策的纳税人须同时满足以下条件： </w:t>
      </w:r>
    </w:p>
    <w:p w14:paraId="7912241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1.纳税人出售和重新购买的住房应在同一城市范围内。同一城市范围是指同一直辖市、副省级城市、地级市（地区、州、盟）所辖全部行政区划范围。 </w:t>
      </w:r>
    </w:p>
    <w:p w14:paraId="579CE9F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2.出售自有住房的纳税人与新购住房之间须直接相关，应为新购住房产权人或产权人之一。 </w:t>
      </w:r>
    </w:p>
    <w:p w14:paraId="75B3D7C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四、符合退税优惠政策条件的纳税人应向主管税务机关提供合法、有效的售房、购房合同和主管税务机关要求提供的其他有关材料，经主管税务机关审核后办理退税。 </w:t>
      </w:r>
    </w:p>
    <w:p w14:paraId="3A16258B">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五、各级住房城乡建设部门应与税务部门建立信息共享机制，将本地区房屋交易合同网签备案等信息（含撤销备案信息）实时共享至当地税务部门；暂未实现信息实时共享的地区，要建立健全工作机制，确保税务部门及时获取审核退税所需的房屋交易合同备案信息</w:t>
      </w:r>
      <w:r>
        <w:rPr>
          <w:rFonts w:hint="eastAsia" w:ascii="宋体" w:hAnsi="宋体" w:eastAsia="宋体" w:cs="宋体"/>
          <w:sz w:val="24"/>
          <w:szCs w:val="24"/>
        </w:rPr>
        <w:t>。 </w:t>
      </w:r>
    </w:p>
    <w:p w14:paraId="5FE6A3F9">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楷体" w:hAnsi="楷体" w:eastAsia="楷体" w:cs="楷体"/>
          <w:b/>
          <w:bCs/>
          <w:kern w:val="2"/>
          <w:sz w:val="32"/>
          <w:szCs w:val="32"/>
          <w:lang w:val="en-US" w:eastAsia="zh-CN" w:bidi="ar-SA"/>
        </w:rPr>
      </w:pPr>
    </w:p>
    <w:p w14:paraId="4B115198">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楷体" w:hAnsi="楷体" w:eastAsia="楷体" w:cs="楷体"/>
          <w:b/>
          <w:bCs/>
          <w:kern w:val="2"/>
          <w:sz w:val="32"/>
          <w:szCs w:val="32"/>
          <w:lang w:val="en-US" w:eastAsia="zh-CN" w:bidi="ar-SA"/>
        </w:rPr>
      </w:pPr>
      <w:r>
        <w:rPr>
          <w:rFonts w:hint="eastAsia" w:ascii="楷体" w:hAnsi="楷体" w:eastAsia="楷体" w:cs="楷体"/>
          <w:b/>
          <w:bCs/>
          <w:kern w:val="2"/>
          <w:sz w:val="32"/>
          <w:szCs w:val="32"/>
          <w:lang w:val="en-US" w:eastAsia="zh-CN" w:bidi="ar-SA"/>
        </w:rPr>
        <w:t>说明</w:t>
      </w:r>
    </w:p>
    <w:p w14:paraId="43AA0412">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时间</w:t>
      </w:r>
      <w:r>
        <w:rPr>
          <w:rFonts w:hint="eastAsia" w:ascii="宋体" w:hAnsi="宋体" w:eastAsia="宋体" w:cs="宋体"/>
          <w:b w:val="0"/>
          <w:kern w:val="2"/>
          <w:sz w:val="24"/>
          <w:szCs w:val="24"/>
          <w:lang w:val="en-US" w:eastAsia="zh-CN" w:bidi="ar-SA"/>
        </w:rPr>
        <w:t>：出售房屋的时间以出售房屋时缴纳的“个人所得税”完税证明时间为准，购买住房的时间一手住房以网签时间为准，二手住房以契税完税证明时间为准。</w:t>
      </w:r>
    </w:p>
    <w:p w14:paraId="732D1D26">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价格</w:t>
      </w:r>
      <w:r>
        <w:rPr>
          <w:rFonts w:hint="eastAsia" w:ascii="宋体" w:hAnsi="宋体" w:eastAsia="宋体" w:cs="宋体"/>
          <w:b w:val="0"/>
          <w:kern w:val="2"/>
          <w:sz w:val="24"/>
          <w:szCs w:val="24"/>
          <w:lang w:val="en-US" w:eastAsia="zh-CN" w:bidi="ar-SA"/>
        </w:rPr>
        <w:t>：卖出，买入价格的界定均以发票价格为准（不含增值税）</w:t>
      </w:r>
    </w:p>
    <w:p w14:paraId="41A15B60">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人员</w:t>
      </w:r>
      <w:r>
        <w:rPr>
          <w:rFonts w:hint="eastAsia" w:ascii="宋体" w:hAnsi="宋体" w:eastAsia="宋体" w:cs="宋体"/>
          <w:b w:val="0"/>
          <w:kern w:val="2"/>
          <w:sz w:val="24"/>
          <w:szCs w:val="24"/>
          <w:lang w:val="en-US" w:eastAsia="zh-CN" w:bidi="ar-SA"/>
        </w:rPr>
        <w:t>：出售、购买住房产权须为同一人，夫妻之间在婚姻关系存续期间视为同一家庭可相互使用，不可以为父母、亲属等提供退费申请</w:t>
      </w:r>
    </w:p>
    <w:p w14:paraId="36E20939">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地点</w:t>
      </w:r>
      <w:r>
        <w:rPr>
          <w:rFonts w:hint="eastAsia" w:ascii="宋体" w:hAnsi="宋体" w:eastAsia="宋体" w:cs="宋体"/>
          <w:b w:val="0"/>
          <w:kern w:val="2"/>
          <w:sz w:val="24"/>
          <w:szCs w:val="24"/>
          <w:lang w:val="en-US" w:eastAsia="zh-CN" w:bidi="ar-SA"/>
        </w:rPr>
        <w:t>：出售住房与新购住房须同在上海市，退税须向出售住房时征收个人所得税的税务机关提出申请</w:t>
      </w:r>
    </w:p>
    <w:p w14:paraId="59386402">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退税金额计算</w:t>
      </w:r>
      <w:r>
        <w:rPr>
          <w:rFonts w:hint="eastAsia" w:ascii="宋体" w:hAnsi="宋体" w:eastAsia="宋体" w:cs="宋体"/>
          <w:b w:val="0"/>
          <w:kern w:val="2"/>
          <w:sz w:val="24"/>
          <w:szCs w:val="24"/>
          <w:lang w:val="en-US" w:eastAsia="zh-CN" w:bidi="ar-SA"/>
        </w:rPr>
        <w:t>：新购住房金额大于现住房转让金额：退税金额=现住房转让时缴纳的个人所得税。</w:t>
      </w:r>
    </w:p>
    <w:p w14:paraId="1A4D6EA5">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8"/>
          <w:szCs w:val="28"/>
          <w:lang w:val="en-US" w:eastAsia="zh-CN" w:bidi="ar-SA"/>
        </w:rPr>
        <w:t>新购住房金额小于现住房转让金额</w:t>
      </w:r>
      <w:r>
        <w:rPr>
          <w:rFonts w:hint="eastAsia" w:ascii="宋体" w:hAnsi="宋体" w:eastAsia="宋体" w:cs="宋体"/>
          <w:b w:val="0"/>
          <w:kern w:val="2"/>
          <w:sz w:val="24"/>
          <w:szCs w:val="24"/>
          <w:lang w:val="en-US" w:eastAsia="zh-CN" w:bidi="ar-SA"/>
        </w:rPr>
        <w:t>：退税金额=（新购住房金额÷现住房转让金额）×现住房转让时缴纳的个人所得税</w:t>
      </w:r>
    </w:p>
    <w:p w14:paraId="7DE4D636">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bCs/>
          <w:kern w:val="2"/>
          <w:sz w:val="28"/>
          <w:szCs w:val="28"/>
          <w:lang w:val="en-US" w:eastAsia="zh-CN" w:bidi="ar-SA"/>
        </w:rPr>
      </w:pPr>
    </w:p>
    <w:p w14:paraId="6A731DC4">
      <w:pPr>
        <w:pageBreakBefore w:val="0"/>
        <w:widowControl w:val="0"/>
        <w:numPr>
          <w:ilvl w:val="0"/>
          <w:numId w:val="0"/>
        </w:numPr>
        <w:kinsoku/>
        <w:wordWrap/>
        <w:overflowPunct/>
        <w:topLinePunct w:val="0"/>
        <w:autoSpaceDE/>
        <w:autoSpaceDN/>
        <w:bidi w:val="0"/>
        <w:adjustRightInd/>
        <w:snapToGrid/>
        <w:spacing w:line="24" w:lineRule="atLeast"/>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bCs/>
          <w:kern w:val="2"/>
          <w:sz w:val="28"/>
          <w:szCs w:val="28"/>
          <w:lang w:val="en-US" w:eastAsia="zh-CN" w:bidi="ar-SA"/>
        </w:rPr>
        <w:t>退税材料</w:t>
      </w:r>
      <w:r>
        <w:rPr>
          <w:rFonts w:hint="eastAsia" w:ascii="宋体" w:hAnsi="宋体" w:eastAsia="宋体" w:cs="宋体"/>
          <w:b w:val="0"/>
          <w:kern w:val="2"/>
          <w:sz w:val="24"/>
          <w:szCs w:val="24"/>
          <w:lang w:val="en-US" w:eastAsia="zh-CN" w:bidi="ar-SA"/>
        </w:rPr>
        <w:t>：</w:t>
      </w:r>
    </w:p>
    <w:p w14:paraId="35BF57D1">
      <w:pPr>
        <w:pageBreakBefore w:val="0"/>
        <w:widowControl w:val="0"/>
        <w:numPr>
          <w:ilvl w:val="0"/>
          <w:numId w:val="27"/>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《居民换购住房个人所得税退税申请表》（税务提供）</w:t>
      </w:r>
    </w:p>
    <w:p w14:paraId="232F92FF">
      <w:pPr>
        <w:pageBreakBefore w:val="0"/>
        <w:widowControl w:val="0"/>
        <w:numPr>
          <w:ilvl w:val="0"/>
          <w:numId w:val="27"/>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纳税人身份证件</w:t>
      </w:r>
    </w:p>
    <w:p w14:paraId="240E35D2">
      <w:pPr>
        <w:pageBreakBefore w:val="0"/>
        <w:widowControl w:val="0"/>
        <w:numPr>
          <w:ilvl w:val="0"/>
          <w:numId w:val="27"/>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现住房的房屋交易合同</w:t>
      </w:r>
    </w:p>
    <w:p w14:paraId="3051CCF3">
      <w:pPr>
        <w:pageBreakBefore w:val="0"/>
        <w:widowControl w:val="0"/>
        <w:numPr>
          <w:ilvl w:val="0"/>
          <w:numId w:val="27"/>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新购住房为二手房的，提供房屋交易合同、不动产权证书及复印件</w:t>
      </w:r>
    </w:p>
    <w:p w14:paraId="35516DE4">
      <w:pPr>
        <w:pageBreakBefore w:val="0"/>
        <w:widowControl w:val="0"/>
        <w:numPr>
          <w:ilvl w:val="0"/>
          <w:numId w:val="27"/>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新购住房为新房的，提供经住房城乡建设部门备案（网签）的房屋交易合同及其复印件</w:t>
      </w:r>
    </w:p>
    <w:p w14:paraId="788DD31A">
      <w:pPr>
        <w:pageBreakBefore w:val="0"/>
        <w:widowControl w:val="0"/>
        <w:numPr>
          <w:ilvl w:val="0"/>
          <w:numId w:val="27"/>
        </w:numPr>
        <w:kinsoku/>
        <w:wordWrap/>
        <w:overflowPunct/>
        <w:topLinePunct w:val="0"/>
        <w:autoSpaceDE/>
        <w:autoSpaceDN/>
        <w:bidi w:val="0"/>
        <w:adjustRightInd/>
        <w:snapToGrid/>
        <w:spacing w:line="24" w:lineRule="atLeast"/>
        <w:ind w:left="425" w:leftChars="0" w:hanging="425" w:firstLineChars="0"/>
        <w:jc w:val="left"/>
        <w:textAlignment w:val="auto"/>
        <w:rPr>
          <w:rFonts w:hint="eastAsia" w:ascii="宋体" w:hAnsi="宋体" w:eastAsia="宋体" w:cs="宋体"/>
          <w:b w:val="0"/>
          <w:kern w:val="2"/>
          <w:sz w:val="24"/>
          <w:szCs w:val="24"/>
          <w:lang w:val="en-US" w:eastAsia="zh-CN" w:bidi="ar-SA"/>
        </w:rPr>
      </w:pPr>
      <w:r>
        <w:rPr>
          <w:rFonts w:hint="eastAsia" w:ascii="宋体" w:hAnsi="宋体" w:eastAsia="宋体" w:cs="宋体"/>
          <w:b w:val="0"/>
          <w:kern w:val="2"/>
          <w:sz w:val="24"/>
          <w:szCs w:val="24"/>
          <w:lang w:val="en-US" w:eastAsia="zh-CN" w:bidi="ar-SA"/>
        </w:rPr>
        <w:t>上海市注册的一类银行卡</w:t>
      </w:r>
    </w:p>
    <w:p w14:paraId="311ED71C">
      <w:pPr>
        <w:pStyle w:val="3"/>
        <w:bidi w:val="0"/>
        <w:rPr>
          <w:rFonts w:hint="eastAsia" w:ascii="楷体" w:hAnsi="楷体" w:eastAsia="楷体" w:cs="楷体"/>
          <w:i/>
          <w:iCs/>
          <w:sz w:val="44"/>
          <w:szCs w:val="44"/>
          <w:lang w:val="en-US" w:eastAsia="zh-CN"/>
        </w:rPr>
      </w:pPr>
    </w:p>
    <w:p w14:paraId="42813B1C">
      <w:pPr>
        <w:pStyle w:val="3"/>
        <w:bidi w:val="0"/>
        <w:rPr>
          <w:rFonts w:hint="eastAsia"/>
          <w:i/>
          <w:iCs/>
          <w:lang w:val="en-US" w:eastAsia="zh-CN"/>
        </w:rPr>
      </w:pPr>
      <w:r>
        <w:rPr>
          <w:rFonts w:hint="eastAsia" w:ascii="楷体" w:hAnsi="楷体" w:eastAsia="楷体" w:cs="楷体"/>
          <w:i/>
          <w:iCs/>
          <w:sz w:val="44"/>
          <w:szCs w:val="44"/>
          <w:lang w:val="en-US" w:eastAsia="zh-CN"/>
        </w:rPr>
        <w:t>契税</w:t>
      </w:r>
    </w:p>
    <w:p w14:paraId="74FB43C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契税，是指在土地、房屋权属发生转移时，对产权承受人征收的一种财产税。纳税人为承受土地、房屋权属的单位或个人，即购买人。计税依据为官方认可的成</w:t>
      </w:r>
      <w:r>
        <w:rPr>
          <w:rFonts w:hint="eastAsia" w:ascii="楷体" w:hAnsi="楷体" w:eastAsia="楷体" w:cs="楷体"/>
          <w:sz w:val="24"/>
          <w:szCs w:val="24"/>
          <w:lang w:val="en-US" w:eastAsia="zh-CN"/>
        </w:rPr>
        <w:t>交价格或参照市场价格核定</w:t>
      </w:r>
      <w:r>
        <w:rPr>
          <w:rFonts w:hint="eastAsia" w:ascii="宋体" w:hAnsi="宋体" w:eastAsia="宋体" w:cs="宋体"/>
          <w:sz w:val="24"/>
          <w:szCs w:val="24"/>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8"/>
        <w:gridCol w:w="4259"/>
      </w:tblGrid>
      <w:tr w14:paraId="47BE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vMerge w:val="restart"/>
          </w:tcPr>
          <w:p w14:paraId="314A558C">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首套</w:t>
            </w:r>
          </w:p>
        </w:tc>
        <w:tc>
          <w:tcPr>
            <w:tcW w:w="4259" w:type="dxa"/>
          </w:tcPr>
          <w:p w14:paraId="528E0EA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≤140㎡ （税务核定价格－增值税）×1%</w:t>
            </w:r>
          </w:p>
          <w:p w14:paraId="68E168AB">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（只减去增值税部分，附加税不减）</w:t>
            </w:r>
          </w:p>
        </w:tc>
      </w:tr>
      <w:tr w14:paraId="3B0F9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vMerge w:val="continue"/>
          </w:tcPr>
          <w:p w14:paraId="6DC3466E">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p>
        </w:tc>
        <w:tc>
          <w:tcPr>
            <w:tcW w:w="4259" w:type="dxa"/>
          </w:tcPr>
          <w:p w14:paraId="6C7CC2F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＞140平方米 （税务核定价格 - 增值税） ×1.5%</w:t>
            </w:r>
          </w:p>
          <w:p w14:paraId="6E470B2A">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（只减去增值税部分，附加税不减）</w:t>
            </w:r>
          </w:p>
        </w:tc>
      </w:tr>
      <w:tr w14:paraId="34508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vMerge w:val="restart"/>
          </w:tcPr>
          <w:p w14:paraId="05F72867">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非首套</w:t>
            </w:r>
          </w:p>
        </w:tc>
        <w:tc>
          <w:tcPr>
            <w:tcW w:w="4259" w:type="dxa"/>
            <w:vAlign w:val="top"/>
          </w:tcPr>
          <w:p w14:paraId="36B064C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≤140㎡ （税务核定价格－增值税）×1%</w:t>
            </w:r>
          </w:p>
          <w:p w14:paraId="56780D0F">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（只减去增值税部分，附加税不减）</w:t>
            </w:r>
          </w:p>
        </w:tc>
      </w:tr>
      <w:tr w14:paraId="76317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58" w:type="dxa"/>
            <w:vMerge w:val="continue"/>
            <w:tcBorders/>
          </w:tcPr>
          <w:p w14:paraId="58A07BA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tc>
        <w:tc>
          <w:tcPr>
            <w:tcW w:w="4259" w:type="dxa"/>
          </w:tcPr>
          <w:p w14:paraId="5577E66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＞140平方米 （税务核定价格 - 增值税） ×2%</w:t>
            </w:r>
            <w:bookmarkStart w:id="0" w:name="_GoBack"/>
            <w:bookmarkEnd w:id="0"/>
          </w:p>
          <w:p w14:paraId="076671D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（只减去增值税部分，附加税不减）</w:t>
            </w:r>
          </w:p>
        </w:tc>
      </w:tr>
    </w:tbl>
    <w:p w14:paraId="232B1D1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lang w:val="en-US" w:eastAsia="zh-CN"/>
        </w:rPr>
      </w:pPr>
      <w:r>
        <w:rPr>
          <w:rFonts w:hint="eastAsia" w:ascii="宋体" w:hAnsi="宋体" w:eastAsia="宋体" w:cs="宋体"/>
          <w:sz w:val="24"/>
          <w:szCs w:val="24"/>
          <w:lang w:val="en-US" w:eastAsia="zh-CN"/>
        </w:rPr>
        <w:t>以企业名义购入住宅，个人或企业购入非住宅类用房的契税计算</w:t>
      </w:r>
    </w:p>
    <w:p w14:paraId="6F4B6B2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契税：（税务核定价 - 增值税）× 3%</w:t>
      </w:r>
    </w:p>
    <w:p w14:paraId="724F691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445345F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多个家庭共同购入同一套住宅的契税计算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5"/>
        <w:gridCol w:w="2146"/>
        <w:gridCol w:w="4360"/>
        <w:gridCol w:w="1106"/>
      </w:tblGrid>
      <w:tr w14:paraId="17CC7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5" w:type="dxa"/>
            <w:vAlign w:val="center"/>
          </w:tcPr>
          <w:p w14:paraId="6E8448DB">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家庭A</w:t>
            </w:r>
          </w:p>
        </w:tc>
        <w:tc>
          <w:tcPr>
            <w:tcW w:w="2146" w:type="dxa"/>
            <w:vAlign w:val="center"/>
          </w:tcPr>
          <w:p w14:paraId="5FECA5D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购入份额比例（a + b = 100%）</w:t>
            </w:r>
          </w:p>
        </w:tc>
        <w:tc>
          <w:tcPr>
            <w:tcW w:w="0" w:type="auto"/>
            <w:vAlign w:val="center"/>
          </w:tcPr>
          <w:p w14:paraId="38F71F5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契税算法（X,Y分别代表本次购入时两个家庭分别应该缴纳的契税）</w:t>
            </w:r>
          </w:p>
        </w:tc>
        <w:tc>
          <w:tcPr>
            <w:tcW w:w="0" w:type="auto"/>
            <w:vAlign w:val="center"/>
          </w:tcPr>
          <w:p w14:paraId="40EBA889">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应缴契税总额</w:t>
            </w:r>
          </w:p>
        </w:tc>
      </w:tr>
      <w:tr w14:paraId="484D6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 w:type="dxa"/>
            <w:vAlign w:val="center"/>
          </w:tcPr>
          <w:p w14:paraId="64ECAF6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家庭A</w:t>
            </w:r>
          </w:p>
        </w:tc>
        <w:tc>
          <w:tcPr>
            <w:tcW w:w="2146" w:type="dxa"/>
            <w:vAlign w:val="center"/>
          </w:tcPr>
          <w:p w14:paraId="4EECACD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w:t>
            </w:r>
          </w:p>
        </w:tc>
        <w:tc>
          <w:tcPr>
            <w:tcW w:w="0" w:type="auto"/>
            <w:vAlign w:val="center"/>
          </w:tcPr>
          <w:p w14:paraId="2B34048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家庭A缴纳契税 ：X = （税务核定价 - 增值税）× a% × 税率</w:t>
            </w:r>
          </w:p>
        </w:tc>
        <w:tc>
          <w:tcPr>
            <w:tcW w:w="0" w:type="auto"/>
            <w:vMerge w:val="restart"/>
            <w:vAlign w:val="center"/>
          </w:tcPr>
          <w:p w14:paraId="7975E8C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X + Y</w:t>
            </w:r>
          </w:p>
        </w:tc>
      </w:tr>
      <w:tr w14:paraId="37731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 w:type="dxa"/>
            <w:vAlign w:val="center"/>
          </w:tcPr>
          <w:p w14:paraId="370C2B4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家庭B</w:t>
            </w:r>
          </w:p>
        </w:tc>
        <w:tc>
          <w:tcPr>
            <w:tcW w:w="2146" w:type="dxa"/>
            <w:vAlign w:val="center"/>
          </w:tcPr>
          <w:p w14:paraId="4BE1C6C5">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w:t>
            </w:r>
          </w:p>
        </w:tc>
        <w:tc>
          <w:tcPr>
            <w:tcW w:w="0" w:type="auto"/>
            <w:vAlign w:val="center"/>
          </w:tcPr>
          <w:p w14:paraId="34D9D43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家庭B缴纳契税：Y = （税务核定价 - 增值税）× b% × 税率</w:t>
            </w:r>
          </w:p>
        </w:tc>
        <w:tc>
          <w:tcPr>
            <w:tcW w:w="0" w:type="auto"/>
            <w:vMerge w:val="continue"/>
            <w:vAlign w:val="center"/>
          </w:tcPr>
          <w:p w14:paraId="72C4A1A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lang w:val="en-US" w:eastAsia="zh-CN"/>
              </w:rPr>
            </w:pPr>
          </w:p>
        </w:tc>
      </w:tr>
    </w:tbl>
    <w:p w14:paraId="19AC525F">
      <w:pPr>
        <w:keepNext w:val="0"/>
        <w:keepLines w:val="0"/>
        <w:pageBreakBefore w:val="0"/>
        <w:widowControl w:val="0"/>
        <w:kinsoku/>
        <w:wordWrap/>
        <w:overflowPunct/>
        <w:topLinePunct w:val="0"/>
        <w:autoSpaceDE/>
        <w:autoSpaceDN/>
        <w:bidi w:val="0"/>
        <w:adjustRightInd/>
        <w:snapToGrid/>
        <w:spacing w:line="288" w:lineRule="auto"/>
        <w:jc w:val="left"/>
        <w:textAlignment w:val="auto"/>
        <w:rPr>
          <w:rFonts w:hint="eastAsia" w:ascii="楷体" w:hAnsi="楷体" w:eastAsia="楷体" w:cs="楷体"/>
          <w:b/>
          <w:bCs/>
          <w:sz w:val="32"/>
          <w:szCs w:val="32"/>
          <w:lang w:val="en-US" w:eastAsia="zh-CN"/>
        </w:rPr>
      </w:pPr>
    </w:p>
    <w:p w14:paraId="71E095C2">
      <w:pPr>
        <w:keepNext w:val="0"/>
        <w:keepLines w:val="0"/>
        <w:pageBreakBefore w:val="0"/>
        <w:widowControl w:val="0"/>
        <w:kinsoku/>
        <w:wordWrap/>
        <w:overflowPunct/>
        <w:topLinePunct w:val="0"/>
        <w:autoSpaceDE/>
        <w:autoSpaceDN/>
        <w:bidi w:val="0"/>
        <w:adjustRightInd/>
        <w:snapToGrid/>
        <w:spacing w:line="288" w:lineRule="auto"/>
        <w:jc w:val="left"/>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契税免征或者减征的常见情形</w:t>
      </w:r>
    </w:p>
    <w:p w14:paraId="67ECCED7">
      <w:pPr>
        <w:keepNext w:val="0"/>
        <w:keepLines w:val="0"/>
        <w:pageBreakBefore w:val="0"/>
        <w:widowControl w:val="0"/>
        <w:numPr>
          <w:ilvl w:val="0"/>
          <w:numId w:val="28"/>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法定继承人（包括配偶、子女、父母）继承土地、房屋权属，免征契税</w:t>
      </w:r>
    </w:p>
    <w:p w14:paraId="2A6065C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注：免征仅限第一顺位继承人继承土地、房屋权属，存在第一顺位继承人的情况下，第二顺位继承人继承不免征</w:t>
      </w:r>
    </w:p>
    <w:p w14:paraId="2730C2AA">
      <w:pPr>
        <w:keepNext w:val="0"/>
        <w:keepLines w:val="0"/>
        <w:pageBreakBefore w:val="0"/>
        <w:widowControl w:val="0"/>
        <w:numPr>
          <w:ilvl w:val="0"/>
          <w:numId w:val="28"/>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夫妻更名、夫妻加名、夫妻房屋财产分割，免征契税</w:t>
      </w:r>
    </w:p>
    <w:p w14:paraId="5B973D9D">
      <w:pPr>
        <w:keepNext w:val="0"/>
        <w:keepLines w:val="0"/>
        <w:pageBreakBefore w:val="0"/>
        <w:widowControl w:val="0"/>
        <w:numPr>
          <w:ilvl w:val="0"/>
          <w:numId w:val="28"/>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出售房改房（售后公房、房改售房、已购公房）前后1年内（以网签合同日期为准），出售人家庭，父母或成年子女购房，可申请契税减免</w:t>
      </w:r>
    </w:p>
    <w:p w14:paraId="2851074E">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计算公式：新购入住房需要缴纳的契税=（新购入住房网签价 - 拆迁补偿价格 - 新购入住房增值税） × 新购入住房契税税率（若新购入住房网签价低于拆迁补偿价格，则契税全免）</w:t>
      </w:r>
    </w:p>
    <w:p w14:paraId="6141C3E1">
      <w:pPr>
        <w:keepNext w:val="0"/>
        <w:keepLines w:val="0"/>
        <w:pageBreakBefore w:val="0"/>
        <w:widowControl w:val="0"/>
        <w:numPr>
          <w:ilvl w:val="0"/>
          <w:numId w:val="28"/>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上海市拆迁居民用拆迁补偿款新购房屋享受减免契税的优惠（拆迁人的直系亲属均可使用），新购入住房的网签日期需在动迁协议签订日期之后</w:t>
      </w:r>
    </w:p>
    <w:p w14:paraId="79406DC3">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计算公式：新购入住房需要缴纳的契税 = （新购入住房网签价 - 拆迁补偿价格 - 新购入住房增值税） × 新购入住房契税税率 （若新购入住房网签价低于拆迁补偿价格 ， 则契税全免，差额部分可以继续使用）</w:t>
      </w:r>
    </w:p>
    <w:p w14:paraId="0BBB6E7B">
      <w:pPr>
        <w:pStyle w:val="3"/>
        <w:bidi w:val="0"/>
        <w:rPr>
          <w:rFonts w:hint="eastAsia" w:ascii="楷体" w:hAnsi="楷体" w:eastAsia="楷体" w:cs="楷体"/>
          <w:sz w:val="44"/>
          <w:szCs w:val="44"/>
          <w:lang w:val="en-US" w:eastAsia="zh-CN"/>
        </w:rPr>
      </w:pPr>
      <w:r>
        <w:rPr>
          <w:rFonts w:hint="eastAsia" w:ascii="楷体" w:hAnsi="楷体" w:eastAsia="楷体" w:cs="楷体"/>
          <w:sz w:val="44"/>
          <w:szCs w:val="44"/>
          <w:lang w:val="en-US" w:eastAsia="zh-CN"/>
        </w:rPr>
        <w:t>房产税</w:t>
      </w:r>
    </w:p>
    <w:p w14:paraId="57418E33">
      <w:pPr>
        <w:keepNext w:val="0"/>
        <w:keepLines w:val="0"/>
        <w:pageBreakBefore w:val="0"/>
        <w:widowControl w:val="0"/>
        <w:kinsoku/>
        <w:wordWrap/>
        <w:overflowPunct/>
        <w:topLinePunct w:val="0"/>
        <w:autoSpaceDE/>
        <w:autoSpaceDN/>
        <w:bidi w:val="0"/>
        <w:adjustRightInd/>
        <w:snapToGrid/>
        <w:spacing w:line="288"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本市自2011年1月28日起，开展对部分个人住房征收房产税试点。</w:t>
      </w:r>
    </w:p>
    <w:p w14:paraId="0F423437">
      <w:pPr>
        <w:keepNext w:val="0"/>
        <w:keepLines w:val="0"/>
        <w:pageBreakBefore w:val="0"/>
        <w:widowControl w:val="0"/>
        <w:numPr>
          <w:ilvl w:val="0"/>
          <w:numId w:val="29"/>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房产税启征时间：产证登记日期的次月开始征收</w:t>
      </w:r>
    </w:p>
    <w:p w14:paraId="46336523">
      <w:pPr>
        <w:keepNext w:val="0"/>
        <w:keepLines w:val="0"/>
        <w:pageBreakBefore w:val="0"/>
        <w:widowControl w:val="0"/>
        <w:numPr>
          <w:ilvl w:val="0"/>
          <w:numId w:val="29"/>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房产税年度截止缴纳时间：每年12月31日前缴纳</w:t>
      </w:r>
    </w:p>
    <w:p w14:paraId="7227D4BD">
      <w:pPr>
        <w:keepNext w:val="0"/>
        <w:keepLines w:val="0"/>
        <w:pageBreakBefore w:val="0"/>
        <w:widowControl w:val="0"/>
        <w:numPr>
          <w:ilvl w:val="0"/>
          <w:numId w:val="29"/>
        </w:numPr>
        <w:kinsoku/>
        <w:wordWrap/>
        <w:overflowPunct/>
        <w:topLinePunct w:val="0"/>
        <w:autoSpaceDE/>
        <w:autoSpaceDN/>
        <w:bidi w:val="0"/>
        <w:adjustRightInd/>
        <w:snapToGrid/>
        <w:spacing w:line="288" w:lineRule="auto"/>
        <w:ind w:left="425" w:leftChars="0" w:hanging="425"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房产税逾期不缴纳会产生滞纳金，滞纳金为每日未缴额的万分之五</w:t>
      </w:r>
    </w:p>
    <w:p w14:paraId="18D71B56">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jc w:val="left"/>
        <w:textAlignment w:val="auto"/>
        <w:rPr>
          <w:rFonts w:hint="eastAsia" w:ascii="宋体" w:hAnsi="宋体" w:eastAsia="宋体" w:cs="宋体"/>
          <w:sz w:val="24"/>
          <w:szCs w:val="24"/>
          <w:lang w:val="en-US" w:eastAsia="zh-CN"/>
        </w:rPr>
      </w:pPr>
    </w:p>
    <w:p w14:paraId="3A94D4AE">
      <w:pPr>
        <w:keepNext w:val="0"/>
        <w:keepLines w:val="0"/>
        <w:pageBreakBefore w:val="0"/>
        <w:widowControl w:val="0"/>
        <w:kinsoku/>
        <w:wordWrap/>
        <w:overflowPunct/>
        <w:topLinePunct w:val="0"/>
        <w:autoSpaceDE/>
        <w:autoSpaceDN/>
        <w:bidi w:val="0"/>
        <w:adjustRightInd/>
        <w:snapToGrid/>
        <w:spacing w:line="288" w:lineRule="auto"/>
        <w:jc w:val="left"/>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房产税的征收对象</w:t>
      </w:r>
    </w:p>
    <w:p w14:paraId="303FEDCA">
      <w:pPr>
        <w:keepNext w:val="0"/>
        <w:keepLines w:val="0"/>
        <w:pageBreakBefore w:val="0"/>
        <w:widowControl w:val="0"/>
        <w:kinsoku/>
        <w:wordWrap/>
        <w:overflowPunct/>
        <w:topLinePunct w:val="0"/>
        <w:autoSpaceDE/>
        <w:autoSpaceDN/>
        <w:bidi w:val="0"/>
        <w:adjustRightInd/>
        <w:snapToGrid/>
        <w:spacing w:line="288"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房产税的征收对象是启征时间后在本市购入商品住房的且不符合免征条件的个人家庭、组织。</w:t>
      </w:r>
    </w:p>
    <w:p w14:paraId="1785371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738FBD1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房产税的税率</w:t>
      </w:r>
    </w:p>
    <w:p w14:paraId="2DF8F82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上海市房产税暂用税率为0.4%、0.6%，具体政策如下：</w:t>
      </w:r>
    </w:p>
    <w:p w14:paraId="6EFEA169">
      <w:pPr>
        <w:keepNext w:val="0"/>
        <w:keepLines w:val="0"/>
        <w:pageBreakBefore w:val="0"/>
        <w:widowControl w:val="0"/>
        <w:numPr>
          <w:ilvl w:val="0"/>
          <w:numId w:val="30"/>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30"/>
          <w:szCs w:val="30"/>
          <w:lang w:val="en-US" w:eastAsia="zh-CN"/>
        </w:rPr>
      </w:pPr>
      <w:r>
        <w:rPr>
          <w:rFonts w:hint="eastAsia" w:ascii="宋体" w:hAnsi="宋体" w:eastAsia="宋体" w:cs="宋体"/>
          <w:sz w:val="24"/>
          <w:szCs w:val="24"/>
          <w:lang w:val="en-US" w:eastAsia="zh-CN"/>
        </w:rPr>
        <w:t>新购入住房的单价 ≤ 88860元/㎡ ，税率为</w:t>
      </w:r>
      <w:r>
        <w:rPr>
          <w:rFonts w:hint="eastAsia" w:ascii="宋体" w:hAnsi="宋体" w:eastAsia="宋体" w:cs="宋体"/>
          <w:b/>
          <w:bCs/>
          <w:i/>
          <w:iCs/>
          <w:sz w:val="30"/>
          <w:szCs w:val="30"/>
          <w:lang w:val="en-US" w:eastAsia="zh-CN"/>
        </w:rPr>
        <w:t>0.4%</w:t>
      </w:r>
    </w:p>
    <w:p w14:paraId="498950C5">
      <w:pPr>
        <w:keepNext w:val="0"/>
        <w:keepLines w:val="0"/>
        <w:pageBreakBefore w:val="0"/>
        <w:widowControl w:val="0"/>
        <w:numPr>
          <w:ilvl w:val="0"/>
          <w:numId w:val="30"/>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新购入住房的单价 ＞88860元/㎡，税率为</w:t>
      </w:r>
      <w:r>
        <w:rPr>
          <w:rFonts w:hint="eastAsia" w:ascii="宋体" w:hAnsi="宋体" w:eastAsia="宋体" w:cs="宋体"/>
          <w:b/>
          <w:bCs/>
          <w:i/>
          <w:iCs/>
          <w:sz w:val="30"/>
          <w:szCs w:val="30"/>
          <w:lang w:val="en-US" w:eastAsia="zh-CN"/>
        </w:rPr>
        <w:t>0.6%</w:t>
      </w:r>
    </w:p>
    <w:p w14:paraId="671CE842">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5A7BFB81">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房产税计算公式</w:t>
      </w:r>
    </w:p>
    <w:p w14:paraId="3EECECE9">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2" w:firstLineChars="200"/>
        <w:jc w:val="both"/>
        <w:textAlignment w:val="auto"/>
        <w:rPr>
          <w:rFonts w:hint="eastAsia" w:ascii="宋体" w:hAnsi="宋体" w:eastAsia="宋体" w:cs="宋体"/>
          <w:b/>
          <w:bCs/>
          <w:i/>
          <w:iCs/>
          <w:sz w:val="24"/>
          <w:szCs w:val="24"/>
          <w:lang w:val="en-US" w:eastAsia="zh-CN"/>
        </w:rPr>
      </w:pPr>
      <w:r>
        <w:rPr>
          <w:rFonts w:hint="eastAsia" w:ascii="宋体" w:hAnsi="宋体" w:eastAsia="宋体" w:cs="宋体"/>
          <w:b/>
          <w:bCs/>
          <w:i/>
          <w:iCs/>
          <w:sz w:val="24"/>
          <w:szCs w:val="24"/>
          <w:lang w:val="en-US" w:eastAsia="zh-CN"/>
        </w:rPr>
        <w:t>新购入房屋的应税面积×新购入房屋的单价 × 70% × 税率 ÷ 1.05</w:t>
      </w:r>
    </w:p>
    <w:p w14:paraId="3C25D77D">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此公式计算结果为全年房产税，实操中应以具体时间计算本年度缴纳金额</w:t>
      </w:r>
    </w:p>
    <w:p w14:paraId="2F6DC21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199EA000">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房产税应税面积计算</w:t>
      </w:r>
    </w:p>
    <w:p w14:paraId="5D02C32C">
      <w:pPr>
        <w:keepNext w:val="0"/>
        <w:keepLines w:val="0"/>
        <w:pageBreakBefore w:val="0"/>
        <w:widowControl w:val="0"/>
        <w:numPr>
          <w:ilvl w:val="0"/>
          <w:numId w:val="31"/>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原有住房面积 +新购家庭名下住房面积 ≤ 家庭人数 × 60㎡ ，应税面积 0</w:t>
      </w:r>
    </w:p>
    <w:p w14:paraId="61780179">
      <w:pPr>
        <w:keepNext w:val="0"/>
        <w:keepLines w:val="0"/>
        <w:pageBreakBefore w:val="0"/>
        <w:widowControl w:val="0"/>
        <w:numPr>
          <w:ilvl w:val="0"/>
          <w:numId w:val="31"/>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原有住房面积 + 新购家庭住房面积 ＞ 家庭人数 ×60 ㎡ ， 应税面积 = 新购住房面积； 若原有住房面积 ＜ 60 ㎡ ，应税面积 = （新购入住房面积 + 原有住房面积）- 家庭人数 × 60 ㎡</w:t>
      </w:r>
    </w:p>
    <w:p w14:paraId="0363261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183BB79B">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房产税免征条件及优惠政策</w:t>
      </w:r>
    </w:p>
    <w:p w14:paraId="6DB3CE63">
      <w:pPr>
        <w:keepNext w:val="0"/>
        <w:keepLines w:val="0"/>
        <w:pageBreakBefore w:val="0"/>
        <w:widowControl w:val="0"/>
        <w:numPr>
          <w:ilvl w:val="0"/>
          <w:numId w:val="32"/>
        </w:numPr>
        <w:kinsoku/>
        <w:wordWrap/>
        <w:overflowPunct/>
        <w:topLinePunct w:val="0"/>
        <w:autoSpaceDE/>
        <w:autoSpaceDN/>
        <w:bidi w:val="0"/>
        <w:adjustRightInd/>
        <w:snapToGrid/>
        <w:spacing w:line="288"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上海户籍单身优惠政策</w:t>
      </w:r>
    </w:p>
    <w:p w14:paraId="12011819">
      <w:pPr>
        <w:keepNext w:val="0"/>
        <w:keepLines w:val="0"/>
        <w:pageBreakBefore w:val="0"/>
        <w:widowControl w:val="0"/>
        <w:numPr>
          <w:ilvl w:val="0"/>
          <w:numId w:val="33"/>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买方名下在本市无任何住房，免征房产税</w:t>
      </w:r>
    </w:p>
    <w:p w14:paraId="650FA209">
      <w:pPr>
        <w:keepNext w:val="0"/>
        <w:keepLines w:val="0"/>
        <w:pageBreakBefore w:val="0"/>
        <w:widowControl w:val="0"/>
        <w:numPr>
          <w:ilvl w:val="0"/>
          <w:numId w:val="33"/>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客户方在2011年1月28日前与父母共有住房，且父母为上海户籍的，只要客户方具备购房资质，即免征房产税</w:t>
      </w:r>
    </w:p>
    <w:p w14:paraId="6A54F04D">
      <w:pPr>
        <w:keepNext w:val="0"/>
        <w:keepLines w:val="0"/>
        <w:pageBreakBefore w:val="0"/>
        <w:widowControl w:val="0"/>
        <w:numPr>
          <w:ilvl w:val="0"/>
          <w:numId w:val="33"/>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方在2011年1月28日前与父母共有住房，且父母为外地户籍的，如父母符合购房减免房产税的条件的，只要符合购房资格，即免征房产税。若父母不符合购房减免房产税条件的，则客户本次购房在房产税的认定上属于二套，需要计算与父母共有房屋所占份额的面积</w:t>
      </w:r>
    </w:p>
    <w:p w14:paraId="1FE1CE70">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p>
    <w:p w14:paraId="35FB7B4C">
      <w:pPr>
        <w:keepNext w:val="0"/>
        <w:keepLines w:val="0"/>
        <w:pageBreakBefore w:val="0"/>
        <w:widowControl w:val="0"/>
        <w:numPr>
          <w:ilvl w:val="0"/>
          <w:numId w:val="32"/>
        </w:numPr>
        <w:kinsoku/>
        <w:wordWrap/>
        <w:overflowPunct/>
        <w:topLinePunct w:val="0"/>
        <w:autoSpaceDE/>
        <w:autoSpaceDN/>
        <w:bidi w:val="0"/>
        <w:adjustRightInd/>
        <w:snapToGrid/>
        <w:spacing w:line="288"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夫妻均为上海户籍的已婚家庭</w:t>
      </w:r>
    </w:p>
    <w:p w14:paraId="721E1C39">
      <w:pPr>
        <w:keepNext w:val="0"/>
        <w:keepLines w:val="0"/>
        <w:pageBreakBefore w:val="0"/>
        <w:widowControl w:val="0"/>
        <w:numPr>
          <w:ilvl w:val="0"/>
          <w:numId w:val="34"/>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家庭名下在沪无任何住房，免征房产税</w:t>
      </w:r>
    </w:p>
    <w:p w14:paraId="2350F7EA">
      <w:pPr>
        <w:keepNext w:val="0"/>
        <w:keepLines w:val="0"/>
        <w:pageBreakBefore w:val="0"/>
        <w:widowControl w:val="0"/>
        <w:numPr>
          <w:ilvl w:val="0"/>
          <w:numId w:val="34"/>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夫妻双方均为上海户籍的，夫妻双方各自在2011年1月28日前同父母（上海户籍）共有住房，若家庭名下在本市无其他住房的，在具备购房资质的前提下再次购入住房在房产税属于首套范畴，可免征房产税；若家庭名下有其他住房的，则房产税认定上属于家庭二套，与父母共有房屋所占份额的面积也许计入家庭住房房产税征收范围</w:t>
      </w:r>
    </w:p>
    <w:p w14:paraId="47FF5C1E">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6729F440">
      <w:pPr>
        <w:keepNext w:val="0"/>
        <w:keepLines w:val="0"/>
        <w:pageBreakBefore w:val="0"/>
        <w:widowControl w:val="0"/>
        <w:numPr>
          <w:ilvl w:val="0"/>
          <w:numId w:val="32"/>
        </w:numPr>
        <w:kinsoku/>
        <w:wordWrap/>
        <w:overflowPunct/>
        <w:topLinePunct w:val="0"/>
        <w:autoSpaceDE/>
        <w:autoSpaceDN/>
        <w:bidi w:val="0"/>
        <w:adjustRightInd/>
        <w:snapToGrid/>
        <w:spacing w:line="288"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上海户籍和外地户籍组成的上海家庭</w:t>
      </w:r>
    </w:p>
    <w:p w14:paraId="28C6B5C7">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地户籍方与父母或上海户籍方与外地户籍父母在2011年1月28日前在本市共有住房的，且家庭名下没有其他住房的，若父母符合购房减免房产税条件的，在符合购房资质的前提下再次购入住房房产税属于首套范畴，可免征房产；若父母不符合购房减免房产税条件的，则房产税认定上属于家庭二套，与父母共有房屋所占份额的面积也需计入家庭住房房产税征收范围。</w:t>
      </w:r>
    </w:p>
    <w:p w14:paraId="226B78D1">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p>
    <w:p w14:paraId="5A848770">
      <w:pPr>
        <w:keepNext w:val="0"/>
        <w:keepLines w:val="0"/>
        <w:pageBreakBefore w:val="0"/>
        <w:widowControl w:val="0"/>
        <w:numPr>
          <w:ilvl w:val="0"/>
          <w:numId w:val="32"/>
        </w:numPr>
        <w:kinsoku/>
        <w:wordWrap/>
        <w:overflowPunct/>
        <w:topLinePunct w:val="0"/>
        <w:autoSpaceDE/>
        <w:autoSpaceDN/>
        <w:bidi w:val="0"/>
        <w:adjustRightInd/>
        <w:snapToGrid/>
        <w:spacing w:line="288"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外地户籍房产税免征条件</w:t>
      </w:r>
    </w:p>
    <w:p w14:paraId="76736DC7">
      <w:pPr>
        <w:keepNext w:val="0"/>
        <w:keepLines w:val="0"/>
        <w:pageBreakBefore w:val="0"/>
        <w:widowControl w:val="0"/>
        <w:numPr>
          <w:ilvl w:val="0"/>
          <w:numId w:val="35"/>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外地单身：已限购</w:t>
      </w:r>
    </w:p>
    <w:p w14:paraId="5DD4E74C">
      <w:pPr>
        <w:keepNext w:val="0"/>
        <w:keepLines w:val="0"/>
        <w:pageBreakBefore w:val="0"/>
        <w:widowControl w:val="0"/>
        <w:numPr>
          <w:ilvl w:val="0"/>
          <w:numId w:val="35"/>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外地家庭：</w:t>
      </w:r>
    </w:p>
    <w:p w14:paraId="792AEE36">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若持有《上海市居住证》有效期内已连续满3年或积分达到120分，则本次购房可直接申请免征房产税</w:t>
      </w:r>
    </w:p>
    <w:p w14:paraId="02D64401">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若持有《上海市居住证》有效期内暂未连续满3年或积分未达到120分的，可先全额缴纳房产税，待满3年或积分达到120分后，再申请免征并申请退还持《上海市居住证》期间所缴纳的房产税</w:t>
      </w:r>
    </w:p>
    <w:p w14:paraId="0E8FB8CF">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both"/>
        <w:textAlignment w:val="auto"/>
        <w:rPr>
          <w:rFonts w:hint="eastAsia" w:ascii="宋体" w:hAnsi="宋体" w:eastAsia="宋体" w:cs="宋体"/>
          <w:sz w:val="24"/>
          <w:szCs w:val="24"/>
          <w:lang w:val="en-US" w:eastAsia="zh-CN"/>
        </w:rPr>
      </w:pPr>
    </w:p>
    <w:p w14:paraId="0B758F48">
      <w:pPr>
        <w:keepNext w:val="0"/>
        <w:keepLines w:val="0"/>
        <w:pageBreakBefore w:val="0"/>
        <w:widowControl w:val="0"/>
        <w:numPr>
          <w:ilvl w:val="0"/>
          <w:numId w:val="32"/>
        </w:numPr>
        <w:kinsoku/>
        <w:wordWrap/>
        <w:overflowPunct/>
        <w:topLinePunct w:val="0"/>
        <w:autoSpaceDE/>
        <w:autoSpaceDN/>
        <w:bidi w:val="0"/>
        <w:adjustRightInd/>
        <w:snapToGrid/>
        <w:spacing w:line="288"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境外个人、港澳台居民房产税免征条件</w:t>
      </w:r>
    </w:p>
    <w:p w14:paraId="2989E4DC">
      <w:pPr>
        <w:keepNext w:val="0"/>
        <w:keepLines w:val="0"/>
        <w:pageBreakBefore w:val="0"/>
        <w:widowControl w:val="0"/>
        <w:numPr>
          <w:ilvl w:val="0"/>
          <w:numId w:val="36"/>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境外个人在沪的“居留许可”连续满3年并在有效期内的，可以在报税当天直接申请免征，若未满3年可先缴纳房产税，待满3年后再申请退税，或持有B类证件（海外人才引进类居住证）、中国绿卡可以直接申请免征</w:t>
      </w:r>
    </w:p>
    <w:p w14:paraId="33233183">
      <w:pPr>
        <w:keepNext w:val="0"/>
        <w:keepLines w:val="0"/>
        <w:pageBreakBefore w:val="0"/>
        <w:widowControl w:val="0"/>
        <w:numPr>
          <w:ilvl w:val="0"/>
          <w:numId w:val="36"/>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台湾居民在沪持有连续满3年的个税单/社保单/就业证都可以直接申请免征，若未满3年可先缴纳房产税，待满3年后再申请免征并申请退还该期间已缴纳的房产税</w:t>
      </w:r>
    </w:p>
    <w:p w14:paraId="65D0DA9C">
      <w:pPr>
        <w:keepNext w:val="0"/>
        <w:keepLines w:val="0"/>
        <w:pageBreakBefore w:val="0"/>
        <w:widowControl w:val="0"/>
        <w:numPr>
          <w:ilvl w:val="0"/>
          <w:numId w:val="36"/>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港澳居民有连续满3年的《港澳居民暂住证》/个税单/社保单/就业证都可以直接申请免征，若未满3年可先缴纳房产税，待满3年后再申请免征并申请退还该期间已缴纳的房产税</w:t>
      </w:r>
    </w:p>
    <w:p w14:paraId="13855F86">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333961D4">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上海人申请同住人减免房产税条件</w:t>
      </w:r>
    </w:p>
    <w:p w14:paraId="4D7FDC2D">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同住人为申请人的父母或未成年子女：同住人为上海户籍：同住人家庭在本市无任何住房类产权用房：同住人和申请人的户口须在同一户口簿或者在申请人的产权房/新购住房内</w:t>
      </w:r>
    </w:p>
    <w:p w14:paraId="72FBFCF2">
      <w:pPr>
        <w:keepNext w:val="0"/>
        <w:keepLines w:val="0"/>
        <w:pageBreakBefore w:val="0"/>
        <w:widowControl w:val="0"/>
        <w:numPr>
          <w:ilvl w:val="0"/>
          <w:numId w:val="0"/>
        </w:numPr>
        <w:kinsoku/>
        <w:wordWrap/>
        <w:overflowPunct/>
        <w:topLinePunct w:val="0"/>
        <w:autoSpaceDE/>
        <w:autoSpaceDN/>
        <w:bidi w:val="0"/>
        <w:adjustRightInd/>
        <w:snapToGrid/>
        <w:spacing w:line="288"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申请同住人后可以享受人均60㎡的房产税减免</w:t>
      </w:r>
    </w:p>
    <w:p w14:paraId="7AA81A15">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p>
    <w:p w14:paraId="7A2ED8B7">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both"/>
        <w:textAlignment w:val="auto"/>
        <w:rPr>
          <w:rFonts w:hint="eastAsia" w:ascii="宋体" w:hAnsi="宋体" w:eastAsia="宋体" w:cs="宋体"/>
          <w:sz w:val="24"/>
          <w:szCs w:val="24"/>
          <w:lang w:val="en-US" w:eastAsia="zh-CN"/>
        </w:rPr>
      </w:pPr>
      <w:r>
        <w:rPr>
          <w:rFonts w:hint="eastAsia" w:ascii="楷体" w:hAnsi="楷体" w:eastAsia="楷体" w:cs="楷体"/>
          <w:b/>
          <w:bCs/>
          <w:sz w:val="32"/>
          <w:szCs w:val="32"/>
          <w:lang w:val="en-US" w:eastAsia="zh-CN"/>
        </w:rPr>
        <w:t>房产税其他政策</w:t>
      </w:r>
    </w:p>
    <w:p w14:paraId="2D29E08D">
      <w:pPr>
        <w:keepNext w:val="0"/>
        <w:keepLines w:val="0"/>
        <w:pageBreakBefore w:val="0"/>
        <w:widowControl w:val="0"/>
        <w:numPr>
          <w:ilvl w:val="0"/>
          <w:numId w:val="37"/>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驻沪军官家庭购房：免征房产税</w:t>
      </w:r>
    </w:p>
    <w:p w14:paraId="707D5937">
      <w:pPr>
        <w:keepNext w:val="0"/>
        <w:keepLines w:val="0"/>
        <w:pageBreakBefore w:val="0"/>
        <w:widowControl w:val="0"/>
        <w:numPr>
          <w:ilvl w:val="0"/>
          <w:numId w:val="37"/>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在沪就读博士家庭购房：免征房产税</w:t>
      </w:r>
    </w:p>
    <w:p w14:paraId="10D958F1">
      <w:pPr>
        <w:keepNext w:val="0"/>
        <w:keepLines w:val="0"/>
        <w:pageBreakBefore w:val="0"/>
        <w:widowControl w:val="0"/>
        <w:numPr>
          <w:ilvl w:val="0"/>
          <w:numId w:val="37"/>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进站博士后购房：免征房产税</w:t>
      </w:r>
    </w:p>
    <w:p w14:paraId="4FDD2904">
      <w:pPr>
        <w:keepNext w:val="0"/>
        <w:keepLines w:val="0"/>
        <w:pageBreakBefore w:val="0"/>
        <w:widowControl w:val="0"/>
        <w:numPr>
          <w:ilvl w:val="0"/>
          <w:numId w:val="37"/>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动迁款购房：可申请房产税减免，具体减免规则请咨询</w:t>
      </w:r>
    </w:p>
    <w:p w14:paraId="2A46FBDA">
      <w:pPr>
        <w:keepNext w:val="0"/>
        <w:keepLines w:val="0"/>
        <w:pageBreakBefore w:val="0"/>
        <w:widowControl w:val="0"/>
        <w:numPr>
          <w:ilvl w:val="0"/>
          <w:numId w:val="37"/>
        </w:numPr>
        <w:kinsoku/>
        <w:wordWrap/>
        <w:overflowPunct/>
        <w:topLinePunct w:val="0"/>
        <w:autoSpaceDE/>
        <w:autoSpaceDN/>
        <w:bidi w:val="0"/>
        <w:adjustRightInd/>
        <w:snapToGrid/>
        <w:spacing w:line="288"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企业名义购入房屋：在持有期间，仍需每季度缴纳房产税，房产税计算方式</w:t>
      </w:r>
    </w:p>
    <w:p w14:paraId="4E43E03A">
      <w:pPr>
        <w:keepNext w:val="0"/>
        <w:keepLines w:val="0"/>
        <w:pageBreakBefore w:val="0"/>
        <w:widowControl w:val="0"/>
        <w:numPr>
          <w:ilvl w:val="0"/>
          <w:numId w:val="38"/>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购入的税务核定价× 80% × 1.2%</w:t>
      </w:r>
    </w:p>
    <w:p w14:paraId="77BC1E5E">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both"/>
        <w:textAlignment w:val="auto"/>
        <w:rPr>
          <w:rFonts w:hint="eastAsia" w:ascii="宋体" w:hAnsi="宋体" w:eastAsia="宋体" w:cs="宋体"/>
          <w:sz w:val="24"/>
          <w:szCs w:val="24"/>
          <w:lang w:val="en-US" w:eastAsia="zh-CN"/>
        </w:rPr>
        <w:sectPr>
          <w:pgSz w:w="11907" w:h="16839"/>
          <w:pgMar w:top="1440" w:right="1803" w:bottom="1440" w:left="1803" w:header="851" w:footer="992" w:gutter="0"/>
          <w:cols w:space="720" w:num="1"/>
          <w:titlePg/>
          <w:docGrid w:type="lines" w:linePitch="312" w:charSpace="0"/>
        </w:sectPr>
      </w:pPr>
      <w:r>
        <w:rPr>
          <w:rFonts w:hint="eastAsia" w:ascii="宋体" w:hAnsi="宋体" w:eastAsia="宋体" w:cs="宋体"/>
          <w:sz w:val="24"/>
          <w:szCs w:val="24"/>
          <w:lang w:val="en-US" w:eastAsia="zh-CN"/>
        </w:rPr>
        <w:t>（2）月租金 × 12% × 月数</w:t>
      </w:r>
    </w:p>
    <w:p w14:paraId="3F8C8EA0">
      <w:pPr>
        <w:pStyle w:val="2"/>
        <w:bidi w:val="0"/>
        <w:jc w:val="center"/>
        <w:rPr>
          <w:rFonts w:hint="eastAsia" w:ascii="楷体" w:hAnsi="楷体" w:eastAsia="楷体" w:cs="楷体"/>
          <w:lang w:val="en-US" w:eastAsia="zh-CN"/>
        </w:rPr>
      </w:pPr>
      <w:r>
        <w:rPr>
          <w:rFonts w:hint="eastAsia" w:ascii="楷体" w:hAnsi="楷体" w:eastAsia="楷体" w:cs="楷体"/>
          <w:lang w:val="en-US" w:eastAsia="zh-CN"/>
        </w:rPr>
        <w:t>新房</w:t>
      </w:r>
    </w:p>
    <w:p w14:paraId="3DE8E15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自2021年1月21日颁布沪十条以来，上海新房市场贯彻执行积分摇号制度。</w:t>
      </w:r>
    </w:p>
    <w:p w14:paraId="1409323F">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3A675B1B">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房者在认购时，需要按照“计分制”规则，自行申报、承诺家庭、户籍、拥有的住房状况、5年内在沪购房记录以及在沪缴纳社保五大因素。主要分为两部分：基础分和动态分。想要拿满基础分，需要满足：“上海家庭，当前无房，且5年内无购房记录”。动态分具体计算，只需明确认筹日至2003年之间，购买人总共在上海缴纳过多少个月社保。</w:t>
      </w:r>
    </w:p>
    <w:p w14:paraId="7F356FFF">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5"/>
        <w:gridCol w:w="2482"/>
        <w:gridCol w:w="4810"/>
      </w:tblGrid>
      <w:tr w14:paraId="1437D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3"/>
            <w:vAlign w:val="center"/>
          </w:tcPr>
          <w:p w14:paraId="77176138">
            <w:pPr>
              <w:keepNext w:val="0"/>
              <w:keepLines w:val="0"/>
              <w:pageBreakBefore w:val="0"/>
              <w:widowControl w:val="0"/>
              <w:tabs>
                <w:tab w:val="left" w:pos="3537"/>
              </w:tabs>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上海新房购买流程图</w:t>
            </w:r>
          </w:p>
        </w:tc>
      </w:tr>
      <w:tr w14:paraId="35FDF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Align w:val="center"/>
          </w:tcPr>
          <w:p w14:paraId="4DBDE0E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取证</w:t>
            </w:r>
          </w:p>
        </w:tc>
        <w:tc>
          <w:tcPr>
            <w:tcW w:w="4280" w:type="pct"/>
            <w:gridSpan w:val="2"/>
            <w:vAlign w:val="center"/>
          </w:tcPr>
          <w:p w14:paraId="0081ADF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上海新盘必须拿到盖章生效的《商品房预售许可证》《准售房源公告及一房一价表》才能向购房者收受含有意向性质的认购意向金费用。认购金额由开发商定，但要求不可超过最低房源最低定价的10%</w:t>
            </w:r>
          </w:p>
        </w:tc>
      </w:tr>
      <w:tr w14:paraId="22A9F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Align w:val="center"/>
          </w:tcPr>
          <w:p w14:paraId="54D8CCC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认购</w:t>
            </w:r>
          </w:p>
        </w:tc>
        <w:tc>
          <w:tcPr>
            <w:tcW w:w="4280" w:type="pct"/>
            <w:gridSpan w:val="2"/>
            <w:vAlign w:val="center"/>
          </w:tcPr>
          <w:p w14:paraId="6CFCD88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购房者缴纳规定认购金，并提供限购资格审查材料，收到收据、银联POS单及自己签字确认书的《认购意向书》。认购时间由原来的7天缩短为四天半</w:t>
            </w:r>
          </w:p>
        </w:tc>
      </w:tr>
      <w:tr w14:paraId="6CDB1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Merge w:val="restart"/>
            <w:vAlign w:val="center"/>
          </w:tcPr>
          <w:p w14:paraId="5F89920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积分制（比例非固定）</w:t>
            </w:r>
          </w:p>
        </w:tc>
        <w:tc>
          <w:tcPr>
            <w:tcW w:w="1457" w:type="pct"/>
            <w:vAlign w:val="center"/>
          </w:tcPr>
          <w:p w14:paraId="048A4FC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认购率超过（1.3 、1.8、2.0、2.5）</w:t>
            </w:r>
          </w:p>
        </w:tc>
        <w:tc>
          <w:tcPr>
            <w:tcW w:w="2822" w:type="pct"/>
            <w:vAlign w:val="center"/>
          </w:tcPr>
          <w:p w14:paraId="66B5CBA0">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开启积分制后续公证摇号</w:t>
            </w:r>
          </w:p>
        </w:tc>
      </w:tr>
      <w:tr w14:paraId="7E757F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Merge w:val="continue"/>
            <w:vAlign w:val="center"/>
          </w:tcPr>
          <w:p w14:paraId="656F60B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vertAlign w:val="baseline"/>
                <w:lang w:val="en-US" w:eastAsia="zh-CN"/>
              </w:rPr>
            </w:pPr>
          </w:p>
        </w:tc>
        <w:tc>
          <w:tcPr>
            <w:tcW w:w="1457" w:type="pct"/>
            <w:vAlign w:val="center"/>
          </w:tcPr>
          <w:p w14:paraId="618AD9B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认购率未超过比例</w:t>
            </w:r>
          </w:p>
        </w:tc>
        <w:tc>
          <w:tcPr>
            <w:tcW w:w="2822" w:type="pct"/>
            <w:vAlign w:val="center"/>
          </w:tcPr>
          <w:p w14:paraId="0A5AD1A8">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不开启积分制，所有参与认购的客户，均可参与公证摇号</w:t>
            </w:r>
          </w:p>
        </w:tc>
      </w:tr>
      <w:tr w14:paraId="34966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Align w:val="center"/>
          </w:tcPr>
          <w:p w14:paraId="5E3665FA">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公证摇号</w:t>
            </w:r>
          </w:p>
        </w:tc>
        <w:tc>
          <w:tcPr>
            <w:tcW w:w="4280" w:type="pct"/>
            <w:gridSpan w:val="2"/>
            <w:vAlign w:val="center"/>
          </w:tcPr>
          <w:p w14:paraId="137634F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由东方公证处进行电脑摇号排序并公式选房先后顺序，购房者依次进行选房</w:t>
            </w:r>
          </w:p>
        </w:tc>
      </w:tr>
      <w:tr w14:paraId="2AE9D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Merge w:val="restart"/>
            <w:vAlign w:val="center"/>
          </w:tcPr>
          <w:p w14:paraId="4FEBC9FC">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选房</w:t>
            </w:r>
          </w:p>
        </w:tc>
        <w:tc>
          <w:tcPr>
            <w:tcW w:w="1457" w:type="pct"/>
            <w:vAlign w:val="center"/>
          </w:tcPr>
          <w:p w14:paraId="7CFC353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情况一</w:t>
            </w:r>
          </w:p>
        </w:tc>
        <w:tc>
          <w:tcPr>
            <w:tcW w:w="2822" w:type="pct"/>
            <w:vAlign w:val="center"/>
          </w:tcPr>
          <w:p w14:paraId="0339FAF3">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轮到选房时还有房子，但是未选中，可以弃号不选，全额退款。</w:t>
            </w:r>
          </w:p>
        </w:tc>
      </w:tr>
      <w:tr w14:paraId="4EA77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Merge w:val="continue"/>
            <w:vAlign w:val="center"/>
          </w:tcPr>
          <w:p w14:paraId="3EB1EAD6">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vertAlign w:val="baseline"/>
                <w:lang w:val="en-US" w:eastAsia="zh-CN"/>
              </w:rPr>
            </w:pPr>
          </w:p>
        </w:tc>
        <w:tc>
          <w:tcPr>
            <w:tcW w:w="1457" w:type="pct"/>
            <w:vAlign w:val="center"/>
          </w:tcPr>
          <w:p w14:paraId="77ED3FA1">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情况二</w:t>
            </w:r>
          </w:p>
        </w:tc>
        <w:tc>
          <w:tcPr>
            <w:tcW w:w="2822" w:type="pct"/>
            <w:vAlign w:val="center"/>
          </w:tcPr>
          <w:p w14:paraId="53AB4855">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轮到时没有房子了，弃号不选，全额退款</w:t>
            </w:r>
          </w:p>
        </w:tc>
      </w:tr>
      <w:tr w14:paraId="08AF0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9" w:type="pct"/>
            <w:vMerge w:val="continue"/>
            <w:vAlign w:val="center"/>
          </w:tcPr>
          <w:p w14:paraId="2415951F">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vertAlign w:val="baseline"/>
                <w:lang w:val="en-US" w:eastAsia="zh-CN"/>
              </w:rPr>
            </w:pPr>
          </w:p>
        </w:tc>
        <w:tc>
          <w:tcPr>
            <w:tcW w:w="1457" w:type="pct"/>
            <w:vAlign w:val="center"/>
          </w:tcPr>
          <w:p w14:paraId="12A4A2D4">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情况三</w:t>
            </w:r>
          </w:p>
        </w:tc>
        <w:tc>
          <w:tcPr>
            <w:tcW w:w="2822" w:type="pct"/>
            <w:vAlign w:val="center"/>
          </w:tcPr>
          <w:p w14:paraId="1F51A7D5">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选中心仪房屋，签订认购书，将认购金转为定金，在开发商要求的时间内补足首付款，签订贷款合同。</w:t>
            </w:r>
          </w:p>
        </w:tc>
      </w:tr>
    </w:tbl>
    <w:p w14:paraId="15E4A3A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w:t>
      </w:r>
    </w:p>
    <w:p w14:paraId="1155EA28">
      <w:pPr>
        <w:keepNext w:val="0"/>
        <w:keepLines w:val="0"/>
        <w:pageBreakBefore w:val="0"/>
        <w:widowControl w:val="0"/>
        <w:kinsoku/>
        <w:wordWrap/>
        <w:overflowPunct/>
        <w:topLinePunct w:val="0"/>
        <w:autoSpaceDE/>
        <w:autoSpaceDN/>
        <w:bidi w:val="0"/>
        <w:adjustRightInd/>
        <w:snapToGrid/>
        <w:spacing w:line="288"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签订《认购书》之后，意味着意向金成为定金，如果毁约不要房子了，则需要赔偿违约金。</w:t>
      </w:r>
    </w:p>
    <w:p w14:paraId="05508E4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0F08DF6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5"/>
        <w:gridCol w:w="1285"/>
        <w:gridCol w:w="5197"/>
        <w:gridCol w:w="800"/>
      </w:tblGrid>
      <w:tr w14:paraId="5369A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tcPr>
          <w:p w14:paraId="0D36BEE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积分类型</w:t>
            </w:r>
          </w:p>
        </w:tc>
        <w:tc>
          <w:tcPr>
            <w:tcW w:w="754" w:type="pct"/>
          </w:tcPr>
          <w:p w14:paraId="406B6A6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积分项</w:t>
            </w:r>
          </w:p>
        </w:tc>
        <w:tc>
          <w:tcPr>
            <w:tcW w:w="3050" w:type="pct"/>
          </w:tcPr>
          <w:p w14:paraId="6720B70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积分要求</w:t>
            </w:r>
          </w:p>
        </w:tc>
        <w:tc>
          <w:tcPr>
            <w:tcW w:w="469" w:type="pct"/>
          </w:tcPr>
          <w:p w14:paraId="1C825B8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分值</w:t>
            </w:r>
          </w:p>
        </w:tc>
      </w:tr>
      <w:tr w14:paraId="49C90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restart"/>
          </w:tcPr>
          <w:p w14:paraId="4A2D28C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p w14:paraId="17F062F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kern w:val="2"/>
                <w:sz w:val="24"/>
                <w:szCs w:val="24"/>
                <w:lang w:val="en-US" w:eastAsia="zh-CN" w:bidi="ar-SA"/>
              </w:rPr>
            </w:pPr>
          </w:p>
          <w:p w14:paraId="452E11A9">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6F775DC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4789636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740DF6EE">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06C758F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581D0669">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2C8B94EF">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1119B03D">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基础分满分60分</w:t>
            </w:r>
          </w:p>
        </w:tc>
        <w:tc>
          <w:tcPr>
            <w:tcW w:w="754" w:type="pct"/>
            <w:vMerge w:val="restart"/>
          </w:tcPr>
          <w:p w14:paraId="702A0AB7">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名下住房情况</w:t>
            </w:r>
          </w:p>
        </w:tc>
        <w:tc>
          <w:tcPr>
            <w:tcW w:w="3050" w:type="pct"/>
          </w:tcPr>
          <w:p w14:paraId="26D7A0F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沪籍家庭且名下上海住房为1套</w:t>
            </w:r>
          </w:p>
        </w:tc>
        <w:tc>
          <w:tcPr>
            <w:tcW w:w="469" w:type="pct"/>
          </w:tcPr>
          <w:p w14:paraId="5A958BD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w:t>
            </w:r>
          </w:p>
        </w:tc>
      </w:tr>
      <w:tr w14:paraId="7AB55B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77F4773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754FEAF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3FEB324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上海无房</w:t>
            </w:r>
          </w:p>
        </w:tc>
        <w:tc>
          <w:tcPr>
            <w:tcW w:w="469" w:type="pct"/>
          </w:tcPr>
          <w:p w14:paraId="5F9128B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r>
      <w:tr w14:paraId="50DEF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3628D7E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restart"/>
          </w:tcPr>
          <w:p w14:paraId="29E97AE9">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家庭情况</w:t>
            </w:r>
          </w:p>
        </w:tc>
        <w:tc>
          <w:tcPr>
            <w:tcW w:w="3050" w:type="pct"/>
          </w:tcPr>
          <w:p w14:paraId="7727BCA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成年未婚或离异、丧偶等个人的（无论是否包含未成年子女）</w:t>
            </w:r>
          </w:p>
        </w:tc>
        <w:tc>
          <w:tcPr>
            <w:tcW w:w="469" w:type="pct"/>
          </w:tcPr>
          <w:p w14:paraId="44C69F4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w:t>
            </w:r>
          </w:p>
        </w:tc>
      </w:tr>
      <w:tr w14:paraId="14542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4CFB816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0AA851A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6045FDA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夫妻（包括未成年子女）</w:t>
            </w:r>
          </w:p>
        </w:tc>
        <w:tc>
          <w:tcPr>
            <w:tcW w:w="469" w:type="pct"/>
          </w:tcPr>
          <w:p w14:paraId="6D1E3679">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10</w:t>
            </w:r>
          </w:p>
        </w:tc>
      </w:tr>
      <w:tr w14:paraId="637FC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7B5D2D2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restart"/>
          </w:tcPr>
          <w:p w14:paraId="07F1EC6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p w14:paraId="1C17541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户籍情况</w:t>
            </w:r>
          </w:p>
        </w:tc>
        <w:tc>
          <w:tcPr>
            <w:tcW w:w="3050" w:type="pct"/>
          </w:tcPr>
          <w:p w14:paraId="00B2781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非沪籍</w:t>
            </w:r>
          </w:p>
        </w:tc>
        <w:tc>
          <w:tcPr>
            <w:tcW w:w="469" w:type="pct"/>
          </w:tcPr>
          <w:p w14:paraId="5FF37562">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r>
      <w:tr w14:paraId="3207E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69166B2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37C0F88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4D71FCA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本市户籍的（若为家庭的，夫妻双方中至少有一方为本市户籍）</w:t>
            </w:r>
          </w:p>
        </w:tc>
        <w:tc>
          <w:tcPr>
            <w:tcW w:w="469" w:type="pct"/>
          </w:tcPr>
          <w:p w14:paraId="21CE562B">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10</w:t>
            </w:r>
          </w:p>
        </w:tc>
      </w:tr>
      <w:tr w14:paraId="2D54C7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0936AE8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restart"/>
          </w:tcPr>
          <w:p w14:paraId="4CBB470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p w14:paraId="1C66A5C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kern w:val="2"/>
                <w:sz w:val="24"/>
                <w:szCs w:val="24"/>
                <w:lang w:val="en-US" w:eastAsia="zh-CN" w:bidi="ar-SA"/>
              </w:rPr>
            </w:pPr>
          </w:p>
          <w:p w14:paraId="3447355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2F215D62">
            <w:pPr>
              <w:keepNext w:val="0"/>
              <w:keepLines w:val="0"/>
              <w:pageBreakBefore w:val="0"/>
              <w:widowControl w:val="0"/>
              <w:kinsoku/>
              <w:wordWrap/>
              <w:overflowPunct/>
              <w:topLinePunct w:val="0"/>
              <w:autoSpaceDE/>
              <w:autoSpaceDN/>
              <w:bidi w:val="0"/>
              <w:adjustRightInd/>
              <w:snapToGrid/>
              <w:spacing w:line="288"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5年内购房情况</w:t>
            </w:r>
          </w:p>
        </w:tc>
        <w:tc>
          <w:tcPr>
            <w:tcW w:w="3050" w:type="pct"/>
          </w:tcPr>
          <w:p w14:paraId="1BF7A29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无房且5年内无购房记录</w:t>
            </w:r>
          </w:p>
        </w:tc>
        <w:tc>
          <w:tcPr>
            <w:tcW w:w="469" w:type="pct"/>
          </w:tcPr>
          <w:p w14:paraId="2432934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w:t>
            </w:r>
          </w:p>
        </w:tc>
      </w:tr>
      <w:tr w14:paraId="04A21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4925F01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2C75051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14A6751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有房且5年内无购房记录</w:t>
            </w:r>
          </w:p>
        </w:tc>
        <w:tc>
          <w:tcPr>
            <w:tcW w:w="469" w:type="pct"/>
          </w:tcPr>
          <w:p w14:paraId="60331FEE">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w:t>
            </w:r>
          </w:p>
        </w:tc>
      </w:tr>
      <w:tr w14:paraId="1175B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71B7F3F6">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480A458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430ED78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有房且5年内有购房记录</w:t>
            </w:r>
          </w:p>
        </w:tc>
        <w:tc>
          <w:tcPr>
            <w:tcW w:w="469" w:type="pct"/>
          </w:tcPr>
          <w:p w14:paraId="3F8611D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w:t>
            </w:r>
          </w:p>
        </w:tc>
      </w:tr>
      <w:tr w14:paraId="01DA1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vMerge w:val="continue"/>
          </w:tcPr>
          <w:p w14:paraId="395CE75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754" w:type="pct"/>
            <w:vMerge w:val="continue"/>
          </w:tcPr>
          <w:p w14:paraId="40BF854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p>
        </w:tc>
        <w:tc>
          <w:tcPr>
            <w:tcW w:w="3050" w:type="pct"/>
          </w:tcPr>
          <w:p w14:paraId="7C82DA3B">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无房且5年内有购房记录</w:t>
            </w:r>
          </w:p>
        </w:tc>
        <w:tc>
          <w:tcPr>
            <w:tcW w:w="469" w:type="pct"/>
          </w:tcPr>
          <w:p w14:paraId="3B340384">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w:t>
            </w:r>
          </w:p>
        </w:tc>
      </w:tr>
      <w:tr w14:paraId="18130B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pct"/>
          </w:tcPr>
          <w:p w14:paraId="2B86B54A">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年限分</w:t>
            </w:r>
          </w:p>
        </w:tc>
        <w:tc>
          <w:tcPr>
            <w:tcW w:w="754" w:type="pct"/>
          </w:tcPr>
          <w:p w14:paraId="29977A5E">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在沪缴纳社保时长</w:t>
            </w:r>
          </w:p>
        </w:tc>
        <w:tc>
          <w:tcPr>
            <w:tcW w:w="3050" w:type="pct"/>
          </w:tcPr>
          <w:p w14:paraId="2AEC5093">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从认购日起往前倒推19年（2003年1月份开始），每缴纳一个月社保，加0.1—0.24分</w:t>
            </w:r>
          </w:p>
        </w:tc>
        <w:tc>
          <w:tcPr>
            <w:tcW w:w="469" w:type="pct"/>
          </w:tcPr>
          <w:p w14:paraId="2FF7360E">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因人而异</w:t>
            </w:r>
          </w:p>
        </w:tc>
      </w:tr>
    </w:tbl>
    <w:p w14:paraId="2E097EFA">
      <w:pPr>
        <w:rPr>
          <w:rFonts w:hint="default"/>
          <w:lang w:val="en-US" w:eastAsia="zh-CN"/>
        </w:rPr>
      </w:pPr>
    </w:p>
    <w:p w14:paraId="25124E7D">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注：认购对线的社保缴纳月数与社保缴纳系数相乘即为年限分，社保缴纳月数自2003年1月起算。</w:t>
      </w:r>
    </w:p>
    <w:p w14:paraId="162AEED7">
      <w:pPr>
        <w:keepNext w:val="0"/>
        <w:keepLines w:val="0"/>
        <w:pageBreakBefore w:val="0"/>
        <w:widowControl w:val="0"/>
        <w:numPr>
          <w:ilvl w:val="0"/>
          <w:numId w:val="39"/>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认购对象若为家庭，按其中社保缴纳月数最高的1名成员计算。</w:t>
      </w:r>
    </w:p>
    <w:p w14:paraId="777C774E">
      <w:pPr>
        <w:keepNext w:val="0"/>
        <w:keepLines w:val="0"/>
        <w:pageBreakBefore w:val="0"/>
        <w:widowControl w:val="0"/>
        <w:numPr>
          <w:ilvl w:val="0"/>
          <w:numId w:val="39"/>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认购对象包括两个家庭及以上的，按其中社保缴纳月数较低的家庭计算。</w:t>
      </w:r>
    </w:p>
    <w:p w14:paraId="7110A38D">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4ED3BB26">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总分 = 基础分 + 年限分</w:t>
      </w:r>
    </w:p>
    <w:p w14:paraId="5AEFC037">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1FC69623">
      <w:pPr>
        <w:keepNext w:val="0"/>
        <w:keepLines w:val="0"/>
        <w:pageBreakBefore w:val="0"/>
        <w:widowControl w:val="0"/>
        <w:numPr>
          <w:ilvl w:val="0"/>
          <w:numId w:val="0"/>
        </w:numPr>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企业参与认购，若项目启动计分排序程序，公司不纳入公证摇号名单</w:t>
      </w:r>
    </w:p>
    <w:p w14:paraId="7FD32FC6">
      <w:pPr>
        <w:pStyle w:val="3"/>
        <w:bidi w:val="0"/>
        <w:jc w:val="center"/>
        <w:rPr>
          <w:rFonts w:hint="default"/>
          <w:lang w:val="en-US" w:eastAsia="zh-CN"/>
        </w:rPr>
      </w:pPr>
      <w:r>
        <w:rPr>
          <w:rFonts w:hint="eastAsia"/>
          <w:lang w:val="en-US" w:eastAsia="zh-CN"/>
        </w:rPr>
        <w:t>Q&amp;A</w:t>
      </w:r>
    </w:p>
    <w:p w14:paraId="74A16D5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满五唯一的房子，如果卖掉，算无房户么</w:t>
      </w:r>
    </w:p>
    <w:p w14:paraId="0274F89E">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答：满五唯一的房子，卖掉以后算无房户</w:t>
      </w:r>
    </w:p>
    <w:p w14:paraId="23555DA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3320AC1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如果名下房产在外地，算无房户么</w:t>
      </w:r>
    </w:p>
    <w:p w14:paraId="2A29A32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答：仅限于上海范围，算无房户</w:t>
      </w:r>
    </w:p>
    <w:p w14:paraId="45D39FD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1873D22">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怎么界定购房记录</w:t>
      </w:r>
    </w:p>
    <w:p w14:paraId="7704734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答：自购房日起算，五年内无购房记录（目前认网签时间），只看购房记录，不看卖出记录。</w:t>
      </w:r>
    </w:p>
    <w:p w14:paraId="12231FCD">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4A494E8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上海户籍单身，2009前年与父母名下有一套共有房产，请问算有房还是无房？是否还能买房？</w:t>
      </w:r>
    </w:p>
    <w:p w14:paraId="35E5C78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答：2011年以前的，算无房户，单身可以购买1套</w:t>
      </w:r>
    </w:p>
    <w:p w14:paraId="0CDDFD4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3E96BA5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拆迁所得的安置房，请问算购房记录吗？</w:t>
      </w:r>
    </w:p>
    <w:p w14:paraId="6E04A5A7">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答：如果动迁房是5年内买入的，就算有购房记录</w:t>
      </w:r>
    </w:p>
    <w:p w14:paraId="7C8ECF1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33DF3CF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赠与在同一张产证上的一方，影响无房部分打分吗？</w:t>
      </w:r>
    </w:p>
    <w:p w14:paraId="5BE9DED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答：要看赠与时间，如果2021年1月22日之前赠予，则算无房。在2021年1月22日（含）后赠予他人的住房，仍计入认购对象名下</w:t>
      </w:r>
    </w:p>
    <w:p w14:paraId="1BF5E38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17E1F3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认购组数与准售房源套数比例小于1.3:1时，不使用计分排序，会怎么样？</w:t>
      </w:r>
    </w:p>
    <w:p w14:paraId="3907488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答：所有符合购房条件的，全部纳入公证摇号</w:t>
      </w:r>
    </w:p>
    <w:p w14:paraId="4D60F6B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6C3BDA2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购买的新房已网签，但没有拿到房产证，一年后才能拿到，当下算有房，还是无房？</w:t>
      </w:r>
    </w:p>
    <w:p w14:paraId="7D714D2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答：已网签的房子，有购房记录，所以算有房</w:t>
      </w:r>
    </w:p>
    <w:p w14:paraId="58C798AE">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2E5040F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退休人员的社保怎么算？</w:t>
      </w:r>
    </w:p>
    <w:p w14:paraId="3834868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答：退休人员的社保年限是交多少个月算多少个月。比如从2003年1月开始计算，如果是2005年退休的话，社保只能算2年</w:t>
      </w:r>
    </w:p>
    <w:p w14:paraId="3EE2DA3A">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BBBB56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户籍名下有一套房，无贷款，想过户给父母，这样算无房吗？</w:t>
      </w:r>
    </w:p>
    <w:p w14:paraId="1F82C2D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答：如果在2021年1月22日（含）后赠予的方式，不能算无房户。通过二手房交易过户，算无房户</w:t>
      </w:r>
    </w:p>
    <w:p w14:paraId="4AA8C8C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51039A6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上海户籍家庭，社保打分算一个人还是夫妻两个加在一起？</w:t>
      </w:r>
    </w:p>
    <w:p w14:paraId="6769B82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答：如果以1个家庭认筹，按照家庭成员中缴纳较多的一方来计算</w:t>
      </w:r>
    </w:p>
    <w:p w14:paraId="0B2574A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4527CF6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社保有要求连续社保吗？</w:t>
      </w:r>
    </w:p>
    <w:p w14:paraId="0908AFCA">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答：不要求，按缴纳社保的实际月数来计算</w:t>
      </w:r>
    </w:p>
    <w:p w14:paraId="7D94F53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6F5D649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境外人士购房也要积分摇号吗？</w:t>
      </w:r>
    </w:p>
    <w:p w14:paraId="37399EAE">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答：境外人士符合条件可在上海购买1套，也按照积分摇号方式来认筹</w:t>
      </w:r>
    </w:p>
    <w:p w14:paraId="086383D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请问怎么界定有房？动迁房算吗？</w:t>
      </w:r>
    </w:p>
    <w:p w14:paraId="683FF45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答：名下有上海房产（包括动迁房、经适房、使用权房）即为有房，若2011年1月28日以前与共有的不计入名下房产</w:t>
      </w:r>
    </w:p>
    <w:p w14:paraId="6AAEBEB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C0AADD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5年内无购房记录，是按照网签时间计算，还是产证下来的时间算呢？</w:t>
      </w:r>
    </w:p>
    <w:p w14:paraId="43ECEDB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答：网签</w:t>
      </w:r>
    </w:p>
    <w:p w14:paraId="0E8B94A9">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28490C14">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承租的公租房，有一套使用权房子，算无房户吗？</w:t>
      </w:r>
    </w:p>
    <w:p w14:paraId="747EC794">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答：政府认定的无房户，是没有房子住，使用权可以住的房子算名下有房</w:t>
      </w:r>
    </w:p>
    <w:p w14:paraId="62D1E9C2">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544F458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如果我和我老公都是2011年前和父母共有房产，能算首套吗？还是只要有名字，就算有房？</w:t>
      </w:r>
    </w:p>
    <w:p w14:paraId="3AEA167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答：算首套无房</w:t>
      </w:r>
    </w:p>
    <w:p w14:paraId="5E2B6408">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61BCA30E">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2011年和父母共有1套，5年内去掉父母的名字，算有购房记录吗？</w:t>
      </w:r>
    </w:p>
    <w:p w14:paraId="2A1B53B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答：不算购房记录，但是要算有房</w:t>
      </w:r>
    </w:p>
    <w:p w14:paraId="25A0B407">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665F4A4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政策出来前以前补缴的社保月份算吗？比如在政策出来前补缴过2019年三个月的社保。</w:t>
      </w:r>
    </w:p>
    <w:p w14:paraId="1DDC1DE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答：补交不算</w:t>
      </w:r>
    </w:p>
    <w:p w14:paraId="357B78B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3B8C96C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积分制下，新盘同时内，只能认购一个吗？要等多久才能认购第二个？比如交完认筹金，没入准入分数，马上就可以去认筹第二个吗？</w:t>
      </w:r>
    </w:p>
    <w:p w14:paraId="54C800F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答：需要等上一个项目开盘才能认购下一个，认定入围到开盘一般间隔1天</w:t>
      </w:r>
    </w:p>
    <w:p w14:paraId="5D748C7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2B5D9922">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我有一套房子，房产证上是有几个人的名字，2002年左右购买的。但2018年网签改过份额，算5年内有购房记录吗？</w:t>
      </w:r>
    </w:p>
    <w:p w14:paraId="715EA44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答：改变份额不算购房记录</w:t>
      </w:r>
    </w:p>
    <w:p w14:paraId="6896B509">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6F58C86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大家的计分是由开发商来审核的吗？还是公证处监督？</w:t>
      </w:r>
    </w:p>
    <w:p w14:paraId="64800AE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答：政府审核认定</w:t>
      </w:r>
    </w:p>
    <w:p w14:paraId="5825587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530800C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外国人在上海买房在现有计分制的情况下如何打分？是按个税还是按社保计算？</w:t>
      </w:r>
    </w:p>
    <w:p w14:paraId="65548FC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答：只能按照社保计算</w:t>
      </w:r>
    </w:p>
    <w:p w14:paraId="0ED9AED4">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442DDEE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过去5年内有拆迁，在计分系统中是否会被记录为5年内有购房记录？</w:t>
      </w:r>
    </w:p>
    <w:p w14:paraId="434C96AD">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答：拆迁分的房子，不算购房记录，但是算有房</w:t>
      </w:r>
    </w:p>
    <w:p w14:paraId="7AA35AE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default"/>
          <w:sz w:val="21"/>
          <w:szCs w:val="21"/>
          <w:lang w:val="en-US" w:eastAsia="zh-CN"/>
        </w:rPr>
      </w:pPr>
    </w:p>
    <w:p w14:paraId="41961F3A">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计分政策实施以后，非户籍单身是否可以参加计分购房？</w:t>
      </w:r>
    </w:p>
    <w:p w14:paraId="7AFEB146">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答：目前的计分政策主要针对认购客户和摇号。非户籍单身限购。所以不能参与认购摇号。符合条件的非户籍家庭可以购买一套房</w:t>
      </w:r>
    </w:p>
    <w:p w14:paraId="67E826D9">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47800DCD">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如果是离异，丧偶这些情况，家里有未成年孩子，计分时，算是单身还是有家庭？</w:t>
      </w:r>
    </w:p>
    <w:p w14:paraId="57CA17E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答：计分政策中，对于家庭情况是成年未婚、离异、丧偶，无论是否包括未成年子女，家庭情况计0分</w:t>
      </w:r>
    </w:p>
    <w:p w14:paraId="36D27BC9">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我名下有一套2011年前婚前和父母共有房屋，这样算有房户还是无房户？</w:t>
      </w:r>
    </w:p>
    <w:p w14:paraId="4B09096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答：父母是户主的话，算无房</w:t>
      </w:r>
    </w:p>
    <w:p w14:paraId="1717F99D">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EE6BDA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赠与在同一张产证上的一方，影响无房部分打分吗？</w:t>
      </w:r>
    </w:p>
    <w:p w14:paraId="6DCAC0E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答：看赠与的时间，如果在2021年1月22日之前赠予，则算无房。在2021年1月22日（含）后赠予他人的住房，仍计入认购对象名下</w:t>
      </w:r>
    </w:p>
    <w:p w14:paraId="11253F69">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181E64EE">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我名下仅有一套使用权的老公房，如果把承租人转让，买房时算无房吗？</w:t>
      </w:r>
    </w:p>
    <w:p w14:paraId="48D472B7">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答：跟谁租没关系，跟这套房子的使用权在网上查倒是谁的有关，也就是房东不变，就要算有房</w:t>
      </w:r>
    </w:p>
    <w:p w14:paraId="0D325AA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6D1FE002">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我名下有套商住房，小产权房，40年的，这种情况算有房吗？</w:t>
      </w:r>
    </w:p>
    <w:p w14:paraId="4C5A680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答：商住不算，但小产权房如果能查到是有使用权的，算有房</w:t>
      </w:r>
    </w:p>
    <w:p w14:paraId="439D799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1F5C3E9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我购买的新房已网签，但没有拿到房产证，一年后才能拿到，当下算有房，还是无房？</w:t>
      </w:r>
    </w:p>
    <w:p w14:paraId="5C623CC4">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答：已网签的房子，有购房记录，算有房</w:t>
      </w:r>
    </w:p>
    <w:p w14:paraId="790191C7">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7E49B89">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我名下有套满五唯一的房子，已出售，已网签，但未过户，这样算无房吗？</w:t>
      </w:r>
    </w:p>
    <w:p w14:paraId="4FB13BC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答：不算无房，要以下家产证出来的时间为准</w:t>
      </w:r>
    </w:p>
    <w:p w14:paraId="2943A48D">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5B624E17">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离异后，带着未成年孩子，家庭结构一栏中可以记10分吗？</w:t>
      </w:r>
    </w:p>
    <w:p w14:paraId="30E2CCA3">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答：计0分，单身情况，包括成年未婚、离异、丧偶，无论是否包括未成年子女，皆是计0分</w:t>
      </w:r>
    </w:p>
    <w:p w14:paraId="257C0A15">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7F17919F">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如果外地有房，上海无房的话，算是无房吗？外地有房有贷，上海无房无贷，这种情况呢？</w:t>
      </w:r>
    </w:p>
    <w:p w14:paraId="3C129150">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答：计上海名下房产，所以两种情况都算无房。</w:t>
      </w:r>
    </w:p>
    <w:p w14:paraId="4EAC562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049EFEC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沪籍名下有一套房，无贷款，想过户给父母，这样算无房吗？</w:t>
      </w:r>
    </w:p>
    <w:p w14:paraId="64147191">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答：如果是赠与的交易方式，则不算无房户。若是二手房交易方式过户，则算无房户</w:t>
      </w:r>
    </w:p>
    <w:p w14:paraId="2C053E2C">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p>
    <w:p w14:paraId="5CB82D0B">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pPr>
      <w:r>
        <w:rPr>
          <w:rFonts w:hint="eastAsia"/>
          <w:sz w:val="21"/>
          <w:szCs w:val="21"/>
          <w:lang w:val="en-US" w:eastAsia="zh-CN"/>
        </w:rPr>
        <w:t>名下房产中认筹对象（及其家庭成员）中的“家庭成员”算不算父母？</w:t>
      </w:r>
    </w:p>
    <w:p w14:paraId="3D3855A7">
      <w:pPr>
        <w:keepNext w:val="0"/>
        <w:keepLines w:val="0"/>
        <w:pageBreakBefore w:val="0"/>
        <w:widowControl w:val="0"/>
        <w:numPr>
          <w:ilvl w:val="0"/>
          <w:numId w:val="0"/>
        </w:numPr>
        <w:kinsoku/>
        <w:wordWrap/>
        <w:overflowPunct/>
        <w:topLinePunct w:val="0"/>
        <w:autoSpaceDE/>
        <w:autoSpaceDN/>
        <w:bidi w:val="0"/>
        <w:adjustRightInd/>
        <w:snapToGrid/>
        <w:spacing w:line="120" w:lineRule="auto"/>
        <w:textAlignment w:val="auto"/>
        <w:rPr>
          <w:rFonts w:hint="eastAsia"/>
          <w:sz w:val="21"/>
          <w:szCs w:val="21"/>
          <w:lang w:val="en-US" w:eastAsia="zh-CN"/>
        </w:rPr>
        <w:sectPr>
          <w:pgSz w:w="11907" w:h="16839"/>
          <w:pgMar w:top="1440" w:right="1803" w:bottom="1440" w:left="1803" w:header="851" w:footer="992" w:gutter="0"/>
          <w:cols w:space="720" w:num="1"/>
          <w:titlePg/>
          <w:docGrid w:type="lines" w:linePitch="312" w:charSpace="0"/>
        </w:sectPr>
      </w:pPr>
      <w:r>
        <w:rPr>
          <w:rFonts w:hint="eastAsia"/>
          <w:sz w:val="21"/>
          <w:szCs w:val="21"/>
          <w:lang w:val="en-US" w:eastAsia="zh-CN"/>
        </w:rPr>
        <w:t>答：不算。</w:t>
      </w:r>
    </w:p>
    <w:p w14:paraId="1E3B4F70">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default" w:ascii="楷体" w:hAnsi="楷体" w:eastAsia="楷体" w:cs="楷体"/>
          <w:b/>
          <w:bCs/>
          <w:sz w:val="44"/>
          <w:szCs w:val="44"/>
          <w:lang w:val="en-US" w:eastAsia="zh-CN"/>
        </w:rPr>
      </w:pPr>
      <w:r>
        <w:rPr>
          <w:rFonts w:hint="eastAsia" w:ascii="楷体" w:hAnsi="楷体" w:eastAsia="楷体" w:cs="楷体"/>
          <w:b/>
          <w:bCs/>
          <w:sz w:val="44"/>
          <w:szCs w:val="44"/>
          <w:lang w:val="en-US" w:eastAsia="zh-CN"/>
        </w:rPr>
        <w:t>直系更名/赠与/继承选择</w:t>
      </w:r>
    </w:p>
    <w:p w14:paraId="6016CFEC">
      <w:pPr>
        <w:rPr>
          <w:rFonts w:hint="eastAsia"/>
          <w:lang w:val="en-US" w:eastAsia="zh-CN"/>
        </w:rPr>
      </w:pPr>
    </w:p>
    <w:p w14:paraId="45368AD3">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自2021年7月24日起，通过赠与方式转让住房，受赠人应符合国家和本市住房限购政策。该住房5年内仍计入赠与人拥有住房套数。</w:t>
      </w:r>
    </w:p>
    <w:p w14:paraId="2179A611">
      <w:pPr>
        <w:rPr>
          <w:rFonts w:hint="eastAsia" w:ascii="宋体" w:hAnsi="宋体" w:eastAsia="宋体" w:cs="宋体"/>
          <w:sz w:val="24"/>
          <w:szCs w:val="24"/>
          <w:lang w:val="en-US" w:eastAsia="zh-CN"/>
        </w:rPr>
      </w:pPr>
    </w:p>
    <w:p w14:paraId="791BDF62">
      <w:pPr>
        <w:rPr>
          <w:rFonts w:hint="eastAsia" w:ascii="宋体" w:hAnsi="宋体" w:eastAsia="宋体" w:cs="宋体"/>
          <w:sz w:val="24"/>
          <w:szCs w:val="24"/>
          <w:lang w:val="en-US" w:eastAsia="zh-CN"/>
        </w:rPr>
      </w:pPr>
    </w:p>
    <w:p w14:paraId="2B94B679">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买卖更名</w:t>
      </w:r>
    </w:p>
    <w:p w14:paraId="4EB97C01">
      <w:pPr>
        <w:rPr>
          <w:rFonts w:hint="eastAsia" w:ascii="宋体" w:hAnsi="宋体" w:eastAsia="宋体" w:cs="宋体"/>
          <w:sz w:val="24"/>
          <w:szCs w:val="24"/>
          <w:lang w:val="en-US" w:eastAsia="zh-CN"/>
        </w:rPr>
      </w:pPr>
    </w:p>
    <w:p w14:paraId="026FCDAA">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买卖更名走正常的交易流程，受限购影响，税费按照规定来缴纳。此种情况适合名下有房不准备把名下房产出售，虽然会缴纳一部分书费，但是不会对以后房产出售有影响。</w:t>
      </w:r>
    </w:p>
    <w:p w14:paraId="009151FF">
      <w:pPr>
        <w:rPr>
          <w:rFonts w:hint="eastAsia" w:ascii="宋体" w:hAnsi="宋体" w:eastAsia="宋体" w:cs="宋体"/>
          <w:sz w:val="24"/>
          <w:szCs w:val="24"/>
          <w:lang w:val="en-US" w:eastAsia="zh-CN"/>
        </w:rPr>
      </w:pPr>
    </w:p>
    <w:p w14:paraId="50484A3B">
      <w:pPr>
        <w:rPr>
          <w:rFonts w:hint="eastAsia" w:ascii="宋体" w:hAnsi="宋体" w:eastAsia="宋体" w:cs="宋体"/>
          <w:sz w:val="24"/>
          <w:szCs w:val="24"/>
          <w:lang w:val="en-US" w:eastAsia="zh-CN"/>
        </w:rPr>
      </w:pPr>
    </w:p>
    <w:p w14:paraId="6BDFE171">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继承</w:t>
      </w:r>
    </w:p>
    <w:p w14:paraId="45D84199">
      <w:pPr>
        <w:rPr>
          <w:rFonts w:hint="eastAsia" w:ascii="宋体" w:hAnsi="宋体" w:eastAsia="宋体" w:cs="宋体"/>
          <w:sz w:val="24"/>
          <w:szCs w:val="24"/>
          <w:lang w:val="en-US" w:eastAsia="zh-CN"/>
        </w:rPr>
      </w:pPr>
    </w:p>
    <w:p w14:paraId="7AC14F64">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直系亲属之间继承免征契税、增值税、个税。房屋继承过来在出售时契税增值税同商品房，满五年唯一免征个税，不唯一缴纳总房价款20%个税。</w:t>
      </w:r>
    </w:p>
    <w:p w14:paraId="1CE1AC4E">
      <w:pPr>
        <w:rPr>
          <w:rFonts w:hint="eastAsia" w:ascii="宋体" w:hAnsi="宋体" w:eastAsia="宋体" w:cs="宋体"/>
          <w:sz w:val="24"/>
          <w:szCs w:val="24"/>
          <w:lang w:val="en-US" w:eastAsia="zh-CN"/>
        </w:rPr>
      </w:pPr>
    </w:p>
    <w:p w14:paraId="34D90676">
      <w:pPr>
        <w:rPr>
          <w:rFonts w:hint="eastAsia" w:ascii="宋体" w:hAnsi="宋体" w:eastAsia="宋体" w:cs="宋体"/>
          <w:sz w:val="24"/>
          <w:szCs w:val="24"/>
          <w:lang w:val="en-US" w:eastAsia="zh-CN"/>
        </w:rPr>
      </w:pPr>
    </w:p>
    <w:p w14:paraId="24036855">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赠与</w:t>
      </w:r>
    </w:p>
    <w:p w14:paraId="6234D036">
      <w:pPr>
        <w:rPr>
          <w:rFonts w:hint="eastAsia" w:ascii="宋体" w:hAnsi="宋体" w:eastAsia="宋体" w:cs="宋体"/>
          <w:sz w:val="24"/>
          <w:szCs w:val="24"/>
          <w:lang w:val="en-US" w:eastAsia="zh-CN"/>
        </w:rPr>
      </w:pPr>
    </w:p>
    <w:p w14:paraId="34F08EF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需缴纳房屋总价3%的契税，增值税免征，个税免征</w:t>
      </w:r>
    </w:p>
    <w:p w14:paraId="4FB0D8DB">
      <w:pPr>
        <w:rPr>
          <w:rFonts w:hint="eastAsia" w:ascii="宋体" w:hAnsi="宋体" w:eastAsia="宋体" w:cs="宋体"/>
          <w:sz w:val="24"/>
          <w:szCs w:val="24"/>
          <w:lang w:val="en-US" w:eastAsia="zh-CN"/>
        </w:rPr>
      </w:pPr>
    </w:p>
    <w:p w14:paraId="32327148">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当受赠房屋出售时，满五唯一按照正常税收缴纳税费，未满五不唯一则缴纳房屋总价20%个税</w:t>
      </w:r>
    </w:p>
    <w:p w14:paraId="40829CAC">
      <w:pPr>
        <w:jc w:val="left"/>
        <w:rPr>
          <w:rFonts w:hint="default"/>
          <w:lang w:val="en-US" w:eastAsia="zh-CN"/>
        </w:rPr>
        <w:sectPr>
          <w:pgSz w:w="11907" w:h="16839"/>
          <w:pgMar w:top="1440" w:right="1803" w:bottom="1440" w:left="1803" w:header="851" w:footer="992" w:gutter="0"/>
          <w:cols w:space="720" w:num="1"/>
          <w:titlePg/>
          <w:docGrid w:type="lines" w:linePitch="312" w:charSpace="0"/>
        </w:sectPr>
      </w:pPr>
    </w:p>
    <w:p w14:paraId="2EB9132E">
      <w:pPr>
        <w:keepNext w:val="0"/>
        <w:keepLines w:val="0"/>
        <w:pageBreakBefore w:val="0"/>
        <w:widowControl w:val="0"/>
        <w:numPr>
          <w:ilvl w:val="0"/>
          <w:numId w:val="0"/>
        </w:numPr>
        <w:kinsoku/>
        <w:wordWrap/>
        <w:overflowPunct/>
        <w:topLinePunct w:val="0"/>
        <w:autoSpaceDE/>
        <w:autoSpaceDN/>
        <w:bidi w:val="0"/>
        <w:adjustRightInd/>
        <w:snapToGrid/>
        <w:spacing w:line="120" w:lineRule="auto"/>
        <w:jc w:val="center"/>
        <w:textAlignment w:val="auto"/>
        <w:rPr>
          <w:rFonts w:hint="eastAsia" w:ascii="楷体" w:hAnsi="楷体" w:eastAsia="楷体" w:cs="楷体"/>
          <w:b/>
          <w:bCs/>
          <w:sz w:val="44"/>
          <w:szCs w:val="44"/>
          <w:lang w:val="en-US" w:eastAsia="zh-CN"/>
        </w:rPr>
      </w:pPr>
      <w:r>
        <w:rPr>
          <w:rFonts w:hint="eastAsia" w:ascii="楷体" w:hAnsi="楷体" w:eastAsia="楷体" w:cs="楷体"/>
          <w:b/>
          <w:bCs/>
          <w:sz w:val="44"/>
          <w:szCs w:val="44"/>
          <w:lang w:val="en-US" w:eastAsia="zh-CN"/>
        </w:rPr>
        <w:t>公司购房相关</w:t>
      </w:r>
    </w:p>
    <w:p w14:paraId="1562320C">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境内（不含港澳台地区）注册公司购买商品住房需要满足条件（购房时间以合同网签备案日期为准）</w:t>
      </w:r>
    </w:p>
    <w:p w14:paraId="707EE788">
      <w:pPr>
        <w:keepNext w:val="0"/>
        <w:keepLines w:val="0"/>
        <w:pageBreakBefore w:val="0"/>
        <w:widowControl w:val="0"/>
        <w:numPr>
          <w:ilvl w:val="0"/>
          <w:numId w:val="40"/>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企业近年缴税金额500万元（不含）以下：</w:t>
      </w:r>
    </w:p>
    <w:p w14:paraId="696D910E">
      <w:pPr>
        <w:keepNext w:val="0"/>
        <w:keepLines w:val="0"/>
        <w:pageBreakBefore w:val="0"/>
        <w:widowControl w:val="0"/>
        <w:numPr>
          <w:ilvl w:val="0"/>
          <w:numId w:val="41"/>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企业设立年限满5年</w:t>
      </w:r>
    </w:p>
    <w:p w14:paraId="6F45F360">
      <w:pPr>
        <w:keepNext w:val="0"/>
        <w:keepLines w:val="0"/>
        <w:pageBreakBefore w:val="0"/>
        <w:widowControl w:val="0"/>
        <w:numPr>
          <w:ilvl w:val="0"/>
          <w:numId w:val="41"/>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企业在本市累计缴税金额已达100万元</w:t>
      </w:r>
    </w:p>
    <w:p w14:paraId="3BA343E4">
      <w:pPr>
        <w:keepNext w:val="0"/>
        <w:keepLines w:val="0"/>
        <w:pageBreakBefore w:val="0"/>
        <w:widowControl w:val="0"/>
        <w:numPr>
          <w:ilvl w:val="0"/>
          <w:numId w:val="41"/>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企业职工人数10名及以上，且按照规定在该企业缴纳社保和公积金满5年</w:t>
      </w:r>
    </w:p>
    <w:p w14:paraId="61D6E9D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36590603">
      <w:pPr>
        <w:keepNext w:val="0"/>
        <w:keepLines w:val="0"/>
        <w:pageBreakBefore w:val="0"/>
        <w:widowControl w:val="0"/>
        <w:numPr>
          <w:ilvl w:val="0"/>
          <w:numId w:val="40"/>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企业今年缴纳税款金额500万元（含）以上。购房时不受上述企业设立年限和员工人数等条件限制。</w:t>
      </w:r>
    </w:p>
    <w:p w14:paraId="4913932F">
      <w:pPr>
        <w:keepNext w:val="0"/>
        <w:keepLines w:val="0"/>
        <w:pageBreakBefore w:val="0"/>
        <w:widowControl w:val="0"/>
        <w:numPr>
          <w:ilvl w:val="0"/>
          <w:numId w:val="40"/>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境外注册公司在沪不能购买商品房</w:t>
      </w:r>
    </w:p>
    <w:p w14:paraId="2CA22207">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08C6F99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注：目前上海各区交易中心针对该规定所执行的操作口径仅限企业购买新建商品住房，购买存量商品住房（二手房）暂无条件限制。</w:t>
      </w:r>
    </w:p>
    <w:p w14:paraId="76D4135A">
      <w:pPr>
        <w:rPr>
          <w:rFonts w:hint="eastAsia"/>
          <w:lang w:val="en-US" w:eastAsia="zh-CN"/>
        </w:rPr>
      </w:pPr>
    </w:p>
    <w:p w14:paraId="55A9C0D1">
      <w:pPr>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公司购房需缴纳税费</w:t>
      </w:r>
    </w:p>
    <w:p w14:paraId="6C181D58">
      <w:pPr>
        <w:keepNext w:val="0"/>
        <w:keepLines w:val="0"/>
        <w:pageBreakBefore w:val="0"/>
        <w:widowControl w:val="0"/>
        <w:numPr>
          <w:ilvl w:val="0"/>
          <w:numId w:val="42"/>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契税、印花税：无论是非住房、普通住宅还是非普通住宅，只要以公司名义购房，均需按房款3%缴纳契税，不享受税率减半的优惠。另外还需缴纳0.05%的印花税</w:t>
      </w:r>
    </w:p>
    <w:p w14:paraId="5E5786E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5DFD5FA6">
      <w:pPr>
        <w:keepNext w:val="0"/>
        <w:keepLines w:val="0"/>
        <w:pageBreakBefore w:val="0"/>
        <w:widowControl w:val="0"/>
        <w:numPr>
          <w:ilvl w:val="0"/>
          <w:numId w:val="42"/>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b/>
          <w:bCs/>
          <w:i/>
          <w:iCs/>
          <w:sz w:val="28"/>
          <w:szCs w:val="28"/>
          <w:lang w:val="en-US" w:eastAsia="zh-CN"/>
        </w:rPr>
      </w:pPr>
      <w:r>
        <w:rPr>
          <w:rFonts w:hint="eastAsia" w:ascii="宋体" w:hAnsi="宋体" w:eastAsia="宋体" w:cs="宋体"/>
          <w:sz w:val="24"/>
          <w:szCs w:val="24"/>
          <w:lang w:val="en-US" w:eastAsia="zh-CN"/>
        </w:rPr>
        <w:t>房产税：根据1986年10月开始实施的《中华人民共和国房产税暂行条例》，公司名下房产，每年需缴纳房产税。</w:t>
      </w:r>
      <w:r>
        <w:rPr>
          <w:rFonts w:hint="eastAsia" w:ascii="宋体" w:hAnsi="宋体" w:eastAsia="宋体" w:cs="宋体"/>
          <w:b/>
          <w:bCs/>
          <w:i/>
          <w:iCs/>
          <w:sz w:val="28"/>
          <w:szCs w:val="28"/>
          <w:lang w:val="en-US" w:eastAsia="zh-CN"/>
        </w:rPr>
        <w:t>每年房产原值×70%×1.2%</w:t>
      </w:r>
    </w:p>
    <w:p w14:paraId="135EF23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在具体操作过程中，不同地区对不同性质企业（如高新企业、扶贫单位等）可能会有三年内免征房产税优惠。</w:t>
      </w:r>
    </w:p>
    <w:p w14:paraId="41D5B70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bCs w:val="0"/>
          <w:i w:val="0"/>
          <w:iCs w:val="0"/>
          <w:sz w:val="24"/>
          <w:szCs w:val="24"/>
          <w:lang w:val="en-US" w:eastAsia="zh-CN"/>
        </w:rPr>
      </w:pPr>
    </w:p>
    <w:p w14:paraId="6AD9390C">
      <w:pPr>
        <w:keepNext w:val="0"/>
        <w:keepLines w:val="0"/>
        <w:pageBreakBefore w:val="0"/>
        <w:widowControl w:val="0"/>
        <w:numPr>
          <w:ilvl w:val="0"/>
          <w:numId w:val="42"/>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土地使用税：按照“建筑面积×30元/年/平方米”征收土地使用税。</w:t>
      </w:r>
    </w:p>
    <w:p w14:paraId="7A610EDF">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b w:val="0"/>
          <w:bCs w:val="0"/>
          <w:i w:val="0"/>
          <w:iCs w:val="0"/>
          <w:sz w:val="24"/>
          <w:szCs w:val="24"/>
          <w:lang w:val="en-US" w:eastAsia="zh-CN"/>
        </w:rPr>
      </w:pPr>
      <w:r>
        <w:rPr>
          <w:rFonts w:hint="eastAsia" w:ascii="宋体" w:hAnsi="宋体" w:eastAsia="宋体" w:cs="宋体"/>
          <w:b w:val="0"/>
          <w:bCs w:val="0"/>
          <w:i w:val="0"/>
          <w:iCs w:val="0"/>
          <w:sz w:val="24"/>
          <w:szCs w:val="24"/>
          <w:lang w:val="en-US" w:eastAsia="zh-CN"/>
        </w:rPr>
        <w:t>如房产税、土地使用税未按时缴纳，需按每日万分之五缴纳滞纳金。</w:t>
      </w:r>
    </w:p>
    <w:p w14:paraId="621F5310">
      <w:pPr>
        <w:rPr>
          <w:rFonts w:hint="eastAsia" w:ascii="宋体" w:hAnsi="宋体" w:eastAsia="宋体" w:cs="宋体"/>
          <w:b w:val="0"/>
          <w:bCs w:val="0"/>
          <w:i w:val="0"/>
          <w:iCs w:val="0"/>
          <w:sz w:val="24"/>
          <w:szCs w:val="24"/>
          <w:lang w:val="en-US" w:eastAsia="zh-CN"/>
        </w:rPr>
      </w:pPr>
    </w:p>
    <w:p w14:paraId="33002259">
      <w:pPr>
        <w:rPr>
          <w:rFonts w:hint="eastAsia" w:ascii="楷体" w:hAnsi="楷体" w:eastAsia="楷体" w:cs="楷体"/>
          <w:b/>
          <w:bCs/>
          <w:i w:val="0"/>
          <w:iCs w:val="0"/>
          <w:sz w:val="32"/>
          <w:szCs w:val="32"/>
          <w:lang w:val="en-US" w:eastAsia="zh-CN"/>
        </w:rPr>
      </w:pPr>
      <w:r>
        <w:rPr>
          <w:rFonts w:hint="eastAsia" w:ascii="楷体" w:hAnsi="楷体" w:eastAsia="楷体" w:cs="楷体"/>
          <w:b/>
          <w:bCs/>
          <w:i w:val="0"/>
          <w:iCs w:val="0"/>
          <w:sz w:val="32"/>
          <w:szCs w:val="32"/>
          <w:lang w:val="en-US" w:eastAsia="zh-CN"/>
        </w:rPr>
        <w:t>公司售房需缴纳税费</w:t>
      </w:r>
    </w:p>
    <w:p w14:paraId="12B265C5">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在交易过程中需要缴纳：</w:t>
      </w:r>
    </w:p>
    <w:p w14:paraId="2A049C0B">
      <w:pPr>
        <w:keepNext w:val="0"/>
        <w:keepLines w:val="0"/>
        <w:pageBreakBefore w:val="0"/>
        <w:widowControl w:val="0"/>
        <w:numPr>
          <w:ilvl w:val="0"/>
          <w:numId w:val="43"/>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增值税及附加：（不含税收入 - 不含税购置原价） × 5.6%</w:t>
      </w:r>
    </w:p>
    <w:p w14:paraId="0F4B0BB8">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0B65DF7D">
      <w:pPr>
        <w:keepNext w:val="0"/>
        <w:keepLines w:val="0"/>
        <w:pageBreakBefore w:val="0"/>
        <w:widowControl w:val="0"/>
        <w:numPr>
          <w:ilvl w:val="0"/>
          <w:numId w:val="43"/>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土地增值税：根据1993年颁布《中华人民共和国土地增值税暂行条例》第七条规定，土地增值税实行四级超率累进税率</w:t>
      </w:r>
    </w:p>
    <w:p w14:paraId="4B5323F1">
      <w:pPr>
        <w:keepNext w:val="0"/>
        <w:keepLines w:val="0"/>
        <w:pageBreakBefore w:val="0"/>
        <w:widowControl w:val="0"/>
        <w:numPr>
          <w:ilvl w:val="0"/>
          <w:numId w:val="44"/>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增值额未超过扣除项目金额50%的部分，税率为30%</w:t>
      </w:r>
    </w:p>
    <w:p w14:paraId="0E8A75FC">
      <w:pPr>
        <w:keepNext w:val="0"/>
        <w:keepLines w:val="0"/>
        <w:pageBreakBefore w:val="0"/>
        <w:widowControl w:val="0"/>
        <w:numPr>
          <w:ilvl w:val="0"/>
          <w:numId w:val="44"/>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增值额超过扣除项目金额50%、未超过扣除项目金额100%的部分，税率为40%</w:t>
      </w:r>
    </w:p>
    <w:p w14:paraId="4C8327B2">
      <w:pPr>
        <w:keepNext w:val="0"/>
        <w:keepLines w:val="0"/>
        <w:pageBreakBefore w:val="0"/>
        <w:widowControl w:val="0"/>
        <w:numPr>
          <w:ilvl w:val="0"/>
          <w:numId w:val="44"/>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增值额超过扣除项目金额100%、未超过扣除项目金额200%的部分，税率为50%</w:t>
      </w:r>
    </w:p>
    <w:p w14:paraId="71E97CBA">
      <w:pPr>
        <w:keepNext w:val="0"/>
        <w:keepLines w:val="0"/>
        <w:pageBreakBefore w:val="0"/>
        <w:widowControl w:val="0"/>
        <w:numPr>
          <w:ilvl w:val="0"/>
          <w:numId w:val="44"/>
        </w:numPr>
        <w:kinsoku/>
        <w:wordWrap/>
        <w:overflowPunct/>
        <w:topLinePunct w:val="0"/>
        <w:autoSpaceDE/>
        <w:autoSpaceDN/>
        <w:bidi w:val="0"/>
        <w:adjustRightInd/>
        <w:snapToGrid/>
        <w:spacing w:line="288" w:lineRule="auto"/>
        <w:ind w:left="425" w:leftChars="0" w:hanging="425"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增值额超过扣除项目金额200%的部分，税率为60%</w:t>
      </w:r>
    </w:p>
    <w:p w14:paraId="0ED41CD0">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6FC83834">
      <w:pPr>
        <w:keepNext w:val="0"/>
        <w:keepLines w:val="0"/>
        <w:pageBreakBefore w:val="0"/>
        <w:widowControl w:val="0"/>
        <w:numPr>
          <w:ilvl w:val="0"/>
          <w:numId w:val="43"/>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印花税：成交价×0.05%</w:t>
      </w:r>
    </w:p>
    <w:p w14:paraId="41682241">
      <w:pPr>
        <w:keepNext w:val="0"/>
        <w:keepLines w:val="0"/>
        <w:pageBreakBefore w:val="0"/>
        <w:widowControl w:val="0"/>
        <w:kinsoku/>
        <w:wordWrap/>
        <w:overflowPunct/>
        <w:topLinePunct w:val="0"/>
        <w:autoSpaceDE/>
        <w:autoSpaceDN/>
        <w:bidi w:val="0"/>
        <w:adjustRightInd/>
        <w:snapToGrid/>
        <w:spacing w:line="288" w:lineRule="auto"/>
        <w:textAlignment w:val="auto"/>
        <w:rPr>
          <w:rFonts w:hint="eastAsia" w:ascii="宋体" w:hAnsi="宋体" w:eastAsia="宋体" w:cs="宋体"/>
          <w:sz w:val="24"/>
          <w:szCs w:val="24"/>
          <w:lang w:val="en-US" w:eastAsia="zh-CN"/>
        </w:rPr>
      </w:pPr>
    </w:p>
    <w:p w14:paraId="08E1ADF4">
      <w:pPr>
        <w:keepNext w:val="0"/>
        <w:keepLines w:val="0"/>
        <w:pageBreakBefore w:val="0"/>
        <w:widowControl w:val="0"/>
        <w:numPr>
          <w:ilvl w:val="0"/>
          <w:numId w:val="43"/>
        </w:numPr>
        <w:kinsoku/>
        <w:wordWrap/>
        <w:overflowPunct/>
        <w:topLinePunct w:val="0"/>
        <w:autoSpaceDE/>
        <w:autoSpaceDN/>
        <w:bidi w:val="0"/>
        <w:adjustRightInd/>
        <w:snapToGrid/>
        <w:spacing w:line="288" w:lineRule="auto"/>
        <w:ind w:left="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企业所得税：按转让房产所得的净利润×25%征收。企业所得税一般按季预缴，年终汇算清缴。</w:t>
      </w:r>
    </w:p>
    <w:sectPr>
      <w:pgSz w:w="11907" w:h="16839"/>
      <w:pgMar w:top="1440" w:right="1803" w:bottom="1440" w:left="1803"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阿里巴巴普惠体 R">
    <w:altName w:val="宋体"/>
    <w:panose1 w:val="00020600040101010101"/>
    <w:charset w:val="86"/>
    <w:family w:val="roman"/>
    <w:pitch w:val="default"/>
    <w:sig w:usb0="00000000" w:usb1="00000000" w:usb2="0000001E" w:usb3="00000000" w:csb0="0004009F" w:csb1="00000000"/>
  </w:font>
  <w:font w:name="幼圆">
    <w:panose1 w:val="02010509060101010101"/>
    <w:charset w:val="86"/>
    <w:family w:val="modern"/>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瀹嬩綋">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24CC7"/>
    <w:multiLevelType w:val="singleLevel"/>
    <w:tmpl w:val="8CA24CC7"/>
    <w:lvl w:ilvl="0" w:tentative="0">
      <w:start w:val="1"/>
      <w:numFmt w:val="decimal"/>
      <w:lvlText w:val="%1."/>
      <w:lvlJc w:val="left"/>
      <w:pPr>
        <w:ind w:left="425" w:hanging="425"/>
      </w:pPr>
      <w:rPr>
        <w:rFonts w:hint="default"/>
      </w:rPr>
    </w:lvl>
  </w:abstractNum>
  <w:abstractNum w:abstractNumId="1">
    <w:nsid w:val="91BABDCA"/>
    <w:multiLevelType w:val="singleLevel"/>
    <w:tmpl w:val="91BABDCA"/>
    <w:lvl w:ilvl="0" w:tentative="0">
      <w:start w:val="1"/>
      <w:numFmt w:val="decimal"/>
      <w:lvlText w:val="%1."/>
      <w:lvlJc w:val="left"/>
      <w:pPr>
        <w:ind w:left="425" w:hanging="425"/>
      </w:pPr>
      <w:rPr>
        <w:rFonts w:hint="default"/>
      </w:rPr>
    </w:lvl>
  </w:abstractNum>
  <w:abstractNum w:abstractNumId="2">
    <w:nsid w:val="9C4DB34C"/>
    <w:multiLevelType w:val="singleLevel"/>
    <w:tmpl w:val="9C4DB34C"/>
    <w:lvl w:ilvl="0" w:tentative="0">
      <w:start w:val="1"/>
      <w:numFmt w:val="decimal"/>
      <w:lvlText w:val="%1."/>
      <w:lvlJc w:val="left"/>
      <w:pPr>
        <w:ind w:left="0" w:leftChars="0" w:firstLine="0" w:firstLineChars="0"/>
      </w:pPr>
      <w:rPr>
        <w:rFonts w:hint="default"/>
      </w:rPr>
    </w:lvl>
  </w:abstractNum>
  <w:abstractNum w:abstractNumId="3">
    <w:nsid w:val="9CF53084"/>
    <w:multiLevelType w:val="singleLevel"/>
    <w:tmpl w:val="9CF53084"/>
    <w:lvl w:ilvl="0" w:tentative="0">
      <w:start w:val="1"/>
      <w:numFmt w:val="chineseCounting"/>
      <w:suff w:val="nothing"/>
      <w:lvlText w:val="（%1）"/>
      <w:lvlJc w:val="left"/>
      <w:pPr>
        <w:ind w:left="0" w:firstLine="420"/>
      </w:pPr>
      <w:rPr>
        <w:rFonts w:hint="eastAsia"/>
      </w:rPr>
    </w:lvl>
  </w:abstractNum>
  <w:abstractNum w:abstractNumId="4">
    <w:nsid w:val="9DE710FB"/>
    <w:multiLevelType w:val="singleLevel"/>
    <w:tmpl w:val="9DE710FB"/>
    <w:lvl w:ilvl="0" w:tentative="0">
      <w:start w:val="1"/>
      <w:numFmt w:val="chineseCounting"/>
      <w:suff w:val="nothing"/>
      <w:lvlText w:val="（%1）"/>
      <w:lvlJc w:val="left"/>
      <w:pPr>
        <w:ind w:left="0" w:firstLine="0"/>
      </w:pPr>
      <w:rPr>
        <w:rFonts w:hint="eastAsia"/>
      </w:rPr>
    </w:lvl>
  </w:abstractNum>
  <w:abstractNum w:abstractNumId="5">
    <w:nsid w:val="A75F706D"/>
    <w:multiLevelType w:val="singleLevel"/>
    <w:tmpl w:val="A75F706D"/>
    <w:lvl w:ilvl="0" w:tentative="0">
      <w:start w:val="1"/>
      <w:numFmt w:val="decimal"/>
      <w:lvlText w:val="%1."/>
      <w:lvlJc w:val="left"/>
      <w:pPr>
        <w:ind w:left="425" w:hanging="425"/>
      </w:pPr>
      <w:rPr>
        <w:rFonts w:hint="default"/>
      </w:rPr>
    </w:lvl>
  </w:abstractNum>
  <w:abstractNum w:abstractNumId="6">
    <w:nsid w:val="A9124AD2"/>
    <w:multiLevelType w:val="singleLevel"/>
    <w:tmpl w:val="A9124AD2"/>
    <w:lvl w:ilvl="0" w:tentative="0">
      <w:start w:val="1"/>
      <w:numFmt w:val="chineseCounting"/>
      <w:suff w:val="nothing"/>
      <w:lvlText w:val="%1、"/>
      <w:lvlJc w:val="left"/>
      <w:pPr>
        <w:ind w:left="0" w:firstLine="0"/>
      </w:pPr>
      <w:rPr>
        <w:rFonts w:hint="eastAsia"/>
      </w:rPr>
    </w:lvl>
  </w:abstractNum>
  <w:abstractNum w:abstractNumId="7">
    <w:nsid w:val="AAF8F09D"/>
    <w:multiLevelType w:val="singleLevel"/>
    <w:tmpl w:val="AAF8F09D"/>
    <w:lvl w:ilvl="0" w:tentative="0">
      <w:start w:val="1"/>
      <w:numFmt w:val="chineseCounting"/>
      <w:suff w:val="nothing"/>
      <w:lvlText w:val="（%1）"/>
      <w:lvlJc w:val="left"/>
      <w:pPr>
        <w:ind w:left="0" w:firstLine="420"/>
      </w:pPr>
      <w:rPr>
        <w:rFonts w:hint="eastAsia"/>
      </w:rPr>
    </w:lvl>
  </w:abstractNum>
  <w:abstractNum w:abstractNumId="8">
    <w:nsid w:val="AF10B9BE"/>
    <w:multiLevelType w:val="singleLevel"/>
    <w:tmpl w:val="AF10B9BE"/>
    <w:lvl w:ilvl="0" w:tentative="0">
      <w:start w:val="1"/>
      <w:numFmt w:val="chineseCounting"/>
      <w:suff w:val="nothing"/>
      <w:lvlText w:val="（%1）"/>
      <w:lvlJc w:val="left"/>
      <w:pPr>
        <w:ind w:left="0" w:firstLine="420"/>
      </w:pPr>
      <w:rPr>
        <w:rFonts w:hint="eastAsia"/>
      </w:rPr>
    </w:lvl>
  </w:abstractNum>
  <w:abstractNum w:abstractNumId="9">
    <w:nsid w:val="B0F5BE26"/>
    <w:multiLevelType w:val="singleLevel"/>
    <w:tmpl w:val="B0F5BE26"/>
    <w:lvl w:ilvl="0" w:tentative="0">
      <w:start w:val="1"/>
      <w:numFmt w:val="chineseCounting"/>
      <w:suff w:val="nothing"/>
      <w:lvlText w:val="%1、"/>
      <w:lvlJc w:val="left"/>
      <w:pPr>
        <w:ind w:left="0" w:firstLine="0"/>
      </w:pPr>
      <w:rPr>
        <w:rFonts w:hint="eastAsia"/>
      </w:rPr>
    </w:lvl>
  </w:abstractNum>
  <w:abstractNum w:abstractNumId="10">
    <w:nsid w:val="B57BEC83"/>
    <w:multiLevelType w:val="singleLevel"/>
    <w:tmpl w:val="B57BEC83"/>
    <w:lvl w:ilvl="0" w:tentative="0">
      <w:start w:val="1"/>
      <w:numFmt w:val="chineseCounting"/>
      <w:suff w:val="nothing"/>
      <w:lvlText w:val="（%1）"/>
      <w:lvlJc w:val="left"/>
      <w:pPr>
        <w:ind w:left="0" w:firstLine="0"/>
      </w:pPr>
      <w:rPr>
        <w:rFonts w:hint="eastAsia"/>
      </w:rPr>
    </w:lvl>
  </w:abstractNum>
  <w:abstractNum w:abstractNumId="11">
    <w:nsid w:val="B691D159"/>
    <w:multiLevelType w:val="singleLevel"/>
    <w:tmpl w:val="B691D159"/>
    <w:lvl w:ilvl="0" w:tentative="0">
      <w:start w:val="1"/>
      <w:numFmt w:val="chineseCounting"/>
      <w:suff w:val="nothing"/>
      <w:lvlText w:val="（%1）"/>
      <w:lvlJc w:val="left"/>
      <w:pPr>
        <w:ind w:left="0" w:firstLine="420"/>
      </w:pPr>
      <w:rPr>
        <w:rFonts w:hint="eastAsia"/>
      </w:rPr>
    </w:lvl>
  </w:abstractNum>
  <w:abstractNum w:abstractNumId="12">
    <w:nsid w:val="B776C8CD"/>
    <w:multiLevelType w:val="singleLevel"/>
    <w:tmpl w:val="B776C8CD"/>
    <w:lvl w:ilvl="0" w:tentative="0">
      <w:start w:val="1"/>
      <w:numFmt w:val="chineseCounting"/>
      <w:suff w:val="nothing"/>
      <w:lvlText w:val="%1、"/>
      <w:lvlJc w:val="left"/>
      <w:pPr>
        <w:ind w:left="0" w:firstLine="420"/>
      </w:pPr>
      <w:rPr>
        <w:rFonts w:hint="eastAsia"/>
      </w:rPr>
    </w:lvl>
  </w:abstractNum>
  <w:abstractNum w:abstractNumId="13">
    <w:nsid w:val="B9B6D0BD"/>
    <w:multiLevelType w:val="singleLevel"/>
    <w:tmpl w:val="B9B6D0BD"/>
    <w:lvl w:ilvl="0" w:tentative="0">
      <w:start w:val="1"/>
      <w:numFmt w:val="chineseCounting"/>
      <w:suff w:val="nothing"/>
      <w:lvlText w:val="（%1）"/>
      <w:lvlJc w:val="left"/>
      <w:pPr>
        <w:ind w:left="0" w:firstLine="420"/>
      </w:pPr>
      <w:rPr>
        <w:rFonts w:hint="eastAsia"/>
      </w:rPr>
    </w:lvl>
  </w:abstractNum>
  <w:abstractNum w:abstractNumId="14">
    <w:nsid w:val="C3F1A480"/>
    <w:multiLevelType w:val="singleLevel"/>
    <w:tmpl w:val="C3F1A480"/>
    <w:lvl w:ilvl="0" w:tentative="0">
      <w:start w:val="1"/>
      <w:numFmt w:val="decimal"/>
      <w:lvlText w:val="%1."/>
      <w:lvlJc w:val="left"/>
      <w:pPr>
        <w:ind w:left="425" w:hanging="425"/>
      </w:pPr>
      <w:rPr>
        <w:rFonts w:hint="default"/>
      </w:rPr>
    </w:lvl>
  </w:abstractNum>
  <w:abstractNum w:abstractNumId="15">
    <w:nsid w:val="CE7E04C5"/>
    <w:multiLevelType w:val="singleLevel"/>
    <w:tmpl w:val="CE7E04C5"/>
    <w:lvl w:ilvl="0" w:tentative="0">
      <w:start w:val="1"/>
      <w:numFmt w:val="decimal"/>
      <w:lvlText w:val="%1."/>
      <w:lvlJc w:val="left"/>
      <w:pPr>
        <w:ind w:left="425" w:hanging="425"/>
      </w:pPr>
      <w:rPr>
        <w:rFonts w:hint="default"/>
      </w:rPr>
    </w:lvl>
  </w:abstractNum>
  <w:abstractNum w:abstractNumId="16">
    <w:nsid w:val="E26B379B"/>
    <w:multiLevelType w:val="singleLevel"/>
    <w:tmpl w:val="E26B379B"/>
    <w:lvl w:ilvl="0" w:tentative="0">
      <w:start w:val="1"/>
      <w:numFmt w:val="decimal"/>
      <w:lvlText w:val="(%1)"/>
      <w:lvlJc w:val="left"/>
      <w:pPr>
        <w:ind w:left="425" w:hanging="425"/>
      </w:pPr>
      <w:rPr>
        <w:rFonts w:hint="default"/>
      </w:rPr>
    </w:lvl>
  </w:abstractNum>
  <w:abstractNum w:abstractNumId="17">
    <w:nsid w:val="F101EEC0"/>
    <w:multiLevelType w:val="singleLevel"/>
    <w:tmpl w:val="F101EEC0"/>
    <w:lvl w:ilvl="0" w:tentative="0">
      <w:start w:val="1"/>
      <w:numFmt w:val="decimal"/>
      <w:lvlText w:val="%1."/>
      <w:lvlJc w:val="left"/>
      <w:pPr>
        <w:ind w:left="425" w:hanging="425"/>
      </w:pPr>
      <w:rPr>
        <w:rFonts w:hint="default"/>
      </w:rPr>
    </w:lvl>
  </w:abstractNum>
  <w:abstractNum w:abstractNumId="18">
    <w:nsid w:val="F3CA5A27"/>
    <w:multiLevelType w:val="singleLevel"/>
    <w:tmpl w:val="F3CA5A27"/>
    <w:lvl w:ilvl="0" w:tentative="0">
      <w:start w:val="1"/>
      <w:numFmt w:val="decimal"/>
      <w:lvlText w:val="%1."/>
      <w:lvlJc w:val="left"/>
      <w:pPr>
        <w:ind w:left="425" w:hanging="425"/>
      </w:pPr>
      <w:rPr>
        <w:rFonts w:hint="default"/>
      </w:rPr>
    </w:lvl>
  </w:abstractNum>
  <w:abstractNum w:abstractNumId="19">
    <w:nsid w:val="01B5F680"/>
    <w:multiLevelType w:val="singleLevel"/>
    <w:tmpl w:val="01B5F680"/>
    <w:lvl w:ilvl="0" w:tentative="0">
      <w:start w:val="1"/>
      <w:numFmt w:val="chineseCounting"/>
      <w:suff w:val="nothing"/>
      <w:lvlText w:val="（%1）"/>
      <w:lvlJc w:val="left"/>
      <w:pPr>
        <w:ind w:left="0" w:firstLine="420"/>
      </w:pPr>
      <w:rPr>
        <w:rFonts w:hint="eastAsia"/>
      </w:rPr>
    </w:lvl>
  </w:abstractNum>
  <w:abstractNum w:abstractNumId="20">
    <w:nsid w:val="05AF3342"/>
    <w:multiLevelType w:val="singleLevel"/>
    <w:tmpl w:val="05AF3342"/>
    <w:lvl w:ilvl="0" w:tentative="0">
      <w:start w:val="1"/>
      <w:numFmt w:val="decimal"/>
      <w:lvlText w:val="%1."/>
      <w:lvlJc w:val="left"/>
      <w:pPr>
        <w:ind w:left="425" w:hanging="425"/>
      </w:pPr>
      <w:rPr>
        <w:rFonts w:hint="default"/>
      </w:rPr>
    </w:lvl>
  </w:abstractNum>
  <w:abstractNum w:abstractNumId="21">
    <w:nsid w:val="0F1EA28F"/>
    <w:multiLevelType w:val="singleLevel"/>
    <w:tmpl w:val="0F1EA28F"/>
    <w:lvl w:ilvl="0" w:tentative="0">
      <w:start w:val="1"/>
      <w:numFmt w:val="chineseCounting"/>
      <w:suff w:val="nothing"/>
      <w:lvlText w:val="（%1）"/>
      <w:lvlJc w:val="left"/>
      <w:pPr>
        <w:ind w:left="0" w:firstLine="0"/>
      </w:pPr>
      <w:rPr>
        <w:rFonts w:hint="eastAsia"/>
      </w:rPr>
    </w:lvl>
  </w:abstractNum>
  <w:abstractNum w:abstractNumId="22">
    <w:nsid w:val="194051D2"/>
    <w:multiLevelType w:val="singleLevel"/>
    <w:tmpl w:val="194051D2"/>
    <w:lvl w:ilvl="0" w:tentative="0">
      <w:start w:val="1"/>
      <w:numFmt w:val="decimal"/>
      <w:lvlText w:val="%1."/>
      <w:lvlJc w:val="left"/>
      <w:pPr>
        <w:ind w:left="0" w:leftChars="0" w:firstLine="0" w:firstLineChars="0"/>
      </w:pPr>
      <w:rPr>
        <w:rFonts w:hint="default"/>
      </w:rPr>
    </w:lvl>
  </w:abstractNum>
  <w:abstractNum w:abstractNumId="23">
    <w:nsid w:val="23AE9F36"/>
    <w:multiLevelType w:val="singleLevel"/>
    <w:tmpl w:val="23AE9F36"/>
    <w:lvl w:ilvl="0" w:tentative="0">
      <w:start w:val="1"/>
      <w:numFmt w:val="chineseCounting"/>
      <w:suff w:val="nothing"/>
      <w:lvlText w:val="（%1）"/>
      <w:lvlJc w:val="left"/>
      <w:pPr>
        <w:ind w:left="0" w:firstLine="420"/>
      </w:pPr>
      <w:rPr>
        <w:rFonts w:hint="eastAsia"/>
      </w:rPr>
    </w:lvl>
  </w:abstractNum>
  <w:abstractNum w:abstractNumId="24">
    <w:nsid w:val="3D714DBC"/>
    <w:multiLevelType w:val="singleLevel"/>
    <w:tmpl w:val="3D714DBC"/>
    <w:lvl w:ilvl="0" w:tentative="0">
      <w:start w:val="1"/>
      <w:numFmt w:val="decimal"/>
      <w:lvlText w:val="%1."/>
      <w:lvlJc w:val="left"/>
      <w:pPr>
        <w:ind w:left="425" w:hanging="425"/>
      </w:pPr>
      <w:rPr>
        <w:rFonts w:hint="default"/>
      </w:rPr>
    </w:lvl>
  </w:abstractNum>
  <w:abstractNum w:abstractNumId="25">
    <w:nsid w:val="409FF9D9"/>
    <w:multiLevelType w:val="singleLevel"/>
    <w:tmpl w:val="409FF9D9"/>
    <w:lvl w:ilvl="0" w:tentative="0">
      <w:start w:val="1"/>
      <w:numFmt w:val="decimalEnclosedCircleChinese"/>
      <w:suff w:val="nothing"/>
      <w:lvlText w:val="%1　"/>
      <w:lvlJc w:val="left"/>
      <w:pPr>
        <w:ind w:left="0" w:firstLine="400"/>
      </w:pPr>
      <w:rPr>
        <w:rFonts w:hint="eastAsia"/>
      </w:rPr>
    </w:lvl>
  </w:abstractNum>
  <w:abstractNum w:abstractNumId="26">
    <w:nsid w:val="43E40BC4"/>
    <w:multiLevelType w:val="singleLevel"/>
    <w:tmpl w:val="43E40BC4"/>
    <w:lvl w:ilvl="0" w:tentative="0">
      <w:start w:val="1"/>
      <w:numFmt w:val="decimal"/>
      <w:lvlText w:val="%1."/>
      <w:lvlJc w:val="left"/>
      <w:pPr>
        <w:ind w:left="0" w:leftChars="0" w:firstLine="0" w:firstLineChars="0"/>
      </w:pPr>
      <w:rPr>
        <w:rFonts w:hint="default"/>
      </w:rPr>
    </w:lvl>
  </w:abstractNum>
  <w:abstractNum w:abstractNumId="27">
    <w:nsid w:val="4564078A"/>
    <w:multiLevelType w:val="singleLevel"/>
    <w:tmpl w:val="4564078A"/>
    <w:lvl w:ilvl="0" w:tentative="0">
      <w:start w:val="1"/>
      <w:numFmt w:val="decimal"/>
      <w:lvlText w:val="%1."/>
      <w:lvlJc w:val="left"/>
      <w:pPr>
        <w:ind w:left="425" w:hanging="425"/>
      </w:pPr>
      <w:rPr>
        <w:rFonts w:hint="default"/>
      </w:rPr>
    </w:lvl>
  </w:abstractNum>
  <w:abstractNum w:abstractNumId="28">
    <w:nsid w:val="46215ECE"/>
    <w:multiLevelType w:val="singleLevel"/>
    <w:tmpl w:val="46215ECE"/>
    <w:lvl w:ilvl="0" w:tentative="0">
      <w:start w:val="1"/>
      <w:numFmt w:val="decimal"/>
      <w:lvlText w:val="%1."/>
      <w:lvlJc w:val="left"/>
      <w:pPr>
        <w:tabs>
          <w:tab w:val="left" w:pos="312"/>
        </w:tabs>
      </w:pPr>
    </w:lvl>
  </w:abstractNum>
  <w:abstractNum w:abstractNumId="29">
    <w:nsid w:val="4733624E"/>
    <w:multiLevelType w:val="singleLevel"/>
    <w:tmpl w:val="4733624E"/>
    <w:lvl w:ilvl="0" w:tentative="0">
      <w:start w:val="1"/>
      <w:numFmt w:val="chineseCounting"/>
      <w:suff w:val="nothing"/>
      <w:lvlText w:val="（%1）"/>
      <w:lvlJc w:val="left"/>
      <w:pPr>
        <w:ind w:left="0" w:firstLine="420"/>
      </w:pPr>
      <w:rPr>
        <w:rFonts w:hint="eastAsia"/>
      </w:rPr>
    </w:lvl>
  </w:abstractNum>
  <w:abstractNum w:abstractNumId="30">
    <w:nsid w:val="48E9E0D5"/>
    <w:multiLevelType w:val="singleLevel"/>
    <w:tmpl w:val="48E9E0D5"/>
    <w:lvl w:ilvl="0" w:tentative="0">
      <w:start w:val="1"/>
      <w:numFmt w:val="decimal"/>
      <w:lvlText w:val="%1."/>
      <w:lvlJc w:val="left"/>
      <w:pPr>
        <w:ind w:left="425" w:hanging="425"/>
      </w:pPr>
      <w:rPr>
        <w:rFonts w:hint="default"/>
      </w:rPr>
    </w:lvl>
  </w:abstractNum>
  <w:abstractNum w:abstractNumId="31">
    <w:nsid w:val="521C017E"/>
    <w:multiLevelType w:val="singleLevel"/>
    <w:tmpl w:val="521C017E"/>
    <w:lvl w:ilvl="0" w:tentative="0">
      <w:start w:val="1"/>
      <w:numFmt w:val="decimal"/>
      <w:lvlText w:val="%1)"/>
      <w:lvlJc w:val="left"/>
      <w:pPr>
        <w:ind w:left="425" w:hanging="425"/>
      </w:pPr>
      <w:rPr>
        <w:rFonts w:hint="default"/>
      </w:rPr>
    </w:lvl>
  </w:abstractNum>
  <w:abstractNum w:abstractNumId="32">
    <w:nsid w:val="53E0B91F"/>
    <w:multiLevelType w:val="singleLevel"/>
    <w:tmpl w:val="53E0B91F"/>
    <w:lvl w:ilvl="0" w:tentative="0">
      <w:start w:val="1"/>
      <w:numFmt w:val="decimal"/>
      <w:lvlText w:val="%1)"/>
      <w:lvlJc w:val="left"/>
      <w:pPr>
        <w:ind w:left="425" w:hanging="425"/>
      </w:pPr>
      <w:rPr>
        <w:rFonts w:hint="default"/>
      </w:rPr>
    </w:lvl>
  </w:abstractNum>
  <w:abstractNum w:abstractNumId="33">
    <w:nsid w:val="5A65A158"/>
    <w:multiLevelType w:val="singleLevel"/>
    <w:tmpl w:val="5A65A158"/>
    <w:lvl w:ilvl="0" w:tentative="0">
      <w:start w:val="1"/>
      <w:numFmt w:val="decimal"/>
      <w:lvlText w:val="%1."/>
      <w:lvlJc w:val="left"/>
      <w:pPr>
        <w:ind w:left="425" w:hanging="425"/>
      </w:pPr>
      <w:rPr>
        <w:rFonts w:hint="default"/>
      </w:rPr>
    </w:lvl>
  </w:abstractNum>
  <w:abstractNum w:abstractNumId="34">
    <w:nsid w:val="62F2F10A"/>
    <w:multiLevelType w:val="singleLevel"/>
    <w:tmpl w:val="62F2F10A"/>
    <w:lvl w:ilvl="0" w:tentative="0">
      <w:start w:val="1"/>
      <w:numFmt w:val="decimal"/>
      <w:lvlText w:val="%1."/>
      <w:lvlJc w:val="left"/>
      <w:pPr>
        <w:ind w:left="425" w:hanging="425"/>
      </w:pPr>
      <w:rPr>
        <w:rFonts w:hint="default"/>
      </w:rPr>
    </w:lvl>
  </w:abstractNum>
  <w:abstractNum w:abstractNumId="35">
    <w:nsid w:val="680174EC"/>
    <w:multiLevelType w:val="singleLevel"/>
    <w:tmpl w:val="680174EC"/>
    <w:lvl w:ilvl="0" w:tentative="0">
      <w:start w:val="1"/>
      <w:numFmt w:val="decimal"/>
      <w:lvlText w:val="%1."/>
      <w:lvlJc w:val="left"/>
      <w:pPr>
        <w:tabs>
          <w:tab w:val="left" w:pos="312"/>
        </w:tabs>
      </w:pPr>
    </w:lvl>
  </w:abstractNum>
  <w:abstractNum w:abstractNumId="36">
    <w:nsid w:val="6A8C0FE3"/>
    <w:multiLevelType w:val="singleLevel"/>
    <w:tmpl w:val="6A8C0FE3"/>
    <w:lvl w:ilvl="0" w:tentative="0">
      <w:start w:val="1"/>
      <w:numFmt w:val="chineseCounting"/>
      <w:suff w:val="nothing"/>
      <w:lvlText w:val="%1、"/>
      <w:lvlJc w:val="left"/>
      <w:pPr>
        <w:ind w:left="0" w:firstLine="0"/>
      </w:pPr>
      <w:rPr>
        <w:rFonts w:hint="eastAsia"/>
        <w:sz w:val="24"/>
        <w:szCs w:val="24"/>
      </w:rPr>
    </w:lvl>
  </w:abstractNum>
  <w:abstractNum w:abstractNumId="37">
    <w:nsid w:val="705198A7"/>
    <w:multiLevelType w:val="singleLevel"/>
    <w:tmpl w:val="705198A7"/>
    <w:lvl w:ilvl="0" w:tentative="0">
      <w:start w:val="1"/>
      <w:numFmt w:val="chineseCounting"/>
      <w:suff w:val="nothing"/>
      <w:lvlText w:val="（%1）"/>
      <w:lvlJc w:val="left"/>
      <w:pPr>
        <w:ind w:left="0" w:firstLine="420"/>
      </w:pPr>
      <w:rPr>
        <w:rFonts w:hint="eastAsia"/>
      </w:rPr>
    </w:lvl>
  </w:abstractNum>
  <w:abstractNum w:abstractNumId="38">
    <w:nsid w:val="720DC8A9"/>
    <w:multiLevelType w:val="singleLevel"/>
    <w:tmpl w:val="720DC8A9"/>
    <w:lvl w:ilvl="0" w:tentative="0">
      <w:start w:val="1"/>
      <w:numFmt w:val="decimal"/>
      <w:suff w:val="nothing"/>
      <w:lvlText w:val="（%1）"/>
      <w:lvlJc w:val="left"/>
    </w:lvl>
  </w:abstractNum>
  <w:abstractNum w:abstractNumId="39">
    <w:nsid w:val="72D2588E"/>
    <w:multiLevelType w:val="singleLevel"/>
    <w:tmpl w:val="72D2588E"/>
    <w:lvl w:ilvl="0" w:tentative="0">
      <w:start w:val="1"/>
      <w:numFmt w:val="decimal"/>
      <w:lvlText w:val="%1."/>
      <w:lvlJc w:val="left"/>
      <w:pPr>
        <w:ind w:left="425" w:hanging="425"/>
      </w:pPr>
      <w:rPr>
        <w:rFonts w:hint="default"/>
      </w:rPr>
    </w:lvl>
  </w:abstractNum>
  <w:abstractNum w:abstractNumId="40">
    <w:nsid w:val="735B72CD"/>
    <w:multiLevelType w:val="singleLevel"/>
    <w:tmpl w:val="735B72CD"/>
    <w:lvl w:ilvl="0" w:tentative="0">
      <w:start w:val="1"/>
      <w:numFmt w:val="chineseCounting"/>
      <w:suff w:val="nothing"/>
      <w:lvlText w:val="（%1）"/>
      <w:lvlJc w:val="left"/>
      <w:pPr>
        <w:ind w:left="0" w:firstLine="420"/>
      </w:pPr>
      <w:rPr>
        <w:rFonts w:hint="eastAsia"/>
      </w:rPr>
    </w:lvl>
  </w:abstractNum>
  <w:abstractNum w:abstractNumId="41">
    <w:nsid w:val="7424EE33"/>
    <w:multiLevelType w:val="singleLevel"/>
    <w:tmpl w:val="7424EE33"/>
    <w:lvl w:ilvl="0" w:tentative="0">
      <w:start w:val="1"/>
      <w:numFmt w:val="chineseCounting"/>
      <w:suff w:val="nothing"/>
      <w:lvlText w:val="（%1）"/>
      <w:lvlJc w:val="left"/>
      <w:pPr>
        <w:ind w:left="0" w:firstLine="420"/>
      </w:pPr>
      <w:rPr>
        <w:rFonts w:hint="eastAsia"/>
      </w:rPr>
    </w:lvl>
  </w:abstractNum>
  <w:abstractNum w:abstractNumId="42">
    <w:nsid w:val="77BA790B"/>
    <w:multiLevelType w:val="singleLevel"/>
    <w:tmpl w:val="77BA790B"/>
    <w:lvl w:ilvl="0" w:tentative="0">
      <w:start w:val="1"/>
      <w:numFmt w:val="decimalEnclosedCircleChinese"/>
      <w:suff w:val="nothing"/>
      <w:lvlText w:val="%1　"/>
      <w:lvlJc w:val="left"/>
      <w:pPr>
        <w:ind w:left="0" w:firstLine="400"/>
      </w:pPr>
      <w:rPr>
        <w:rFonts w:hint="eastAsia"/>
      </w:rPr>
    </w:lvl>
  </w:abstractNum>
  <w:abstractNum w:abstractNumId="43">
    <w:nsid w:val="7E46BC41"/>
    <w:multiLevelType w:val="singleLevel"/>
    <w:tmpl w:val="7E46BC41"/>
    <w:lvl w:ilvl="0" w:tentative="0">
      <w:start w:val="1"/>
      <w:numFmt w:val="chineseCounting"/>
      <w:suff w:val="nothing"/>
      <w:lvlText w:val="（%1）"/>
      <w:lvlJc w:val="left"/>
      <w:pPr>
        <w:ind w:left="0" w:firstLine="420"/>
      </w:pPr>
      <w:rPr>
        <w:rFonts w:hint="eastAsia"/>
      </w:rPr>
    </w:lvl>
  </w:abstractNum>
  <w:num w:numId="1">
    <w:abstractNumId w:val="7"/>
  </w:num>
  <w:num w:numId="2">
    <w:abstractNumId w:val="16"/>
  </w:num>
  <w:num w:numId="3">
    <w:abstractNumId w:val="18"/>
  </w:num>
  <w:num w:numId="4">
    <w:abstractNumId w:val="39"/>
  </w:num>
  <w:num w:numId="5">
    <w:abstractNumId w:val="5"/>
  </w:num>
  <w:num w:numId="6">
    <w:abstractNumId w:val="41"/>
  </w:num>
  <w:num w:numId="7">
    <w:abstractNumId w:val="13"/>
  </w:num>
  <w:num w:numId="8">
    <w:abstractNumId w:val="12"/>
  </w:num>
  <w:num w:numId="9">
    <w:abstractNumId w:val="26"/>
  </w:num>
  <w:num w:numId="10">
    <w:abstractNumId w:val="22"/>
  </w:num>
  <w:num w:numId="11">
    <w:abstractNumId w:val="19"/>
  </w:num>
  <w:num w:numId="12">
    <w:abstractNumId w:val="40"/>
  </w:num>
  <w:num w:numId="13">
    <w:abstractNumId w:val="37"/>
  </w:num>
  <w:num w:numId="14">
    <w:abstractNumId w:val="8"/>
  </w:num>
  <w:num w:numId="15">
    <w:abstractNumId w:val="29"/>
  </w:num>
  <w:num w:numId="16">
    <w:abstractNumId w:val="25"/>
  </w:num>
  <w:num w:numId="17">
    <w:abstractNumId w:val="43"/>
  </w:num>
  <w:num w:numId="18">
    <w:abstractNumId w:val="42"/>
  </w:num>
  <w:num w:numId="19">
    <w:abstractNumId w:val="3"/>
  </w:num>
  <w:num w:numId="20">
    <w:abstractNumId w:val="2"/>
  </w:num>
  <w:num w:numId="21">
    <w:abstractNumId w:val="35"/>
  </w:num>
  <w:num w:numId="22">
    <w:abstractNumId w:val="28"/>
  </w:num>
  <w:num w:numId="23">
    <w:abstractNumId w:val="23"/>
  </w:num>
  <w:num w:numId="24">
    <w:abstractNumId w:val="11"/>
  </w:num>
  <w:num w:numId="25">
    <w:abstractNumId w:val="10"/>
  </w:num>
  <w:num w:numId="26">
    <w:abstractNumId w:val="17"/>
  </w:num>
  <w:num w:numId="27">
    <w:abstractNumId w:val="0"/>
  </w:num>
  <w:num w:numId="28">
    <w:abstractNumId w:val="1"/>
  </w:num>
  <w:num w:numId="29">
    <w:abstractNumId w:val="30"/>
  </w:num>
  <w:num w:numId="30">
    <w:abstractNumId w:val="31"/>
  </w:num>
  <w:num w:numId="31">
    <w:abstractNumId w:val="32"/>
  </w:num>
  <w:num w:numId="32">
    <w:abstractNumId w:val="4"/>
  </w:num>
  <w:num w:numId="33">
    <w:abstractNumId w:val="15"/>
  </w:num>
  <w:num w:numId="34">
    <w:abstractNumId w:val="24"/>
  </w:num>
  <w:num w:numId="35">
    <w:abstractNumId w:val="27"/>
  </w:num>
  <w:num w:numId="36">
    <w:abstractNumId w:val="33"/>
  </w:num>
  <w:num w:numId="37">
    <w:abstractNumId w:val="20"/>
  </w:num>
  <w:num w:numId="38">
    <w:abstractNumId w:val="38"/>
  </w:num>
  <w:num w:numId="39">
    <w:abstractNumId w:val="21"/>
  </w:num>
  <w:num w:numId="40">
    <w:abstractNumId w:val="6"/>
  </w:num>
  <w:num w:numId="41">
    <w:abstractNumId w:val="34"/>
  </w:num>
  <w:num w:numId="42">
    <w:abstractNumId w:val="36"/>
  </w:num>
  <w:num w:numId="43">
    <w:abstractNumId w:val="9"/>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JmOTQwY2FiMGU2OGIzOTQyMGZhZDM4NmMwNGEyYTcifQ=="/>
  </w:docVars>
  <w:rsids>
    <w:rsidRoot w:val="48C026D4"/>
    <w:rsid w:val="000808E9"/>
    <w:rsid w:val="000B6281"/>
    <w:rsid w:val="00164C26"/>
    <w:rsid w:val="004A3F06"/>
    <w:rsid w:val="005C6ADC"/>
    <w:rsid w:val="007577A4"/>
    <w:rsid w:val="0078143C"/>
    <w:rsid w:val="00E14B7C"/>
    <w:rsid w:val="00F74A57"/>
    <w:rsid w:val="013B4944"/>
    <w:rsid w:val="01591BAD"/>
    <w:rsid w:val="02551A35"/>
    <w:rsid w:val="0284231A"/>
    <w:rsid w:val="03192A63"/>
    <w:rsid w:val="037E4FBC"/>
    <w:rsid w:val="04001E75"/>
    <w:rsid w:val="04956A61"/>
    <w:rsid w:val="04E96B0D"/>
    <w:rsid w:val="0534627A"/>
    <w:rsid w:val="05940AC6"/>
    <w:rsid w:val="0757624F"/>
    <w:rsid w:val="09016792"/>
    <w:rsid w:val="0926412B"/>
    <w:rsid w:val="0BEB6F66"/>
    <w:rsid w:val="0CED4443"/>
    <w:rsid w:val="0D03338A"/>
    <w:rsid w:val="0D103128"/>
    <w:rsid w:val="0E811E04"/>
    <w:rsid w:val="0EA248C1"/>
    <w:rsid w:val="0EA87391"/>
    <w:rsid w:val="0FF30ADF"/>
    <w:rsid w:val="10021E57"/>
    <w:rsid w:val="1041559E"/>
    <w:rsid w:val="11AC0F46"/>
    <w:rsid w:val="12437C33"/>
    <w:rsid w:val="13806B2E"/>
    <w:rsid w:val="13B31406"/>
    <w:rsid w:val="13D11138"/>
    <w:rsid w:val="14C52A4A"/>
    <w:rsid w:val="150572EB"/>
    <w:rsid w:val="15A922FF"/>
    <w:rsid w:val="16261A17"/>
    <w:rsid w:val="170F61FF"/>
    <w:rsid w:val="17797B1C"/>
    <w:rsid w:val="1787048B"/>
    <w:rsid w:val="190722CA"/>
    <w:rsid w:val="1A4A57A0"/>
    <w:rsid w:val="1A922668"/>
    <w:rsid w:val="1A98475D"/>
    <w:rsid w:val="1AC239FD"/>
    <w:rsid w:val="1B1C713C"/>
    <w:rsid w:val="1C67088B"/>
    <w:rsid w:val="1CF00B69"/>
    <w:rsid w:val="1DEF44DB"/>
    <w:rsid w:val="1EE73F05"/>
    <w:rsid w:val="206F41B2"/>
    <w:rsid w:val="208732AA"/>
    <w:rsid w:val="2096173F"/>
    <w:rsid w:val="20C242E2"/>
    <w:rsid w:val="20EF154A"/>
    <w:rsid w:val="21AB746C"/>
    <w:rsid w:val="21BA6329"/>
    <w:rsid w:val="21E67A16"/>
    <w:rsid w:val="232E2103"/>
    <w:rsid w:val="258E3C10"/>
    <w:rsid w:val="258E50DA"/>
    <w:rsid w:val="269009DE"/>
    <w:rsid w:val="26FE003E"/>
    <w:rsid w:val="27433CA3"/>
    <w:rsid w:val="27912C60"/>
    <w:rsid w:val="28305FD5"/>
    <w:rsid w:val="2842529C"/>
    <w:rsid w:val="2BC5737C"/>
    <w:rsid w:val="2CAB6572"/>
    <w:rsid w:val="2D6A2BD4"/>
    <w:rsid w:val="2EDF0755"/>
    <w:rsid w:val="2FDB53C0"/>
    <w:rsid w:val="3083377F"/>
    <w:rsid w:val="30A21A3A"/>
    <w:rsid w:val="30D61D01"/>
    <w:rsid w:val="323B0398"/>
    <w:rsid w:val="329F26D5"/>
    <w:rsid w:val="32B819E9"/>
    <w:rsid w:val="32BE674E"/>
    <w:rsid w:val="333C6176"/>
    <w:rsid w:val="333F6A58"/>
    <w:rsid w:val="33691AE3"/>
    <w:rsid w:val="33F407FF"/>
    <w:rsid w:val="3445105A"/>
    <w:rsid w:val="35011EA2"/>
    <w:rsid w:val="35E13004"/>
    <w:rsid w:val="35F90FC2"/>
    <w:rsid w:val="35FE3BB6"/>
    <w:rsid w:val="3A2A4F7A"/>
    <w:rsid w:val="3B775426"/>
    <w:rsid w:val="3C991F43"/>
    <w:rsid w:val="3E043D34"/>
    <w:rsid w:val="3E6C165A"/>
    <w:rsid w:val="4153125A"/>
    <w:rsid w:val="41BD2B78"/>
    <w:rsid w:val="41FB544E"/>
    <w:rsid w:val="425A6618"/>
    <w:rsid w:val="43BB6C43"/>
    <w:rsid w:val="44913E48"/>
    <w:rsid w:val="463914F2"/>
    <w:rsid w:val="47052344"/>
    <w:rsid w:val="47C93871"/>
    <w:rsid w:val="48C026D4"/>
    <w:rsid w:val="4A161077"/>
    <w:rsid w:val="4AF23850"/>
    <w:rsid w:val="4B076C12"/>
    <w:rsid w:val="4B904E59"/>
    <w:rsid w:val="4DAF68E2"/>
    <w:rsid w:val="4DFE60AA"/>
    <w:rsid w:val="4E0B6A19"/>
    <w:rsid w:val="4E794E26"/>
    <w:rsid w:val="4F0E4A13"/>
    <w:rsid w:val="4F2A7B1E"/>
    <w:rsid w:val="4F3A75B6"/>
    <w:rsid w:val="4F8E7901"/>
    <w:rsid w:val="501F67AB"/>
    <w:rsid w:val="50332C0A"/>
    <w:rsid w:val="508036EE"/>
    <w:rsid w:val="50D607FA"/>
    <w:rsid w:val="518D035D"/>
    <w:rsid w:val="52EF3488"/>
    <w:rsid w:val="53395DD6"/>
    <w:rsid w:val="538A03E0"/>
    <w:rsid w:val="53E421E6"/>
    <w:rsid w:val="54352A41"/>
    <w:rsid w:val="56182B06"/>
    <w:rsid w:val="56736BD0"/>
    <w:rsid w:val="5BCD17B1"/>
    <w:rsid w:val="5CC475CF"/>
    <w:rsid w:val="5D7A3AC6"/>
    <w:rsid w:val="5F8F74AA"/>
    <w:rsid w:val="605F205D"/>
    <w:rsid w:val="608E7761"/>
    <w:rsid w:val="60AC7BE7"/>
    <w:rsid w:val="60F0394C"/>
    <w:rsid w:val="61330309"/>
    <w:rsid w:val="61774699"/>
    <w:rsid w:val="620D0B5A"/>
    <w:rsid w:val="62A36DC8"/>
    <w:rsid w:val="630737FB"/>
    <w:rsid w:val="6397692D"/>
    <w:rsid w:val="64D8544F"/>
    <w:rsid w:val="651B358E"/>
    <w:rsid w:val="65711400"/>
    <w:rsid w:val="663C37BC"/>
    <w:rsid w:val="666A657B"/>
    <w:rsid w:val="69580265"/>
    <w:rsid w:val="697F233D"/>
    <w:rsid w:val="6A136F29"/>
    <w:rsid w:val="6A9B2B23"/>
    <w:rsid w:val="6AFF300A"/>
    <w:rsid w:val="6C7A7AFF"/>
    <w:rsid w:val="6C847C6A"/>
    <w:rsid w:val="6CD52274"/>
    <w:rsid w:val="6D562608"/>
    <w:rsid w:val="6D6F26C8"/>
    <w:rsid w:val="6F667AFB"/>
    <w:rsid w:val="6F92280A"/>
    <w:rsid w:val="6FB5397E"/>
    <w:rsid w:val="70AA3EA1"/>
    <w:rsid w:val="73735E33"/>
    <w:rsid w:val="747E32B2"/>
    <w:rsid w:val="74B66E2F"/>
    <w:rsid w:val="74B9247B"/>
    <w:rsid w:val="74E474F8"/>
    <w:rsid w:val="75A4312B"/>
    <w:rsid w:val="75DE663D"/>
    <w:rsid w:val="76C410FF"/>
    <w:rsid w:val="781E0F73"/>
    <w:rsid w:val="799F60E4"/>
    <w:rsid w:val="79DC453A"/>
    <w:rsid w:val="7A351ED1"/>
    <w:rsid w:val="7A7D5A3A"/>
    <w:rsid w:val="7B0F7299"/>
    <w:rsid w:val="7C99332F"/>
    <w:rsid w:val="7D7D498E"/>
    <w:rsid w:val="7E1150D6"/>
    <w:rsid w:val="7EC30AC6"/>
    <w:rsid w:val="7EDC2ED0"/>
    <w:rsid w:val="7EFC5D86"/>
    <w:rsid w:val="7F4E7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toc 3"/>
    <w:basedOn w:val="1"/>
    <w:next w:val="1"/>
    <w:qFormat/>
    <w:uiPriority w:val="39"/>
    <w:pPr>
      <w:tabs>
        <w:tab w:val="right" w:leader="dot" w:pos="8302"/>
      </w:tabs>
      <w:ind w:left="1280" w:leftChars="202" w:hanging="634" w:hangingChars="198"/>
    </w:pPr>
  </w:style>
  <w:style w:type="paragraph" w:styleId="5">
    <w:name w:val="footer"/>
    <w:basedOn w:val="1"/>
    <w:link w:val="17"/>
    <w:unhideWhenUsed/>
    <w:qFormat/>
    <w:uiPriority w:val="99"/>
    <w:pPr>
      <w:tabs>
        <w:tab w:val="center" w:pos="4153"/>
        <w:tab w:val="right" w:pos="8306"/>
      </w:tabs>
      <w:snapToGrid w:val="0"/>
      <w:jc w:val="left"/>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autoRedefine/>
    <w:qFormat/>
    <w:uiPriority w:val="39"/>
  </w:style>
  <w:style w:type="paragraph" w:styleId="8">
    <w:name w:val="toc 2"/>
    <w:basedOn w:val="1"/>
    <w:next w:val="1"/>
    <w:uiPriority w:val="39"/>
    <w:pPr>
      <w:tabs>
        <w:tab w:val="right" w:leader="dot" w:pos="8302"/>
      </w:tabs>
      <w:ind w:left="640" w:leftChars="197" w:hanging="10" w:hangingChars="3"/>
    </w:p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0">
    <w:name w:val="Title"/>
    <w:basedOn w:val="1"/>
    <w:autoRedefine/>
    <w:qFormat/>
    <w:uiPriority w:val="0"/>
    <w:pPr>
      <w:spacing w:before="240" w:after="60"/>
      <w:jc w:val="center"/>
      <w:outlineLvl w:val="0"/>
    </w:pPr>
    <w:rPr>
      <w:rFonts w:ascii="Arial" w:hAnsi="Arial" w:eastAsia="黑体" w:cs="Arial"/>
      <w:bCs/>
      <w:sz w:val="44"/>
    </w:rPr>
  </w:style>
  <w:style w:type="table" w:styleId="12">
    <w:name w:val="Table Grid"/>
    <w:basedOn w:val="11"/>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autoRedefine/>
    <w:qFormat/>
    <w:uiPriority w:val="22"/>
    <w:rPr>
      <w:b/>
    </w:rPr>
  </w:style>
  <w:style w:type="character" w:styleId="15">
    <w:name w:val="Hyperlink"/>
    <w:basedOn w:val="13"/>
    <w:autoRedefine/>
    <w:qFormat/>
    <w:uiPriority w:val="99"/>
    <w:rPr>
      <w:color w:val="0000FF"/>
      <w:u w:val="single"/>
    </w:rPr>
  </w:style>
  <w:style w:type="character" w:customStyle="1" w:styleId="16">
    <w:name w:val="页眉 字符"/>
    <w:basedOn w:val="13"/>
    <w:link w:val="6"/>
    <w:autoRedefine/>
    <w:qFormat/>
    <w:uiPriority w:val="99"/>
    <w:rPr>
      <w:sz w:val="18"/>
      <w:szCs w:val="18"/>
    </w:rPr>
  </w:style>
  <w:style w:type="character" w:customStyle="1" w:styleId="17">
    <w:name w:val="页脚 字符"/>
    <w:basedOn w:val="13"/>
    <w:link w:val="5"/>
    <w:autoRedefine/>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aut\AppData\Roaming\kingsoft\office6\templates\download\468d03cc-faeb-2b90-91cd-2519794541f7\&#20250;&#35745;&#20986;&#32435;&#20010;&#20154;&#24037;&#20316;&#24635;&#32467;.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jYxMzIyNjUzNjMwIiwKCSJHcm91cElkIiA6ICI0NzY0NjI2NTYiLAoJIkltYWdlIiA6ICJpVkJPUncwS0dnb0FBQUFOU1VoRVVnQUFBc2tBQUFPK0NBWUFBQUQyWllnZ0FBQUFDWEJJV1hNQUFBc1RBQUFMRXdFQW1wd1lBQUFnQUVsRVFWUjRuT3pkYVhnVVZmcjM4VjkxUW9BQXNncElVQVRrWVFZZE5CMFYrWU95S3d5SUVwQkZaUmxBUUFRWlVSRUJFVnhZWEFjWUZaVk5SR1ZRRVNRdWlDSWdqaUlrWVIxbEFNTWF0Z1JJeU5yZDZYcGV4SzVKZHhZU3RrNjZ2NS9yNHFMcjFLbXF1eHVxejEyblQ5V1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会计出纳个人工作总结.docx</Template>
  <Pages>32</Pages>
  <Words>6772</Words>
  <Characters>7057</Characters>
  <Lines>19</Lines>
  <Paragraphs>5</Paragraphs>
  <TotalTime>79</TotalTime>
  <ScaleCrop>false</ScaleCrop>
  <LinksUpToDate>false</LinksUpToDate>
  <CharactersWithSpaces>7079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2023-10-20T00:31:00Z</dcterms:created>
  <dc:creator>Beautilut</dc:creator>
  <cp:lastModifiedBy>WPS_1663118942</cp:lastModifiedBy>
  <cp:lastPrinted>2023-11-06T23:20:00Z</cp:lastPrinted>
  <dcterms:modified xsi:type="dcterms:W3CDTF">2024-12-09T02:29:55Z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9C8FCA26EAFF44759F35F2E5F41ED378_13</vt:lpwstr>
  </property>
  <property fmtid="{D5CDD505-2E9C-101B-9397-08002B2CF9AE}" pid="3" name="KSOProductBuildVer">
    <vt:lpwstr>2052-12.1.0.19302</vt:lpwstr>
  </property>
</Properties>
</file>