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25FAC8D6">
            <wp:simplePos x="0" y="0"/>
            <wp:positionH relativeFrom="page">
              <wp:align>center</wp:align>
            </wp:positionH>
            <wp:positionV relativeFrom="paragraph">
              <wp:posOffset>13970</wp:posOffset>
            </wp:positionV>
            <wp:extent cx="3282119" cy="320040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82119" cy="3200400"/>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6E710E4C" w:rsidR="004A79AE" w:rsidRDefault="00BE3CDA">
      <w:r>
        <w:rPr>
          <w:noProof/>
        </w:rPr>
        <mc:AlternateContent>
          <mc:Choice Requires="wps">
            <w:drawing>
              <wp:anchor distT="45720" distB="45720" distL="114300" distR="114300" simplePos="0" relativeHeight="251709440" behindDoc="1" locked="0" layoutInCell="1" allowOverlap="1" wp14:anchorId="5E57DD49" wp14:editId="023E7D0A">
                <wp:simplePos x="0" y="0"/>
                <wp:positionH relativeFrom="page">
                  <wp:align>center</wp:align>
                </wp:positionH>
                <wp:positionV relativeFrom="paragraph">
                  <wp:posOffset>12065</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r>
                              <w:rPr>
                                <w:rFonts w:asciiTheme="majorHAnsi" w:hAnsiTheme="majorHAnsi" w:cstheme="majorHAnsi"/>
                                <w:bCs/>
                                <w:color w:val="E30658" w:themeColor="accent1"/>
                                <w:sz w:val="72"/>
                                <w:szCs w:val="72"/>
                              </w:rPr>
                              <w:t>{{ name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if pronouns %}</w:t>
                            </w:r>
                            <w:r w:rsidRPr="0061411A">
                              <w:rPr>
                                <w:rFonts w:asciiTheme="majorHAnsi" w:hAnsiTheme="majorHAnsi" w:cstheme="majorHAnsi"/>
                                <w:bCs/>
                                <w:color w:val="E30658" w:themeColor="accent1"/>
                                <w:sz w:val="32"/>
                                <w:szCs w:val="32"/>
                              </w:rPr>
                              <w:t>Pronouns: {{ pronouns }</w:t>
                            </w:r>
                            <w:r>
                              <w:rPr>
                                <w:rFonts w:asciiTheme="majorHAnsi" w:hAnsiTheme="majorHAnsi" w:cstheme="majorHAnsi"/>
                                <w:bCs/>
                                <w:color w:val="E30658" w:themeColor="accent1"/>
                                <w:szCs w:val="24"/>
                              </w:rPr>
                              <w:t>}{% endif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0;margin-top:.95pt;width:445.5pt;height:110.6pt;z-index:-2516070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" filled="f" stroked="f">
                <v:textbox style="mso-fit-shape-to-text:t">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r>
                        <w:rPr>
                          <w:rFonts w:asciiTheme="majorHAnsi" w:hAnsiTheme="majorHAnsi" w:cstheme="majorHAnsi"/>
                          <w:bCs/>
                          <w:color w:val="E30658" w:themeColor="accent1"/>
                          <w:sz w:val="72"/>
                          <w:szCs w:val="72"/>
                        </w:rPr>
                        <w:t>{{ name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if pronouns %}</w:t>
                      </w:r>
                      <w:r w:rsidRPr="0061411A">
                        <w:rPr>
                          <w:rFonts w:asciiTheme="majorHAnsi" w:hAnsiTheme="majorHAnsi" w:cstheme="majorHAnsi"/>
                          <w:bCs/>
                          <w:color w:val="E30658" w:themeColor="accent1"/>
                          <w:sz w:val="32"/>
                          <w:szCs w:val="32"/>
                        </w:rPr>
                        <w:t>Pronouns: {{ pronouns }</w:t>
                      </w:r>
                      <w:r>
                        <w:rPr>
                          <w:rFonts w:asciiTheme="majorHAnsi" w:hAnsiTheme="majorHAnsi" w:cstheme="majorHAnsi"/>
                          <w:bCs/>
                          <w:color w:val="E30658" w:themeColor="accent1"/>
                          <w:szCs w:val="24"/>
                        </w:rPr>
                        <w:t>}{% endif %}</w:t>
                      </w:r>
                    </w:p>
                  </w:txbxContent>
                </v:textbox>
                <w10:wrap anchorx="page"/>
              </v:shape>
            </w:pict>
          </mc:Fallback>
        </mc:AlternateContent>
      </w:r>
    </w:p>
    <w:p w14:paraId="496FECB7" w14:textId="214A7466" w:rsidR="004A79AE" w:rsidRDefault="00BE3CDA" w:rsidP="00BE3CDA">
      <w:pPr>
        <w:tabs>
          <w:tab w:val="left" w:pos="2415"/>
        </w:tabs>
      </w:pPr>
      <w:r>
        <w:tab/>
      </w:r>
    </w:p>
    <w:p w14:paraId="5015A2A7" w14:textId="495E4E38" w:rsidR="004A79AE" w:rsidRDefault="004A79AE"/>
    <w:p w14:paraId="47E53B0B" w14:textId="401701B8" w:rsidR="00A61A64" w:rsidRDefault="00A61A64"/>
    <w:p w14:paraId="4DA9B8D3" w14:textId="03244D59" w:rsidR="00A61A64" w:rsidRDefault="00A61A64"/>
    <w:p w14:paraId="22B808E1" w14:textId="09396667" w:rsidR="00A61A64" w:rsidRDefault="00A61A64"/>
    <w:p w14:paraId="7A1A2C8B" w14:textId="592BDA5D" w:rsidR="00A61A64" w:rsidRDefault="00A61A64"/>
    <w:p w14:paraId="02650405" w14:textId="7857EC4F" w:rsidR="00A61A64" w:rsidRDefault="00A61A64"/>
    <w:p w14:paraId="19FEC8AA" w14:textId="77777777" w:rsidR="00BE3CDA" w:rsidRDefault="00BE3CDA">
      <w:r>
        <w:br w:type="page"/>
      </w:r>
    </w:p>
    <w:p w14:paraId="6FB52A9A" w14:textId="2E423135"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Gender 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Why I’ve made this document</w:t>
      </w:r>
    </w:p>
    <w:p w14:paraId="39A5EAE0" w14:textId="73AF6812" w:rsidR="00996D64" w:rsidRPr="00CD1F49" w:rsidRDefault="00DA67A9" w:rsidP="00DA67A9">
      <w:pPr>
        <w:rPr>
          <w:sz w:val="28"/>
          <w:szCs w:val="28"/>
        </w:rPr>
      </w:pPr>
      <w:r w:rsidRPr="00CD1F49">
        <w:rPr>
          <w:sz w:val="28"/>
          <w:szCs w:val="28"/>
        </w:rPr>
        <w:t xml:space="preserve">I have made this guide as my gender identity is different from </w:t>
      </w:r>
      <w:r w:rsidR="005717CA">
        <w:rPr>
          <w:sz w:val="28"/>
          <w:szCs w:val="28"/>
        </w:rPr>
        <w:t>what</w:t>
      </w:r>
      <w:r w:rsidRPr="00CD1F49">
        <w:rPr>
          <w:sz w:val="28"/>
          <w:szCs w:val="28"/>
        </w:rPr>
        <w:t xml:space="preserve"> I was assigned at birth and I'm seeking gender affirming care to align with this.</w:t>
      </w:r>
      <w:r w:rsidR="002C43B0" w:rsidRPr="00CD1F49">
        <w:rPr>
          <w:sz w:val="28"/>
          <w:szCs w:val="28"/>
        </w:rPr>
        <w:t xml:space="preserve"> I hope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provided.</w:t>
      </w:r>
    </w:p>
    <w:p w14:paraId="0915D191" w14:textId="59FA2FCE" w:rsidR="00DA67A9" w:rsidRPr="00B522B1" w:rsidRDefault="00DA67A9" w:rsidP="00DA67A9">
      <w:pPr>
        <w:pStyle w:val="Heading2"/>
        <w:rPr>
          <w:sz w:val="36"/>
          <w:szCs w:val="36"/>
        </w:rPr>
      </w:pPr>
      <w:bookmarkStart w:id="2" w:name="_Toc105105231"/>
      <w:r w:rsidRPr="00B522B1">
        <w:rPr>
          <w:sz w:val="36"/>
          <w:szCs w:val="36"/>
        </w:rPr>
        <w:t xml:space="preserve">{% if formal_diagnosis %}Formal Diagnosis </w:t>
      </w:r>
      <w:bookmarkEnd w:id="2"/>
    </w:p>
    <w:p w14:paraId="73051C10" w14:textId="1E0060BA" w:rsidR="00D727C1" w:rsidRPr="00CD1F49" w:rsidRDefault="00683733" w:rsidP="00DA67A9">
      <w:pPr>
        <w:rPr>
          <w:sz w:val="28"/>
          <w:szCs w:val="28"/>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dysphoria.</w:t>
      </w:r>
    </w:p>
    <w:p w14:paraId="4211396A" w14:textId="2612953D" w:rsidR="00DA67A9" w:rsidRPr="00B522B1" w:rsidRDefault="00996D64" w:rsidP="00D727C1">
      <w:pPr>
        <w:rPr>
          <w:sz w:val="36"/>
          <w:szCs w:val="36"/>
        </w:rPr>
      </w:pPr>
      <w:r w:rsidRPr="00B522B1">
        <w:rPr>
          <w:sz w:val="36"/>
          <w:szCs w:val="36"/>
        </w:rPr>
        <w:t>{% endif %}</w:t>
      </w:r>
      <w:bookmarkStart w:id="3" w:name="_Toc105105232"/>
      <w:r w:rsidR="00DA67A9" w:rsidRPr="00B522B1">
        <w:rPr>
          <w:rStyle w:val="Heading2Char"/>
          <w:sz w:val="36"/>
          <w:szCs w:val="36"/>
        </w:rPr>
        <w:t xml:space="preserve">{% if self_med %}Medication Status </w:t>
      </w:r>
      <w:bookmarkEnd w:id="3"/>
    </w:p>
    <w:p w14:paraId="359E5F7F" w14:textId="46CEBA14" w:rsidR="00EB3990" w:rsidRPr="00033BAF" w:rsidRDefault="000404F7" w:rsidP="00A440E1">
      <w:pPr>
        <w:rPr>
          <w:sz w:val="28"/>
          <w:szCs w:val="28"/>
          <w:vertAlign w:val="superscript"/>
        </w:rPr>
      </w:pPr>
      <w:r w:rsidRPr="000404F7">
        <w:rPr>
          <w:sz w:val="28"/>
          <w:szCs w:val="28"/>
        </w:rPr>
        <w:t>I am currently self-medicating with hormones, whilst this carries several risks, I've determined that these risks are outweighed by the risks to my mental health and physical wellbeing as a result of not being able to affirm my gender through the use of HRT.</w:t>
      </w:r>
      <w:r w:rsidR="00EB3990" w:rsidRPr="00CD1F49">
        <w:rPr>
          <w:sz w:val="28"/>
          <w:szCs w:val="28"/>
          <w:vertAlign w:val="superscript"/>
        </w:rPr>
        <w:t xml:space="preserve"> </w:t>
      </w:r>
      <w:r w:rsidR="00EB3990" w:rsidRPr="00B522B1">
        <w:rPr>
          <w:rStyle w:val="Heading2Char"/>
          <w:sz w:val="36"/>
          <w:szCs w:val="36"/>
        </w:rPr>
        <w:t xml:space="preserve">{% </w:t>
      </w:r>
      <w:r>
        <w:rPr>
          <w:rStyle w:val="Heading2Char"/>
          <w:sz w:val="36"/>
          <w:szCs w:val="36"/>
        </w:rPr>
        <w:t>el</w:t>
      </w:r>
      <w:r w:rsidR="00EB3990" w:rsidRPr="00B522B1">
        <w:rPr>
          <w:rStyle w:val="Heading2Char"/>
          <w:sz w:val="36"/>
          <w:szCs w:val="36"/>
        </w:rPr>
        <w:t>if self_med_likely %}Medication Status</w:t>
      </w:r>
    </w:p>
    <w:p w14:paraId="67FE0EDE" w14:textId="77777777" w:rsidR="007A6930" w:rsidRDefault="000404F7" w:rsidP="004254D0">
      <w:pPr>
        <w:rPr>
          <w:rStyle w:val="Heading2Char"/>
          <w:sz w:val="36"/>
          <w:szCs w:val="36"/>
        </w:rPr>
      </w:pPr>
      <w:r w:rsidRPr="000404F7">
        <w:rPr>
          <w:sz w:val="28"/>
          <w:szCs w:val="28"/>
        </w:rPr>
        <w:t>I am strongly considering self-medicating with hormones, whilst this carries several risks, I've determined that these risks are outweighed by the risks to my mental health and physical wellbeing as a result of not being able to affirm my gender through the use of HRT.</w:t>
      </w:r>
      <w:r w:rsidR="004254D0" w:rsidRPr="00B522B1">
        <w:rPr>
          <w:sz w:val="36"/>
          <w:szCs w:val="36"/>
        </w:rPr>
        <w:t>{% endif %}</w:t>
      </w:r>
      <w:r w:rsidR="004254D0" w:rsidRPr="00B522B1">
        <w:rPr>
          <w:rStyle w:val="Heading2Char"/>
          <w:sz w:val="36"/>
          <w:szCs w:val="36"/>
        </w:rPr>
        <w:t xml:space="preserve">{% if </w:t>
      </w:r>
      <w:r w:rsidR="004254D0">
        <w:rPr>
          <w:rStyle w:val="Heading2Char"/>
          <w:sz w:val="36"/>
          <w:szCs w:val="36"/>
        </w:rPr>
        <w:t>hrt_recommend</w:t>
      </w:r>
      <w:r w:rsidR="00822407">
        <w:rPr>
          <w:rStyle w:val="Heading2Char"/>
          <w:sz w:val="36"/>
          <w:szCs w:val="36"/>
        </w:rPr>
        <w:t>ation</w:t>
      </w:r>
      <w:r w:rsidR="004254D0" w:rsidRPr="00B522B1">
        <w:rPr>
          <w:rStyle w:val="Heading2Char"/>
          <w:sz w:val="36"/>
          <w:szCs w:val="36"/>
        </w:rPr>
        <w:t xml:space="preserve"> %}</w:t>
      </w:r>
    </w:p>
    <w:p w14:paraId="2A7C3BAB" w14:textId="2B3D4147" w:rsidR="004254D0" w:rsidRPr="00900818" w:rsidRDefault="004254D0" w:rsidP="004254D0">
      <w:pPr>
        <w:rPr>
          <w:sz w:val="28"/>
          <w:szCs w:val="28"/>
        </w:rPr>
      </w:pPr>
      <w:r>
        <w:rPr>
          <w:rStyle w:val="Heading2Char"/>
          <w:sz w:val="36"/>
          <w:szCs w:val="36"/>
        </w:rPr>
        <w:t>Letter of recommendation for HRT</w:t>
      </w:r>
    </w:p>
    <w:p w14:paraId="7DB01F3B" w14:textId="77777777" w:rsidR="007A6930" w:rsidRDefault="000404F7" w:rsidP="00C01B55">
      <w:pPr>
        <w:rPr>
          <w:sz w:val="32"/>
          <w:szCs w:val="32"/>
        </w:rPr>
      </w:pPr>
      <w:r w:rsidRPr="000404F7">
        <w:rPr>
          <w:sz w:val="28"/>
          <w:szCs w:val="28"/>
        </w:rPr>
        <w:t>I have recieved a recommendation for HRT by a gender specialist, this outlines their expert advice on the best course of treatment for my gender dysphoria. I'm seeking a prescription based on this letter.</w:t>
      </w:r>
      <w:r w:rsidR="004254D0" w:rsidRPr="00B522B1">
        <w:rPr>
          <w:sz w:val="36"/>
          <w:szCs w:val="36"/>
        </w:rPr>
        <w:t>{% endif %}</w:t>
      </w:r>
      <w:r w:rsidR="00D96079" w:rsidRPr="00081B18">
        <w:rPr>
          <w:sz w:val="32"/>
          <w:szCs w:val="32"/>
        </w:rPr>
        <w:t xml:space="preserve">{% if </w:t>
      </w:r>
      <w:r w:rsidR="00A25874" w:rsidRPr="00081B18">
        <w:rPr>
          <w:sz w:val="32"/>
          <w:szCs w:val="32"/>
        </w:rPr>
        <w:t xml:space="preserve"> shared_care and </w:t>
      </w:r>
      <w:r w:rsidR="00D96079" w:rsidRPr="00081B18">
        <w:rPr>
          <w:sz w:val="32"/>
          <w:szCs w:val="32"/>
        </w:rPr>
        <w:t>“</w:t>
      </w:r>
      <w:r w:rsidR="00CC3016" w:rsidRPr="00081B18">
        <w:rPr>
          <w:sz w:val="32"/>
          <w:szCs w:val="32"/>
        </w:rPr>
        <w:t>Non-UK</w:t>
      </w:r>
      <w:r w:rsidR="00D96079" w:rsidRPr="00081B18">
        <w:rPr>
          <w:sz w:val="32"/>
          <w:szCs w:val="32"/>
        </w:rPr>
        <w:t>” not in chosen_private_care and  chosen_private_care != “I haven't chosen a provider yet” and chosen_private_care != “GenderGP” %}</w:t>
      </w:r>
    </w:p>
    <w:p w14:paraId="1749973F" w14:textId="188D3ED5" w:rsidR="00D96079" w:rsidRPr="00E82AD6" w:rsidRDefault="00D96079" w:rsidP="00C01B55">
      <w:pPr>
        <w:rPr>
          <w:rStyle w:val="Heading1Char"/>
          <w:rFonts w:asciiTheme="minorHAnsi" w:eastAsiaTheme="minorHAnsi" w:hAnsiTheme="minorHAnsi" w:cstheme="minorHAnsi"/>
          <w:caps w:val="0"/>
          <w:color w:val="262626" w:themeColor="text2"/>
          <w:sz w:val="36"/>
          <w:szCs w:val="36"/>
        </w:rPr>
      </w:pPr>
      <w:r w:rsidRPr="008C2A75">
        <w:rPr>
          <w:rStyle w:val="Heading2Char"/>
          <w:sz w:val="36"/>
          <w:szCs w:val="32"/>
        </w:rPr>
        <w:lastRenderedPageBreak/>
        <w:t>Working with</w:t>
      </w:r>
      <w:r w:rsidR="00CC3016" w:rsidRPr="008C2A75">
        <w:rPr>
          <w:rStyle w:val="Heading2Char"/>
          <w:sz w:val="36"/>
          <w:szCs w:val="32"/>
        </w:rPr>
        <w:t>{% if “Other</w:t>
      </w:r>
      <w:r w:rsidR="00A25874" w:rsidRPr="008C2A75">
        <w:rPr>
          <w:rStyle w:val="Heading2Char"/>
          <w:sz w:val="36"/>
          <w:szCs w:val="32"/>
        </w:rPr>
        <w:t>”</w:t>
      </w:r>
      <w:r w:rsidR="00CC3016" w:rsidRPr="008C2A75">
        <w:rPr>
          <w:rStyle w:val="Heading2Char"/>
          <w:sz w:val="36"/>
          <w:szCs w:val="32"/>
        </w:rPr>
        <w:t xml:space="preserve"> not in chosen_private_care %}</w:t>
      </w:r>
      <w:r w:rsidRPr="008C2A75">
        <w:rPr>
          <w:rStyle w:val="Heading2Char"/>
          <w:sz w:val="36"/>
          <w:szCs w:val="32"/>
        </w:rPr>
        <w:t xml:space="preserve"> {{ chosen_private_care }}</w:t>
      </w:r>
      <w:r w:rsidR="00CC3016" w:rsidRPr="008C2A75">
        <w:rPr>
          <w:rStyle w:val="Heading2Char"/>
          <w:sz w:val="36"/>
          <w:szCs w:val="32"/>
        </w:rPr>
        <w:t>,{% endif %} my private gender specialist</w:t>
      </w:r>
    </w:p>
    <w:p w14:paraId="0C77F125" w14:textId="01DABF36" w:rsidR="00F4312C" w:rsidRDefault="00F4312C" w:rsidP="00F4312C">
      <w:pPr>
        <w:rPr>
          <w:sz w:val="28"/>
          <w:szCs w:val="24"/>
        </w:rPr>
      </w:pPr>
      <w:r w:rsidRPr="00502CA0">
        <w:rPr>
          <w:sz w:val="28"/>
          <w:szCs w:val="24"/>
        </w:rPr>
        <w:t>I am working with a private service</w:t>
      </w:r>
      <w:r w:rsidR="00CC3016" w:rsidRPr="00502CA0">
        <w:rPr>
          <w:sz w:val="28"/>
          <w:szCs w:val="24"/>
        </w:rPr>
        <w:t xml:space="preserve"> </w:t>
      </w:r>
      <w:r w:rsidRPr="00502CA0">
        <w:rPr>
          <w:sz w:val="28"/>
          <w:szCs w:val="24"/>
        </w:rPr>
        <w:t>in my gender related care.</w:t>
      </w:r>
      <w:r w:rsidR="00553478" w:rsidRPr="00502CA0">
        <w:rPr>
          <w:sz w:val="28"/>
          <w:szCs w:val="24"/>
        </w:rPr>
        <w:t xml:space="preserve"> Their specialists are UK based and GMC </w:t>
      </w:r>
      <w:r w:rsidR="00E93600" w:rsidRPr="00502CA0">
        <w:rPr>
          <w:sz w:val="28"/>
          <w:szCs w:val="24"/>
        </w:rPr>
        <w:t>registered. {</w:t>
      </w:r>
      <w:r w:rsidR="001A0D5A" w:rsidRPr="00502CA0">
        <w:rPr>
          <w:sz w:val="28"/>
          <w:szCs w:val="24"/>
        </w:rPr>
        <w:t>% endif %}</w:t>
      </w:r>
    </w:p>
    <w:p w14:paraId="3FE636A3" w14:textId="18BDE93F" w:rsidR="00FC766D" w:rsidRDefault="00FC766D" w:rsidP="00FC766D">
      <w:pPr>
        <w:pStyle w:val="Heading2"/>
        <w:rPr>
          <w:sz w:val="36"/>
          <w:szCs w:val="32"/>
        </w:rPr>
      </w:pPr>
      <w:r w:rsidRPr="00FC766D">
        <w:rPr>
          <w:sz w:val="36"/>
          <w:szCs w:val="32"/>
        </w:rPr>
        <w:t>{% if private_prescription</w:t>
      </w:r>
      <w:r w:rsidR="00F80C7D">
        <w:rPr>
          <w:sz w:val="36"/>
          <w:szCs w:val="32"/>
        </w:rPr>
        <w:t xml:space="preserve"> or foreign_prescription</w:t>
      </w:r>
      <w:r w:rsidRPr="00FC766D">
        <w:rPr>
          <w:sz w:val="36"/>
          <w:szCs w:val="32"/>
        </w:rPr>
        <w:t xml:space="preserve"> %}</w:t>
      </w:r>
      <w:r w:rsidR="00F80C7D" w:rsidRPr="00F80C7D">
        <w:rPr>
          <w:sz w:val="36"/>
          <w:szCs w:val="32"/>
        </w:rPr>
        <w:t xml:space="preserve"> </w:t>
      </w:r>
      <w:r w:rsidR="00F80C7D">
        <w:rPr>
          <w:sz w:val="36"/>
          <w:szCs w:val="32"/>
        </w:rPr>
        <w:t>Previous prescription for HRT</w:t>
      </w:r>
    </w:p>
    <w:p w14:paraId="1C61927B" w14:textId="53D0D8D4" w:rsidR="00FC766D" w:rsidRPr="00FC766D" w:rsidRDefault="00F80C7D" w:rsidP="00FC766D">
      <w:pPr>
        <w:rPr>
          <w:sz w:val="28"/>
          <w:szCs w:val="24"/>
        </w:rPr>
      </w:pPr>
      <w:r w:rsidRPr="00F80C7D">
        <w:rPr>
          <w:sz w:val="28"/>
          <w:szCs w:val="24"/>
        </w:rPr>
        <w:t xml:space="preserve">I </w:t>
      </w:r>
      <w:r>
        <w:rPr>
          <w:sz w:val="28"/>
          <w:szCs w:val="24"/>
        </w:rPr>
        <w:t>already have a prescription for HRT</w:t>
      </w:r>
      <w:r w:rsidRPr="00F80C7D">
        <w:rPr>
          <w:sz w:val="28"/>
          <w:szCs w:val="24"/>
        </w:rPr>
        <w:t xml:space="preserve">, and I'm seeking to continue that under your care. </w:t>
      </w:r>
      <w:r w:rsidR="00FC766D" w:rsidRPr="00FC766D">
        <w:rPr>
          <w:sz w:val="28"/>
          <w:szCs w:val="24"/>
        </w:rPr>
        <w:t>{%endif%}</w:t>
      </w:r>
    </w:p>
    <w:p w14:paraId="6CDFA171" w14:textId="7B556653" w:rsidR="00BE3CDA" w:rsidRPr="00B522B1" w:rsidRDefault="00BC5DD9" w:rsidP="00BE3CDA">
      <w:pPr>
        <w:pStyle w:val="Heading1"/>
        <w:rPr>
          <w:sz w:val="40"/>
          <w:szCs w:val="40"/>
        </w:rPr>
      </w:pPr>
      <w:r w:rsidRPr="00B522B1">
        <w:rPr>
          <w:sz w:val="40"/>
          <w:szCs w:val="40"/>
        </w:rPr>
        <w:lastRenderedPageBreak/>
        <w:t>My healthcare needs</w:t>
      </w:r>
    </w:p>
    <w:p w14:paraId="164370A5" w14:textId="34453266" w:rsidR="00BC5DD9" w:rsidRDefault="00BC5DD9" w:rsidP="00BC5DD9"/>
    <w:p w14:paraId="6D33AAE5" w14:textId="696F95E6" w:rsidR="00BC5DD9" w:rsidRPr="00B522B1" w:rsidRDefault="00BC5DD9" w:rsidP="00BC5DD9">
      <w:pPr>
        <w:pStyle w:val="Heading2"/>
        <w:rPr>
          <w:sz w:val="36"/>
          <w:szCs w:val="36"/>
        </w:rPr>
      </w:pPr>
      <w:r w:rsidRPr="00B522B1">
        <w:rPr>
          <w:sz w:val="36"/>
          <w:szCs w:val="36"/>
        </w:rPr>
        <w:t>{% if bridging_desired %}A bridging prescription</w:t>
      </w:r>
    </w:p>
    <w:p w14:paraId="30A0CD7E"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I am seeking a bridging prescription as a harm reduction strategy, this is recommended by the Royal College of Psychiatrists who state “…the GP or other medical practitioner involved in the patient’s care may prescribe ‘bridging’ endocrine treatments as part of a holding and harm reduction strategy” (Good practice guidelines for the assessment and treatment of adults with gender dysphoria, 2013) </w:t>
      </w:r>
    </w:p>
    <w:p w14:paraId="23F8330A"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03CADF6D"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The GMC also provide guidance who state “Our advice should reassure doctors who wish to prescribe for their trans patients that it wouldn’t be against GMC guidance to do so” (Trans healthcare - Mental health and bridging prescriptions, 2022) </w:t>
      </w:r>
    </w:p>
    <w:p w14:paraId="18EA1571"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6D586734" w14:textId="67455668" w:rsidR="00A53669" w:rsidRPr="00B522B1" w:rsidRDefault="00E31227" w:rsidP="00E31227">
      <w:pPr>
        <w:pStyle w:val="Heading2"/>
        <w:rPr>
          <w:sz w:val="36"/>
          <w:szCs w:val="36"/>
        </w:rPr>
      </w:pPr>
      <w:r w:rsidRPr="00E31227">
        <w:rPr>
          <w:rFonts w:asciiTheme="minorHAnsi" w:eastAsiaTheme="minorHAnsi" w:hAnsiTheme="minorHAnsi" w:cstheme="minorHAnsi"/>
          <w:color w:val="262626" w:themeColor="text2"/>
          <w:szCs w:val="28"/>
        </w:rPr>
        <w:t>The NHS service specification also states "Endocrine and other pharmacological interventions may be recommended by a registered medical practitioner in the specialist multi-disciplinary team where they are essential for the purpose of harm reduction, and where they are in the individual’s best interest for reducing gender dysphoria" (Service specification: Gender Identity Services for Adults (Non-Surgical Interventions), 2019)</w:t>
      </w:r>
      <w:r w:rsidR="00BC5DD9" w:rsidRPr="00A53669">
        <w:t>{% endif %}</w:t>
      </w:r>
      <w:r w:rsidR="00A53669" w:rsidRPr="00B522B1">
        <w:rPr>
          <w:sz w:val="36"/>
          <w:szCs w:val="36"/>
        </w:rPr>
        <w:t xml:space="preserve">{% if </w:t>
      </w:r>
      <w:r w:rsidR="00A53669">
        <w:rPr>
          <w:sz w:val="36"/>
          <w:szCs w:val="36"/>
        </w:rPr>
        <w:t>gic_referral</w:t>
      </w:r>
      <w:r w:rsidR="00A53669" w:rsidRPr="00B522B1">
        <w:rPr>
          <w:sz w:val="36"/>
          <w:szCs w:val="36"/>
        </w:rPr>
        <w:t xml:space="preserve"> %}</w:t>
      </w:r>
      <w:r w:rsidR="00A53669">
        <w:rPr>
          <w:sz w:val="36"/>
          <w:szCs w:val="36"/>
        </w:rPr>
        <w:t>Referral to a Gender Identity Clinic</w:t>
      </w:r>
    </w:p>
    <w:p w14:paraId="24249E4B" w14:textId="2F4DA280" w:rsidR="0031426C" w:rsidRDefault="00A53669" w:rsidP="00A53669">
      <w:pPr>
        <w:rPr>
          <w:sz w:val="28"/>
          <w:szCs w:val="28"/>
        </w:rPr>
      </w:pPr>
      <w:r w:rsidRPr="00A53669">
        <w:rPr>
          <w:sz w:val="28"/>
          <w:szCs w:val="28"/>
        </w:rPr>
        <w:t xml:space="preserve">I'm </w:t>
      </w:r>
      <w:r w:rsidR="00F74BDD">
        <w:rPr>
          <w:sz w:val="28"/>
          <w:szCs w:val="28"/>
        </w:rPr>
        <w:t xml:space="preserve">seeking </w:t>
      </w:r>
      <w:r w:rsidRPr="00A53669">
        <w:rPr>
          <w:sz w:val="28"/>
          <w:szCs w:val="28"/>
        </w:rPr>
        <w:t xml:space="preserve"> a referral to an NHS Gender Identity Clinic so I can gain access to the full range of gender related care supported by the NHS</w:t>
      </w:r>
      <w:r w:rsidR="00974617">
        <w:rPr>
          <w:sz w:val="28"/>
          <w:szCs w:val="28"/>
        </w:rPr>
        <w:t>.</w:t>
      </w:r>
      <w:r>
        <w:rPr>
          <w:sz w:val="28"/>
          <w:szCs w:val="28"/>
        </w:rPr>
        <w:t xml:space="preserve"> {% if </w:t>
      </w:r>
      <w:r w:rsidR="00974617">
        <w:rPr>
          <w:sz w:val="28"/>
          <w:szCs w:val="28"/>
        </w:rPr>
        <w:t xml:space="preserve">chosen_gic != </w:t>
      </w:r>
      <w:r w:rsidR="00DB732E">
        <w:rPr>
          <w:sz w:val="28"/>
          <w:szCs w:val="28"/>
        </w:rPr>
        <w:t>“</w:t>
      </w:r>
      <w:r w:rsidR="003D2737">
        <w:rPr>
          <w:sz w:val="28"/>
          <w:szCs w:val="28"/>
        </w:rPr>
        <w:t>0</w:t>
      </w:r>
      <w:r w:rsidR="00DB732E">
        <w:rPr>
          <w:sz w:val="28"/>
          <w:szCs w:val="28"/>
        </w:rPr>
        <w:t>”</w:t>
      </w:r>
      <w:r w:rsidR="00974617">
        <w:rPr>
          <w:sz w:val="28"/>
          <w:szCs w:val="28"/>
        </w:rPr>
        <w:t xml:space="preserve"> </w:t>
      </w:r>
      <w:r w:rsidR="00944AFE">
        <w:rPr>
          <w:sz w:val="28"/>
          <w:szCs w:val="28"/>
        </w:rPr>
        <w:t xml:space="preserve">and chosen_gic != “1” </w:t>
      </w:r>
      <w:r>
        <w:rPr>
          <w:sz w:val="28"/>
          <w:szCs w:val="28"/>
        </w:rPr>
        <w:t>%}</w:t>
      </w:r>
      <w:r w:rsidR="00974617">
        <w:rPr>
          <w:sz w:val="28"/>
          <w:szCs w:val="28"/>
        </w:rPr>
        <w:t xml:space="preserve"> I want to be referred to</w:t>
      </w:r>
      <w:r w:rsidR="00E46B83">
        <w:rPr>
          <w:sz w:val="28"/>
          <w:szCs w:val="28"/>
        </w:rPr>
        <w:t xml:space="preserve"> the</w:t>
      </w:r>
      <w:r w:rsidR="003D00EC">
        <w:rPr>
          <w:sz w:val="28"/>
          <w:szCs w:val="28"/>
        </w:rPr>
        <w:t xml:space="preserve"> following GIC:</w:t>
      </w:r>
      <w:r w:rsidR="00974617">
        <w:rPr>
          <w:sz w:val="28"/>
          <w:szCs w:val="28"/>
        </w:rPr>
        <w:t xml:space="preserve"> {{</w:t>
      </w:r>
      <w:r w:rsidR="00C25301">
        <w:rPr>
          <w:sz w:val="28"/>
          <w:szCs w:val="28"/>
        </w:rPr>
        <w:t xml:space="preserve"> </w:t>
      </w:r>
      <w:r w:rsidR="00974617">
        <w:rPr>
          <w:sz w:val="28"/>
          <w:szCs w:val="28"/>
        </w:rPr>
        <w:t>chosen_gic</w:t>
      </w:r>
      <w:r w:rsidR="00BF23D7">
        <w:rPr>
          <w:sz w:val="28"/>
          <w:szCs w:val="28"/>
        </w:rPr>
        <w:t xml:space="preserve"> |format_gic</w:t>
      </w:r>
      <w:r w:rsidR="00C25301">
        <w:rPr>
          <w:sz w:val="28"/>
          <w:szCs w:val="28"/>
        </w:rPr>
        <w:t xml:space="preserve"> </w:t>
      </w:r>
      <w:r w:rsidR="00974617">
        <w:rPr>
          <w:sz w:val="28"/>
          <w:szCs w:val="28"/>
        </w:rPr>
        <w:t>}}</w:t>
      </w:r>
      <w:r w:rsidR="00E46B83">
        <w:rPr>
          <w:sz w:val="28"/>
          <w:szCs w:val="28"/>
        </w:rPr>
        <w:t xml:space="preserve"> </w:t>
      </w:r>
      <w:r>
        <w:rPr>
          <w:sz w:val="28"/>
          <w:szCs w:val="28"/>
        </w:rPr>
        <w:t>{% endif %}</w:t>
      </w:r>
    </w:p>
    <w:p w14:paraId="2B2D5E0E" w14:textId="59F4EC93" w:rsidR="00E90C30" w:rsidRDefault="00A53669" w:rsidP="00A53669">
      <w:r w:rsidRPr="00F63878">
        <w:t xml:space="preserve">{% endif </w:t>
      </w:r>
      <w:r w:rsidRPr="00D727C1">
        <w:t>%</w:t>
      </w:r>
      <w:r>
        <w:t>}</w:t>
      </w:r>
      <w:r w:rsidR="00273DB9" w:rsidRPr="00B522B1">
        <w:rPr>
          <w:rStyle w:val="Heading2Char"/>
          <w:sz w:val="36"/>
          <w:szCs w:val="36"/>
        </w:rPr>
        <w:t>{% if shared_care %}Working with a private healthcare provider</w:t>
      </w:r>
    </w:p>
    <w:p w14:paraId="2A589DF9" w14:textId="78568B5D" w:rsidR="00E90C30" w:rsidRPr="00CD1F49" w:rsidRDefault="00E90C30" w:rsidP="00E90C30">
      <w:pPr>
        <w:rPr>
          <w:sz w:val="28"/>
          <w:szCs w:val="28"/>
        </w:rPr>
      </w:pPr>
      <w:r w:rsidRPr="00CD1F49">
        <w:rPr>
          <w:sz w:val="28"/>
          <w:szCs w:val="28"/>
        </w:rPr>
        <w:t>I wish to enter a shared care agreement with yourself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t xml:space="preserve">The gender specialist I have chosen to work with will provide guidance in terms of what medication is needed, the dosage and strength, as well as any </w:t>
      </w:r>
      <w:r w:rsidRPr="00CD1F49">
        <w:rPr>
          <w:sz w:val="28"/>
          <w:szCs w:val="28"/>
        </w:rPr>
        <w:lastRenderedPageBreak/>
        <w:t>blood tests required, and any revisions that may come resulting from those 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r w:rsidRPr="00CD1F49">
          <w:rPr>
            <w:rStyle w:val="Hyperlink"/>
            <w:sz w:val="28"/>
            <w:szCs w:val="28"/>
          </w:rPr>
          <w:t>Specialised Services Circular, SSC 1826</w:t>
        </w:r>
      </w:hyperlink>
      <w:r w:rsidRPr="00CD1F49">
        <w:rPr>
          <w:sz w:val="28"/>
          <w:szCs w:val="28"/>
        </w:rPr>
        <w:t xml:space="preserve"> specifically for working with online providers.</w:t>
      </w:r>
      <w:r w:rsidR="00D245A6" w:rsidRPr="00CD1F49">
        <w:rPr>
          <w:sz w:val="28"/>
          <w:szCs w:val="28"/>
        </w:rPr>
        <w:t xml:space="preserve"> This guidance (Specialised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service, or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385C5685" w14:textId="77777777" w:rsidR="00323D56" w:rsidRDefault="00C37F02" w:rsidP="00D727C1">
      <w:pPr>
        <w:rPr>
          <w:sz w:val="28"/>
          <w:szCs w:val="28"/>
        </w:rPr>
      </w:pPr>
      <w:r w:rsidRPr="00CD1F49">
        <w:rPr>
          <w:sz w:val="28"/>
          <w:szCs w:val="28"/>
        </w:rPr>
        <w:t xml:space="preserve">With </w:t>
      </w:r>
      <w:r w:rsidR="00BD6E9D">
        <w:rPr>
          <w:sz w:val="28"/>
          <w:szCs w:val="28"/>
        </w:rPr>
        <w:t xml:space="preserve">some GIC </w:t>
      </w:r>
      <w:r w:rsidRPr="00CD1F49">
        <w:rPr>
          <w:sz w:val="28"/>
          <w:szCs w:val="28"/>
        </w:rPr>
        <w:t>waiting times of over 5 years (Waiting times, 2022) the NHS should provide these</w:t>
      </w:r>
      <w:r w:rsidR="00AD6501" w:rsidRPr="00CD1F49">
        <w:rPr>
          <w:sz w:val="28"/>
          <w:szCs w:val="28"/>
        </w:rPr>
        <w:t xml:space="preserve"> alternative provisions </w:t>
      </w:r>
      <w:r w:rsidR="00BD6E9D">
        <w:rPr>
          <w:sz w:val="28"/>
          <w:szCs w:val="28"/>
        </w:rPr>
        <w:t xml:space="preserve">as </w:t>
      </w:r>
      <w:r w:rsidR="00AD6501" w:rsidRPr="00CD1F49">
        <w:rPr>
          <w:sz w:val="28"/>
          <w:szCs w:val="28"/>
        </w:rPr>
        <w:t>outlined.</w:t>
      </w:r>
      <w:r w:rsidR="003A4C1C">
        <w:rPr>
          <w:sz w:val="28"/>
          <w:szCs w:val="28"/>
        </w:rPr>
        <w:t>{%if formal_diagnosis and hrt_recommendation %}</w:t>
      </w:r>
    </w:p>
    <w:p w14:paraId="359443E7" w14:textId="77777777" w:rsidR="00B2357F" w:rsidRDefault="003A4C1C" w:rsidP="00D727C1">
      <w:pPr>
        <w:rPr>
          <w:sz w:val="28"/>
          <w:szCs w:val="28"/>
        </w:rPr>
      </w:pPr>
      <w:r>
        <w:rPr>
          <w:sz w:val="28"/>
          <w:szCs w:val="28"/>
        </w:rPr>
        <w:t xml:space="preserve">I do not need to be seen by a GIC before you’re able to prescribe as I hold both a formal diagnosis and a letter of recommendation </w:t>
      </w:r>
      <w:r w:rsidR="001C42A6">
        <w:rPr>
          <w:sz w:val="28"/>
          <w:szCs w:val="28"/>
        </w:rPr>
        <w:t>for</w:t>
      </w:r>
      <w:r>
        <w:rPr>
          <w:sz w:val="28"/>
          <w:szCs w:val="28"/>
        </w:rPr>
        <w:t xml:space="preserve"> HRT, these are the same things that I would receive from the GIC, I have chosen to obtain these privately</w:t>
      </w:r>
      <w:r w:rsidR="006F43DC">
        <w:rPr>
          <w:sz w:val="28"/>
          <w:szCs w:val="28"/>
        </w:rPr>
        <w:t xml:space="preserve">, in Services Circular 1826 </w:t>
      </w:r>
      <w:r w:rsidR="006F43DC" w:rsidRPr="00CD1F49">
        <w:rPr>
          <w:sz w:val="28"/>
          <w:szCs w:val="28"/>
        </w:rPr>
        <w:t>(Specialised Services Circular 1826, 2018)</w:t>
      </w:r>
      <w:r w:rsidR="006F43DC">
        <w:rPr>
          <w:sz w:val="28"/>
          <w:szCs w:val="28"/>
        </w:rPr>
        <w:t xml:space="preserve"> it is stated: “</w:t>
      </w:r>
      <w:r w:rsidR="006F43DC" w:rsidRPr="006F43DC">
        <w:rPr>
          <w:sz w:val="28"/>
          <w:szCs w:val="28"/>
        </w:rPr>
        <w:t>The NHS should not withdraw NHS care because a patient</w:t>
      </w:r>
      <w:r w:rsidR="006F43DC">
        <w:rPr>
          <w:sz w:val="28"/>
          <w:szCs w:val="28"/>
        </w:rPr>
        <w:t xml:space="preserve"> </w:t>
      </w:r>
      <w:r w:rsidR="006F43DC" w:rsidRPr="006F43DC">
        <w:rPr>
          <w:sz w:val="28"/>
          <w:szCs w:val="28"/>
        </w:rPr>
        <w:t>chooses to buy</w:t>
      </w:r>
      <w:r w:rsidR="006F43DC">
        <w:rPr>
          <w:sz w:val="28"/>
          <w:szCs w:val="28"/>
        </w:rPr>
        <w:t xml:space="preserve"> </w:t>
      </w:r>
      <w:r w:rsidR="006F43DC" w:rsidRPr="006F43DC">
        <w:rPr>
          <w:sz w:val="28"/>
          <w:szCs w:val="28"/>
        </w:rPr>
        <w:t>private care, nor should patients who access private care be placed at an</w:t>
      </w:r>
      <w:r w:rsidR="006F43DC">
        <w:rPr>
          <w:sz w:val="28"/>
          <w:szCs w:val="28"/>
        </w:rPr>
        <w:t xml:space="preserve"> </w:t>
      </w:r>
      <w:r w:rsidR="006F43DC" w:rsidRPr="006F43DC">
        <w:rPr>
          <w:sz w:val="28"/>
          <w:szCs w:val="28"/>
        </w:rPr>
        <w:t>advantage or disadvantage in relation to the NHS care they receive</w:t>
      </w:r>
      <w:r w:rsidR="006F43DC">
        <w:rPr>
          <w:sz w:val="28"/>
          <w:szCs w:val="28"/>
        </w:rPr>
        <w:t>”</w:t>
      </w:r>
      <w:r w:rsidRPr="00CD1F49">
        <w:rPr>
          <w:sz w:val="28"/>
          <w:szCs w:val="28"/>
        </w:rPr>
        <w:t>{% endif %}</w:t>
      </w:r>
      <w:r w:rsidR="00AD6501" w:rsidRPr="00CD1F49">
        <w:rPr>
          <w:sz w:val="28"/>
          <w:szCs w:val="28"/>
        </w:rPr>
        <w:t>{% endif %}</w:t>
      </w:r>
    </w:p>
    <w:p w14:paraId="57A295A3" w14:textId="137CCB69" w:rsidR="008B775F" w:rsidRDefault="00C900A3" w:rsidP="00D727C1">
      <w:pPr>
        <w:rPr>
          <w:rStyle w:val="Heading2Char"/>
          <w:sz w:val="36"/>
          <w:szCs w:val="32"/>
        </w:rPr>
      </w:pPr>
      <w:r w:rsidRPr="00C900A3">
        <w:rPr>
          <w:rStyle w:val="Heading2Char"/>
          <w:sz w:val="36"/>
          <w:szCs w:val="32"/>
        </w:rPr>
        <w:t>{% if immigration_care %} Continuing HRT since immigrating to the UK</w:t>
      </w:r>
    </w:p>
    <w:p w14:paraId="1F63E2E6" w14:textId="57317DE3" w:rsidR="00072473" w:rsidRDefault="00C900A3" w:rsidP="00C900A3">
      <w:pPr>
        <w:rPr>
          <w:sz w:val="28"/>
          <w:szCs w:val="24"/>
        </w:rPr>
      </w:pPr>
      <w:r>
        <w:rPr>
          <w:sz w:val="28"/>
          <w:szCs w:val="24"/>
        </w:rPr>
        <w:t xml:space="preserve">I am seeking to access HRT in the UK as I previously did before immigrating, </w:t>
      </w:r>
      <w:r w:rsidR="008235D5">
        <w:rPr>
          <w:sz w:val="28"/>
          <w:szCs w:val="24"/>
        </w:rPr>
        <w:t xml:space="preserve">I have already been assessed by a specialist in my previous country, and as such </w:t>
      </w:r>
      <w:r w:rsidR="008235D5">
        <w:rPr>
          <w:sz w:val="28"/>
          <w:szCs w:val="24"/>
        </w:rPr>
        <w:lastRenderedPageBreak/>
        <w:t xml:space="preserve">I </w:t>
      </w:r>
      <w:r w:rsidR="00072473">
        <w:rPr>
          <w:sz w:val="28"/>
          <w:szCs w:val="24"/>
        </w:rPr>
        <w:t>do not need to be seen by a GIC to renew my HRT prescription.{% if immigration_letter %}</w:t>
      </w:r>
    </w:p>
    <w:p w14:paraId="3F2756E0" w14:textId="50435F6F" w:rsidR="00072473" w:rsidRDefault="00072473" w:rsidP="00C900A3">
      <w:pPr>
        <w:rPr>
          <w:sz w:val="28"/>
          <w:szCs w:val="24"/>
        </w:rPr>
      </w:pPr>
      <w:r>
        <w:rPr>
          <w:sz w:val="28"/>
          <w:szCs w:val="24"/>
        </w:rPr>
        <w:t>I have a letter from my previous HRT provider, this confirms that I have been undergoing hormone replacement therapy, and recommends that I continue to receive this medication as part of my care.{% endif %}{% endif %}</w:t>
      </w:r>
    </w:p>
    <w:p w14:paraId="43B1132B" w14:textId="4C5643FC" w:rsidR="00CA102F" w:rsidRDefault="00CA102F" w:rsidP="00CA102F">
      <w:pPr>
        <w:pStyle w:val="Heading2"/>
        <w:spacing w:before="0" w:after="160"/>
        <w:rPr>
          <w:sz w:val="36"/>
          <w:szCs w:val="32"/>
        </w:rPr>
      </w:pPr>
      <w:r w:rsidRPr="00CA102F">
        <w:rPr>
          <w:sz w:val="36"/>
          <w:szCs w:val="32"/>
        </w:rPr>
        <w:t>{% if blood_testing %}Monitoring my health</w:t>
      </w:r>
    </w:p>
    <w:p w14:paraId="56EA4B4A" w14:textId="3CFACE61" w:rsidR="00CA102F" w:rsidRPr="00CA102F" w:rsidRDefault="00CA102F" w:rsidP="00CA102F">
      <w:pPr>
        <w:rPr>
          <w:sz w:val="28"/>
          <w:szCs w:val="24"/>
        </w:rPr>
      </w:pPr>
      <w:r>
        <w:rPr>
          <w:sz w:val="28"/>
          <w:szCs w:val="24"/>
        </w:rPr>
        <w:t>I require blood tests at least every 3 months to ensure my hormones are within the expected levels and to ensure</w:t>
      </w:r>
      <w:r w:rsidR="005221C2">
        <w:rPr>
          <w:sz w:val="28"/>
          <w:szCs w:val="24"/>
        </w:rPr>
        <w:t xml:space="preserve"> that no other health complications are arising as a result of my medication.{% endif %}</w:t>
      </w:r>
      <w:r>
        <w:rPr>
          <w:sz w:val="28"/>
          <w:szCs w:val="24"/>
        </w:rPr>
        <w:t xml:space="preserve"> </w:t>
      </w:r>
    </w:p>
    <w:p w14:paraId="11687883" w14:textId="77777777" w:rsidR="008B775F" w:rsidRPr="00C81283" w:rsidRDefault="008B775F" w:rsidP="008B775F">
      <w:pPr>
        <w:pStyle w:val="Heading1"/>
        <w:rPr>
          <w:sz w:val="40"/>
          <w:szCs w:val="40"/>
        </w:rPr>
      </w:pPr>
      <w:r w:rsidRPr="00C81283">
        <w:rPr>
          <w:sz w:val="40"/>
          <w:szCs w:val="40"/>
        </w:rPr>
        <w:lastRenderedPageBreak/>
        <w:t>Summary of requirements</w:t>
      </w:r>
    </w:p>
    <w:p w14:paraId="6FE4044A" w14:textId="020E821A" w:rsidR="008B775F" w:rsidRDefault="008B775F" w:rsidP="008B775F">
      <w:pPr>
        <w:rPr>
          <w:sz w:val="28"/>
          <w:szCs w:val="24"/>
        </w:rPr>
      </w:pPr>
      <w:r w:rsidRPr="005072E6">
        <w:rPr>
          <w:sz w:val="28"/>
          <w:szCs w:val="24"/>
        </w:rPr>
        <w:t>This is a list of actionable requests as per the information I have provided throughout this document</w:t>
      </w:r>
      <w:r>
        <w:rPr>
          <w:sz w:val="28"/>
          <w:szCs w:val="24"/>
        </w:rPr>
        <w:t>:</w:t>
      </w:r>
      <w:r w:rsidRPr="005072E6">
        <w:rPr>
          <w:sz w:val="28"/>
          <w:szCs w:val="24"/>
        </w:rPr>
        <w:t>{% if shared_care %}</w:t>
      </w:r>
    </w:p>
    <w:p w14:paraId="01A1C5E3" w14:textId="0C53B5D0" w:rsidR="00A567A1" w:rsidRDefault="00A567A1" w:rsidP="008B775F">
      <w:pPr>
        <w:rPr>
          <w:sz w:val="28"/>
          <w:szCs w:val="24"/>
        </w:rPr>
      </w:pPr>
      <w:r>
        <w:rPr>
          <w:sz w:val="28"/>
          <w:szCs w:val="24"/>
        </w:rPr>
        <w:t xml:space="preserve">{% </w:t>
      </w:r>
      <w:r w:rsidR="00860467">
        <w:rPr>
          <w:sz w:val="28"/>
          <w:szCs w:val="24"/>
        </w:rPr>
        <w:t xml:space="preserve">if </w:t>
      </w:r>
      <w:r w:rsidRPr="00A567A1">
        <w:rPr>
          <w:sz w:val="28"/>
          <w:szCs w:val="24"/>
        </w:rPr>
        <w:t>chosen_private_care</w:t>
      </w:r>
      <w:r>
        <w:rPr>
          <w:sz w:val="28"/>
          <w:szCs w:val="24"/>
        </w:rPr>
        <w:t xml:space="preserve"> != “</w:t>
      </w:r>
      <w:r w:rsidRPr="00A567A1">
        <w:rPr>
          <w:sz w:val="28"/>
          <w:szCs w:val="24"/>
        </w:rPr>
        <w:t>I haven't chosen a provider yet</w:t>
      </w:r>
      <w:r>
        <w:rPr>
          <w:sz w:val="28"/>
          <w:szCs w:val="24"/>
        </w:rPr>
        <w:t>”%}</w:t>
      </w:r>
    </w:p>
    <w:p w14:paraId="72986D54" w14:textId="5A2F190E" w:rsidR="00A567A1" w:rsidRPr="00A567A1" w:rsidRDefault="00A567A1" w:rsidP="00A567A1">
      <w:pPr>
        <w:pStyle w:val="NoSpacing"/>
        <w:numPr>
          <w:ilvl w:val="0"/>
          <w:numId w:val="16"/>
        </w:numPr>
        <w:rPr>
          <w:sz w:val="28"/>
          <w:szCs w:val="24"/>
        </w:rPr>
      </w:pPr>
      <w:r w:rsidRPr="00A567A1">
        <w:rPr>
          <w:sz w:val="28"/>
          <w:szCs w:val="24"/>
        </w:rPr>
        <w:t xml:space="preserve">Form a shared care agreement </w:t>
      </w:r>
      <w:r w:rsidR="00860467">
        <w:rPr>
          <w:sz w:val="28"/>
          <w:szCs w:val="24"/>
        </w:rPr>
        <w:t>{%</w:t>
      </w:r>
      <w:r w:rsidR="00860467" w:rsidRPr="00860467">
        <w:rPr>
          <w:sz w:val="28"/>
          <w:szCs w:val="24"/>
        </w:rPr>
        <w:t xml:space="preserve"> </w:t>
      </w:r>
      <w:r w:rsidR="00860467">
        <w:rPr>
          <w:sz w:val="28"/>
          <w:szCs w:val="24"/>
        </w:rPr>
        <w:t xml:space="preserve">if “Other” not in </w:t>
      </w:r>
      <w:r w:rsidR="00860467" w:rsidRPr="00A567A1">
        <w:rPr>
          <w:sz w:val="28"/>
          <w:szCs w:val="24"/>
        </w:rPr>
        <w:t>chosen_private_care</w:t>
      </w:r>
      <w:r w:rsidR="00860467">
        <w:rPr>
          <w:sz w:val="28"/>
          <w:szCs w:val="24"/>
        </w:rPr>
        <w:t xml:space="preserve"> %}</w:t>
      </w:r>
      <w:r w:rsidR="00B60E61" w:rsidRPr="00A567A1">
        <w:rPr>
          <w:sz w:val="28"/>
          <w:szCs w:val="24"/>
        </w:rPr>
        <w:t>with</w:t>
      </w:r>
      <w:r w:rsidR="00B60E61">
        <w:rPr>
          <w:sz w:val="28"/>
          <w:szCs w:val="24"/>
        </w:rPr>
        <w:t xml:space="preserve"> </w:t>
      </w:r>
      <w:r w:rsidRPr="00A567A1">
        <w:rPr>
          <w:sz w:val="28"/>
          <w:szCs w:val="24"/>
        </w:rPr>
        <w:t>{{ chosen_private_care }}</w:t>
      </w:r>
      <w:r w:rsidR="00860467">
        <w:rPr>
          <w:sz w:val="28"/>
          <w:szCs w:val="24"/>
        </w:rPr>
        <w:t>{% endif %}</w:t>
      </w:r>
    </w:p>
    <w:p w14:paraId="19858EC2" w14:textId="2FB4FF0F" w:rsidR="008B775F" w:rsidRPr="00A567A1" w:rsidRDefault="00A567A1" w:rsidP="00D96079">
      <w:pPr>
        <w:pStyle w:val="NoSpacing"/>
        <w:rPr>
          <w:sz w:val="28"/>
          <w:szCs w:val="24"/>
        </w:rPr>
      </w:pPr>
      <w:r>
        <w:rPr>
          <w:sz w:val="28"/>
          <w:szCs w:val="24"/>
        </w:rPr>
        <w:t>{%endif%}</w:t>
      </w:r>
    </w:p>
    <w:p w14:paraId="33C27654" w14:textId="3F3CE44E" w:rsidR="008B775F" w:rsidRPr="00A567A1" w:rsidRDefault="008B775F" w:rsidP="00A567A1">
      <w:pPr>
        <w:pStyle w:val="NoSpacing"/>
        <w:numPr>
          <w:ilvl w:val="0"/>
          <w:numId w:val="16"/>
        </w:numPr>
        <w:rPr>
          <w:sz w:val="28"/>
          <w:szCs w:val="24"/>
        </w:rPr>
      </w:pPr>
      <w:r w:rsidRPr="00A567A1">
        <w:rPr>
          <w:sz w:val="28"/>
          <w:szCs w:val="24"/>
        </w:rPr>
        <w:t>Provide a prescription</w:t>
      </w:r>
    </w:p>
    <w:p w14:paraId="464243CA" w14:textId="32ADC2DC" w:rsidR="008B775F" w:rsidRPr="00A567A1" w:rsidRDefault="005221C2" w:rsidP="00A567A1">
      <w:pPr>
        <w:pStyle w:val="NoSpacing"/>
        <w:rPr>
          <w:sz w:val="28"/>
          <w:szCs w:val="24"/>
        </w:rPr>
      </w:pPr>
      <w:r>
        <w:rPr>
          <w:sz w:val="28"/>
          <w:szCs w:val="24"/>
        </w:rPr>
        <w:t>{% if not blood_testing %}</w:t>
      </w:r>
    </w:p>
    <w:p w14:paraId="772F7CF6" w14:textId="72F38EC1" w:rsidR="008B775F" w:rsidRPr="002D5CF2" w:rsidRDefault="008B775F" w:rsidP="00214938">
      <w:pPr>
        <w:pStyle w:val="NoSpacing"/>
        <w:numPr>
          <w:ilvl w:val="0"/>
          <w:numId w:val="13"/>
        </w:numPr>
        <w:rPr>
          <w:sz w:val="28"/>
          <w:szCs w:val="24"/>
        </w:rPr>
      </w:pPr>
      <w:r w:rsidRPr="002D5CF2">
        <w:rPr>
          <w:sz w:val="28"/>
          <w:szCs w:val="24"/>
        </w:rPr>
        <w:t>Provide blood testing as necessary</w:t>
      </w:r>
    </w:p>
    <w:p w14:paraId="73D9EEBD" w14:textId="358ABF59" w:rsidR="008B775F" w:rsidRPr="002D5CF2" w:rsidRDefault="005221C2" w:rsidP="002D5CF2">
      <w:pPr>
        <w:pStyle w:val="NoSpacing"/>
        <w:rPr>
          <w:sz w:val="28"/>
          <w:szCs w:val="24"/>
        </w:rPr>
      </w:pPr>
      <w:r>
        <w:rPr>
          <w:sz w:val="28"/>
          <w:szCs w:val="24"/>
        </w:rPr>
        <w:t>{% endif %}</w:t>
      </w:r>
    </w:p>
    <w:p w14:paraId="0AA8AECA" w14:textId="71847375" w:rsidR="008B775F" w:rsidRPr="002D5CF2" w:rsidRDefault="008B775F" w:rsidP="00214938">
      <w:pPr>
        <w:pStyle w:val="NoSpacing"/>
        <w:numPr>
          <w:ilvl w:val="0"/>
          <w:numId w:val="13"/>
        </w:numPr>
        <w:rPr>
          <w:sz w:val="28"/>
          <w:szCs w:val="24"/>
        </w:rPr>
      </w:pPr>
      <w:r w:rsidRPr="002D5CF2">
        <w:rPr>
          <w:sz w:val="28"/>
          <w:szCs w:val="24"/>
        </w:rPr>
        <w:t>Administer Injections if required</w:t>
      </w:r>
    </w:p>
    <w:p w14:paraId="0446450B" w14:textId="77777777" w:rsidR="008B775F" w:rsidRPr="002D5CF2" w:rsidRDefault="008B775F" w:rsidP="002D5CF2">
      <w:pPr>
        <w:pStyle w:val="NoSpacing"/>
        <w:rPr>
          <w:sz w:val="28"/>
          <w:szCs w:val="24"/>
        </w:rPr>
      </w:pPr>
      <w:r w:rsidRPr="002D5CF2">
        <w:rPr>
          <w:sz w:val="28"/>
          <w:szCs w:val="24"/>
        </w:rPr>
        <w:t>{% endif %}{% if bridging_desired %}</w:t>
      </w:r>
    </w:p>
    <w:p w14:paraId="16D35951" w14:textId="2CC7D81E" w:rsidR="008B775F" w:rsidRPr="002D5CF2" w:rsidRDefault="008B775F" w:rsidP="00214938">
      <w:pPr>
        <w:pStyle w:val="NoSpacing"/>
        <w:numPr>
          <w:ilvl w:val="0"/>
          <w:numId w:val="14"/>
        </w:numPr>
        <w:rPr>
          <w:sz w:val="28"/>
          <w:szCs w:val="24"/>
        </w:rPr>
      </w:pPr>
      <w:r w:rsidRPr="002D5CF2">
        <w:rPr>
          <w:sz w:val="28"/>
          <w:szCs w:val="24"/>
        </w:rPr>
        <w:t>Provide a bridging prescription</w:t>
      </w:r>
    </w:p>
    <w:p w14:paraId="43F6282F" w14:textId="17D093F9" w:rsidR="002D5CF2" w:rsidRPr="002D5CF2" w:rsidRDefault="008B775F" w:rsidP="002D5CF2">
      <w:pPr>
        <w:pStyle w:val="NoSpacing"/>
        <w:rPr>
          <w:sz w:val="28"/>
          <w:szCs w:val="32"/>
        </w:rPr>
      </w:pPr>
      <w:r w:rsidRPr="002D5CF2">
        <w:rPr>
          <w:sz w:val="28"/>
          <w:szCs w:val="24"/>
        </w:rPr>
        <w:t>{% endif %}</w:t>
      </w:r>
      <w:r w:rsidR="003D00EC" w:rsidRPr="002D5CF2">
        <w:rPr>
          <w:sz w:val="28"/>
          <w:szCs w:val="32"/>
        </w:rPr>
        <w:t xml:space="preserve">{% if chosen_gic != </w:t>
      </w:r>
      <w:r w:rsidR="00DB732E">
        <w:rPr>
          <w:sz w:val="28"/>
          <w:szCs w:val="32"/>
        </w:rPr>
        <w:t>“</w:t>
      </w:r>
      <w:r w:rsidR="007473EB">
        <w:rPr>
          <w:sz w:val="28"/>
          <w:szCs w:val="32"/>
        </w:rPr>
        <w:t>0</w:t>
      </w:r>
      <w:r w:rsidR="00DB732E">
        <w:rPr>
          <w:sz w:val="28"/>
          <w:szCs w:val="32"/>
        </w:rPr>
        <w:t>”</w:t>
      </w:r>
      <w:r w:rsidR="007473EB">
        <w:rPr>
          <w:sz w:val="28"/>
          <w:szCs w:val="32"/>
        </w:rPr>
        <w:t xml:space="preserve"> and chosen_gic != “1”</w:t>
      </w:r>
      <w:r w:rsidR="003D00EC" w:rsidRPr="002D5CF2">
        <w:rPr>
          <w:sz w:val="28"/>
          <w:szCs w:val="32"/>
        </w:rPr>
        <w:t xml:space="preserve"> %}</w:t>
      </w:r>
    </w:p>
    <w:p w14:paraId="0C341278" w14:textId="684697B2" w:rsidR="00DD3777" w:rsidRDefault="003D00EC" w:rsidP="00214938">
      <w:pPr>
        <w:pStyle w:val="NoSpacing"/>
        <w:numPr>
          <w:ilvl w:val="0"/>
          <w:numId w:val="14"/>
        </w:numPr>
        <w:rPr>
          <w:sz w:val="28"/>
          <w:szCs w:val="32"/>
        </w:rPr>
      </w:pPr>
      <w:r w:rsidRPr="002D5CF2">
        <w:rPr>
          <w:sz w:val="28"/>
          <w:szCs w:val="32"/>
        </w:rPr>
        <w:t>Refer me to the following Gender Identity Clinic: {{ chosen_gic |format_gic }}</w:t>
      </w:r>
      <w:r w:rsidR="007C093E">
        <w:rPr>
          <w:sz w:val="28"/>
          <w:szCs w:val="32"/>
        </w:rPr>
        <w:t>{% elif gic_referral %}</w:t>
      </w:r>
    </w:p>
    <w:p w14:paraId="2D567262" w14:textId="2FA1C237" w:rsidR="003D00EC" w:rsidRDefault="007C093E" w:rsidP="00214938">
      <w:pPr>
        <w:pStyle w:val="NoSpacing"/>
        <w:numPr>
          <w:ilvl w:val="0"/>
          <w:numId w:val="14"/>
        </w:numPr>
        <w:rPr>
          <w:sz w:val="28"/>
          <w:szCs w:val="32"/>
        </w:rPr>
      </w:pPr>
      <w:r>
        <w:rPr>
          <w:sz w:val="28"/>
          <w:szCs w:val="32"/>
        </w:rPr>
        <w:t>Refer me to a Gender Identity Clinic</w:t>
      </w:r>
      <w:r w:rsidR="00C93C2A" w:rsidRPr="002D5CF2">
        <w:rPr>
          <w:sz w:val="28"/>
          <w:szCs w:val="32"/>
        </w:rPr>
        <w:t>{%</w:t>
      </w:r>
      <w:r w:rsidR="00FA41FA">
        <w:rPr>
          <w:sz w:val="28"/>
          <w:szCs w:val="32"/>
        </w:rPr>
        <w:t xml:space="preserve"> </w:t>
      </w:r>
      <w:r w:rsidR="00C93C2A" w:rsidRPr="002D5CF2">
        <w:rPr>
          <w:sz w:val="28"/>
          <w:szCs w:val="32"/>
        </w:rPr>
        <w:t>endif</w:t>
      </w:r>
      <w:r w:rsidR="00FA41FA">
        <w:rPr>
          <w:sz w:val="28"/>
          <w:szCs w:val="32"/>
        </w:rPr>
        <w:t xml:space="preserve"> </w:t>
      </w:r>
      <w:r w:rsidR="00C93C2A" w:rsidRPr="002D5CF2">
        <w:rPr>
          <w:sz w:val="28"/>
          <w:szCs w:val="32"/>
        </w:rPr>
        <w:t>%}</w:t>
      </w:r>
      <w:r w:rsidR="00FA41FA">
        <w:rPr>
          <w:sz w:val="28"/>
          <w:szCs w:val="32"/>
        </w:rPr>
        <w:t>{% if immigration_care%}</w:t>
      </w:r>
    </w:p>
    <w:p w14:paraId="4D07AD6D" w14:textId="7EE26D2E" w:rsidR="00FA41FA" w:rsidRDefault="00FA41FA" w:rsidP="00214938">
      <w:pPr>
        <w:pStyle w:val="NoSpacing"/>
        <w:numPr>
          <w:ilvl w:val="0"/>
          <w:numId w:val="14"/>
        </w:numPr>
        <w:rPr>
          <w:sz w:val="28"/>
          <w:szCs w:val="32"/>
        </w:rPr>
      </w:pPr>
      <w:r>
        <w:rPr>
          <w:sz w:val="28"/>
          <w:szCs w:val="32"/>
        </w:rPr>
        <w:t>Renew my prescription for HRT{% endif %}</w:t>
      </w:r>
    </w:p>
    <w:p w14:paraId="4F837AB1" w14:textId="2E5FCDB3" w:rsidR="005221C2" w:rsidRDefault="005221C2" w:rsidP="005221C2">
      <w:pPr>
        <w:pStyle w:val="NoSpacing"/>
        <w:rPr>
          <w:sz w:val="28"/>
          <w:szCs w:val="32"/>
        </w:rPr>
      </w:pPr>
      <w:r>
        <w:rPr>
          <w:sz w:val="28"/>
          <w:szCs w:val="32"/>
        </w:rPr>
        <w:t>{% if blood_testing%}</w:t>
      </w:r>
    </w:p>
    <w:p w14:paraId="63E099F5" w14:textId="2C631323" w:rsidR="005221C2" w:rsidRDefault="005221C2" w:rsidP="00214938">
      <w:pPr>
        <w:pStyle w:val="NoSpacing"/>
        <w:numPr>
          <w:ilvl w:val="0"/>
          <w:numId w:val="14"/>
        </w:numPr>
        <w:rPr>
          <w:sz w:val="28"/>
          <w:szCs w:val="32"/>
        </w:rPr>
      </w:pPr>
      <w:r>
        <w:rPr>
          <w:sz w:val="28"/>
          <w:szCs w:val="32"/>
        </w:rPr>
        <w:t>Provide blood testing as necessary</w:t>
      </w:r>
    </w:p>
    <w:p w14:paraId="6FE1E7A6" w14:textId="1C8FA4A8" w:rsidR="005221C2" w:rsidRDefault="005221C2" w:rsidP="005221C2">
      <w:pPr>
        <w:rPr>
          <w:sz w:val="28"/>
          <w:szCs w:val="32"/>
        </w:rPr>
      </w:pPr>
      <w:r>
        <w:rPr>
          <w:sz w:val="28"/>
          <w:szCs w:val="32"/>
        </w:rPr>
        <w:t>{% endif %}</w:t>
      </w:r>
    </w:p>
    <w:p w14:paraId="0F261653" w14:textId="77777777" w:rsidR="005221C2" w:rsidRPr="005221C2" w:rsidRDefault="005221C2" w:rsidP="005221C2"/>
    <w:p w14:paraId="39B9FA62" w14:textId="0EEBBD12" w:rsidR="00971216" w:rsidRDefault="00971216" w:rsidP="00971216">
      <w:pPr>
        <w:pStyle w:val="Heading1"/>
        <w:rPr>
          <w:sz w:val="40"/>
          <w:szCs w:val="40"/>
        </w:rPr>
      </w:pPr>
      <w:r>
        <w:rPr>
          <w:sz w:val="40"/>
          <w:szCs w:val="40"/>
        </w:rPr>
        <w:lastRenderedPageBreak/>
        <w:t>Common concerns addressed</w:t>
      </w:r>
    </w:p>
    <w:p w14:paraId="7D1A0B2D" w14:textId="6B2BBEAC" w:rsidR="00971216" w:rsidRDefault="00971216" w:rsidP="00971216"/>
    <w:p w14:paraId="506D0FDE" w14:textId="75666982" w:rsidR="00503292" w:rsidRPr="00982E05" w:rsidRDefault="00503292" w:rsidP="00982E05">
      <w:pPr>
        <w:pStyle w:val="Heading2"/>
        <w:rPr>
          <w:sz w:val="36"/>
          <w:szCs w:val="32"/>
          <w:lang w:val="en-GB"/>
        </w:rPr>
      </w:pPr>
      <w:r>
        <w:rPr>
          <w:sz w:val="36"/>
          <w:szCs w:val="32"/>
          <w:lang w:val="en-GB"/>
        </w:rPr>
        <w:t>Prescribing medicines</w:t>
      </w:r>
      <w:r w:rsidR="00FB506C">
        <w:rPr>
          <w:sz w:val="36"/>
          <w:szCs w:val="32"/>
          <w:lang w:val="en-GB"/>
        </w:rPr>
        <w:t xml:space="preserve"> outside of approved indications</w:t>
      </w:r>
    </w:p>
    <w:p w14:paraId="0FC90743" w14:textId="6FCB09CE" w:rsidR="00982E05" w:rsidRPr="006E3FC9" w:rsidRDefault="006E3FC9" w:rsidP="006E3FC9">
      <w:pPr>
        <w:rPr>
          <w:sz w:val="28"/>
          <w:szCs w:val="24"/>
          <w:lang w:val="en-GB"/>
        </w:rPr>
      </w:pPr>
      <w:r>
        <w:rPr>
          <w:sz w:val="28"/>
          <w:szCs w:val="24"/>
          <w:lang w:val="en-GB"/>
        </w:rPr>
        <w:t xml:space="preserve">The NHS provides clarity on prescribing hormones that aren’t licensed in the treatment of gender dysphoria in SSC 1620 </w:t>
      </w:r>
      <w:r w:rsidR="00793BD4" w:rsidRPr="00793BD4">
        <w:rPr>
          <w:sz w:val="28"/>
          <w:szCs w:val="24"/>
          <w:lang w:val="en-GB"/>
        </w:rPr>
        <w:t>(Specialised Services Circular 1620, 2016)</w:t>
      </w:r>
      <w:r w:rsidR="00503292">
        <w:rPr>
          <w:sz w:val="28"/>
          <w:szCs w:val="24"/>
          <w:lang w:val="en-GB"/>
        </w:rPr>
        <w:t xml:space="preserve"> “</w:t>
      </w:r>
      <w:r w:rsidRPr="006E3FC9">
        <w:rPr>
          <w:sz w:val="28"/>
          <w:szCs w:val="24"/>
          <w:lang w:val="en-GB"/>
        </w:rPr>
        <w:t>Apart from Sustanon®, there</w:t>
      </w:r>
      <w:r>
        <w:rPr>
          <w:sz w:val="28"/>
          <w:szCs w:val="24"/>
          <w:lang w:val="en-GB"/>
        </w:rPr>
        <w:t xml:space="preserve"> </w:t>
      </w:r>
      <w:r w:rsidRPr="006E3FC9">
        <w:rPr>
          <w:sz w:val="28"/>
          <w:szCs w:val="24"/>
          <w:lang w:val="en-GB"/>
        </w:rPr>
        <w:t>are no licensed products with an approved indication for the treatment of</w:t>
      </w:r>
      <w:r>
        <w:rPr>
          <w:sz w:val="28"/>
          <w:szCs w:val="24"/>
          <w:lang w:val="en-GB"/>
        </w:rPr>
        <w:t xml:space="preserve"> </w:t>
      </w:r>
      <w:r w:rsidRPr="006E3FC9">
        <w:rPr>
          <w:sz w:val="28"/>
          <w:szCs w:val="24"/>
          <w:lang w:val="en-GB"/>
        </w:rPr>
        <w:t>gender dysphoria. There is, however, extensive clinical experience of the use</w:t>
      </w:r>
      <w:r>
        <w:rPr>
          <w:sz w:val="28"/>
          <w:szCs w:val="24"/>
          <w:lang w:val="en-GB"/>
        </w:rPr>
        <w:t xml:space="preserve"> </w:t>
      </w:r>
      <w:r w:rsidRPr="006E3FC9">
        <w:rPr>
          <w:sz w:val="28"/>
          <w:szCs w:val="24"/>
          <w:lang w:val="en-GB"/>
        </w:rPr>
        <w:t>of these products in the treatment of gender dysphoria over decades, which</w:t>
      </w:r>
      <w:r>
        <w:rPr>
          <w:sz w:val="28"/>
          <w:szCs w:val="24"/>
          <w:lang w:val="en-GB"/>
        </w:rPr>
        <w:t xml:space="preserve"> </w:t>
      </w:r>
      <w:r w:rsidRPr="006E3FC9">
        <w:rPr>
          <w:sz w:val="28"/>
          <w:szCs w:val="24"/>
          <w:lang w:val="en-GB"/>
        </w:rPr>
        <w:t>provides evidence of tolerability and safety comparable with their use for</w:t>
      </w:r>
      <w:r>
        <w:rPr>
          <w:sz w:val="28"/>
          <w:szCs w:val="24"/>
          <w:lang w:val="en-GB"/>
        </w:rPr>
        <w:t xml:space="preserve"> </w:t>
      </w:r>
      <w:r w:rsidRPr="006E3FC9">
        <w:rPr>
          <w:sz w:val="28"/>
          <w:szCs w:val="24"/>
          <w:lang w:val="en-GB"/>
        </w:rPr>
        <w:t>approved indications. The prescription of licensed products outside their</w:t>
      </w:r>
      <w:r>
        <w:rPr>
          <w:sz w:val="28"/>
          <w:szCs w:val="24"/>
          <w:lang w:val="en-GB"/>
        </w:rPr>
        <w:t xml:space="preserve"> </w:t>
      </w:r>
      <w:r w:rsidRPr="006E3FC9">
        <w:rPr>
          <w:sz w:val="28"/>
          <w:szCs w:val="24"/>
          <w:lang w:val="en-GB"/>
        </w:rPr>
        <w:t>approved indications, often but not always at the recommendation of a</w:t>
      </w:r>
      <w:r>
        <w:rPr>
          <w:sz w:val="28"/>
          <w:szCs w:val="24"/>
          <w:lang w:val="en-GB"/>
        </w:rPr>
        <w:t xml:space="preserve"> </w:t>
      </w:r>
      <w:r w:rsidRPr="006E3FC9">
        <w:rPr>
          <w:sz w:val="28"/>
          <w:szCs w:val="24"/>
          <w:lang w:val="en-GB"/>
        </w:rPr>
        <w:t>specialist provider, is not uncommon in general practice</w:t>
      </w:r>
      <w:r w:rsidR="00793BD4">
        <w:rPr>
          <w:sz w:val="28"/>
          <w:szCs w:val="24"/>
          <w:lang w:val="en-GB"/>
        </w:rPr>
        <w:t>”</w:t>
      </w:r>
    </w:p>
    <w:p w14:paraId="5C3337F0" w14:textId="4F0637D7" w:rsidR="00982E05" w:rsidRDefault="00982E05" w:rsidP="00982E05">
      <w:pPr>
        <w:pStyle w:val="Heading2"/>
        <w:rPr>
          <w:sz w:val="36"/>
          <w:szCs w:val="32"/>
          <w:lang w:val="en-GB"/>
        </w:rPr>
      </w:pPr>
      <w:r w:rsidRPr="00982E05">
        <w:rPr>
          <w:sz w:val="36"/>
          <w:szCs w:val="32"/>
          <w:lang w:val="en-GB"/>
        </w:rPr>
        <w:t>Having the necessary expertise</w:t>
      </w:r>
      <w:r>
        <w:rPr>
          <w:sz w:val="36"/>
          <w:szCs w:val="32"/>
          <w:lang w:val="en-GB"/>
        </w:rPr>
        <w:t xml:space="preserve"> to prescribe</w:t>
      </w:r>
    </w:p>
    <w:p w14:paraId="61A8A4F5" w14:textId="431853C9" w:rsidR="00CD59F6" w:rsidRDefault="00CD59F6" w:rsidP="00982E05">
      <w:pPr>
        <w:rPr>
          <w:sz w:val="28"/>
          <w:szCs w:val="24"/>
          <w:lang w:val="en-GB"/>
        </w:rPr>
      </w:pPr>
      <w:r>
        <w:rPr>
          <w:sz w:val="28"/>
          <w:szCs w:val="24"/>
          <w:lang w:val="en-GB"/>
        </w:rPr>
        <w:t xml:space="preserve">The provision of care </w:t>
      </w:r>
      <w:r w:rsidR="00F069A2">
        <w:rPr>
          <w:sz w:val="28"/>
          <w:szCs w:val="24"/>
          <w:lang w:val="en-GB"/>
        </w:rPr>
        <w:t xml:space="preserve">for transgender people </w:t>
      </w:r>
      <w:r>
        <w:rPr>
          <w:sz w:val="28"/>
          <w:szCs w:val="24"/>
          <w:lang w:val="en-GB"/>
        </w:rPr>
        <w:t xml:space="preserve">doesn’t require any specific expertise, this was echoed in a letter by Susan Goldsmith, who at the time was chief executive of the GMC. She stated: “we don’t believe that providing care for patients with gender dysphoria is a </w:t>
      </w:r>
      <w:r w:rsidR="00865286">
        <w:rPr>
          <w:sz w:val="28"/>
          <w:szCs w:val="24"/>
          <w:lang w:val="en-GB"/>
        </w:rPr>
        <w:t>highly specialist treatment area requiring specific expertise”</w:t>
      </w:r>
      <w:r w:rsidR="000164AC">
        <w:rPr>
          <w:sz w:val="28"/>
          <w:szCs w:val="24"/>
          <w:lang w:val="en-GB"/>
        </w:rPr>
        <w:t xml:space="preserve"> </w:t>
      </w:r>
      <w:r w:rsidR="000164AC" w:rsidRPr="000164AC">
        <w:rPr>
          <w:sz w:val="28"/>
          <w:szCs w:val="24"/>
          <w:lang w:val="en-GB"/>
        </w:rPr>
        <w:t>(Susan Goldsmith, 2016)</w:t>
      </w:r>
    </w:p>
    <w:p w14:paraId="0C8DC70D" w14:textId="77777777" w:rsidR="00BB2C54" w:rsidRDefault="00BB2C54" w:rsidP="00982E05">
      <w:pPr>
        <w:rPr>
          <w:sz w:val="28"/>
          <w:szCs w:val="24"/>
          <w:lang w:val="en-GB"/>
        </w:rPr>
      </w:pPr>
      <w:r>
        <w:rPr>
          <w:sz w:val="28"/>
          <w:szCs w:val="24"/>
          <w:lang w:val="en-GB"/>
        </w:rPr>
        <w:t xml:space="preserve">If you would like to expand your expertise, you could talk to a gender specialist within your Clinical Commissioning Group. </w:t>
      </w:r>
    </w:p>
    <w:p w14:paraId="0E3FF79E" w14:textId="0D07BDB4" w:rsidR="00167A6E" w:rsidRPr="00167A6E" w:rsidRDefault="00BB2C54" w:rsidP="00167A6E">
      <w:pPr>
        <w:rPr>
          <w:sz w:val="28"/>
          <w:szCs w:val="24"/>
          <w:lang w:val="en-GB"/>
        </w:rPr>
      </w:pPr>
      <w:r>
        <w:rPr>
          <w:sz w:val="28"/>
          <w:szCs w:val="24"/>
          <w:lang w:val="en-GB"/>
        </w:rPr>
        <w:t>Another useful resource is the following book by</w:t>
      </w:r>
      <w:r w:rsidR="00F21194">
        <w:rPr>
          <w:sz w:val="28"/>
          <w:szCs w:val="24"/>
          <w:lang w:val="en-GB"/>
        </w:rPr>
        <w:t xml:space="preserve"> Dr Vincent,</w:t>
      </w:r>
      <w:r>
        <w:rPr>
          <w:sz w:val="28"/>
          <w:szCs w:val="24"/>
          <w:lang w:val="en-GB"/>
        </w:rPr>
        <w:t xml:space="preserve"> </w:t>
      </w:r>
      <w:r w:rsidRPr="00BB2C54">
        <w:rPr>
          <w:sz w:val="28"/>
          <w:szCs w:val="24"/>
          <w:lang w:val="en-GB"/>
        </w:rPr>
        <w:t>BMA Medical Book Awards Finalist</w:t>
      </w:r>
      <w:r>
        <w:rPr>
          <w:sz w:val="28"/>
          <w:szCs w:val="24"/>
          <w:lang w:val="en-GB"/>
        </w:rPr>
        <w:t xml:space="preserve"> - </w:t>
      </w:r>
      <w:r w:rsidRPr="00BB2C54">
        <w:rPr>
          <w:sz w:val="28"/>
          <w:szCs w:val="24"/>
          <w:lang w:val="en-GB"/>
        </w:rPr>
        <w:t>Transgender Health: A Practitioner's Guide to Binary and Non-Binary Trans Patient Care</w:t>
      </w:r>
      <w:r w:rsidR="00F21194">
        <w:rPr>
          <w:sz w:val="28"/>
          <w:szCs w:val="24"/>
          <w:lang w:val="en-GB"/>
        </w:rPr>
        <w:t xml:space="preserve">. </w:t>
      </w:r>
      <w:r w:rsidR="00F21194" w:rsidRPr="00F21194">
        <w:rPr>
          <w:sz w:val="28"/>
          <w:szCs w:val="24"/>
          <w:lang w:val="en-GB"/>
        </w:rPr>
        <w:t>(Vincent, 2018)</w:t>
      </w:r>
      <w:r w:rsidR="00F21194">
        <w:rPr>
          <w:sz w:val="28"/>
          <w:szCs w:val="24"/>
          <w:lang w:val="en-GB"/>
        </w:rPr>
        <w:t xml:space="preserve"> This book is highly recommended by gender specialists across the UK.</w:t>
      </w:r>
      <w:r w:rsidR="00971216">
        <w:rPr>
          <w:sz w:val="28"/>
          <w:szCs w:val="28"/>
        </w:rPr>
        <w:br w:type="page"/>
      </w:r>
    </w:p>
    <w:p w14:paraId="5A346857" w14:textId="028BE3C3" w:rsidR="00BE3CDA" w:rsidRDefault="00BE3CDA" w:rsidP="00BE3CDA">
      <w:pPr>
        <w:pStyle w:val="Heading1"/>
        <w:rPr>
          <w:sz w:val="40"/>
          <w:szCs w:val="40"/>
        </w:rPr>
      </w:pPr>
      <w:bookmarkStart w:id="4" w:name="_Toc105105236"/>
      <w:r w:rsidRPr="00B522B1">
        <w:rPr>
          <w:sz w:val="40"/>
          <w:szCs w:val="40"/>
        </w:rPr>
        <w:lastRenderedPageBreak/>
        <w:t>References</w:t>
      </w:r>
      <w:bookmarkEnd w:id="4"/>
    </w:p>
    <w:p w14:paraId="53440911" w14:textId="21F66744" w:rsidR="00503292" w:rsidRDefault="00503292" w:rsidP="00503292">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04E45ACC" w14:textId="5A8E3693" w:rsidR="00865286" w:rsidRDefault="00865286" w:rsidP="00503292">
      <w:pPr>
        <w:rPr>
          <w:sz w:val="28"/>
          <w:szCs w:val="28"/>
        </w:rPr>
      </w:pPr>
      <w:r w:rsidRPr="00865286">
        <w:rPr>
          <w:sz w:val="28"/>
          <w:szCs w:val="28"/>
        </w:rPr>
        <w:t>Susan Goldsmith, 2016. Letter. [online] Available at: &lt;https://gendergp.com/wp-content/uploads/2018/02/Susan_Goldsmith_to_Chaand_Nagpaul_BMA_GP_committee.pdf_66389596.pdf&gt;</w:t>
      </w:r>
      <w:r>
        <w:rPr>
          <w:sz w:val="28"/>
          <w:szCs w:val="28"/>
        </w:rPr>
        <w:t>.</w:t>
      </w:r>
    </w:p>
    <w:p w14:paraId="1CD07B0C" w14:textId="7981D719" w:rsidR="00793BD4" w:rsidRDefault="00793BD4" w:rsidP="00503292">
      <w:pPr>
        <w:rPr>
          <w:sz w:val="28"/>
          <w:szCs w:val="28"/>
        </w:rPr>
      </w:pPr>
      <w:r w:rsidRPr="00793BD4">
        <w:rPr>
          <w:sz w:val="28"/>
          <w:szCs w:val="28"/>
        </w:rPr>
        <w:t xml:space="preserve">Dpt.nhs.uk. 2016. Specialised Services Circular 1620. [online] Available at: &lt;https://www.dpt.nhs.uk/download/Ote2T8sczT&gt; </w:t>
      </w:r>
      <w:r>
        <w:rPr>
          <w:sz w:val="28"/>
          <w:szCs w:val="28"/>
        </w:rPr>
        <w:t>.</w:t>
      </w:r>
    </w:p>
    <w:p w14:paraId="4BAD5288" w14:textId="00F3613D" w:rsidR="00503292" w:rsidRPr="00503292" w:rsidRDefault="00F21194" w:rsidP="00503292">
      <w:r w:rsidRPr="00F21194">
        <w:rPr>
          <w:sz w:val="28"/>
          <w:szCs w:val="28"/>
        </w:rPr>
        <w:t>Vincent, B., 2018. Transgender health. Jessica Kingsley Publishers.</w:t>
      </w:r>
    </w:p>
    <w:p w14:paraId="3CB04E1E" w14:textId="1615C0F3" w:rsidR="002C43B0" w:rsidRPr="00CD1F49" w:rsidRDefault="002C43B0" w:rsidP="002C43B0">
      <w:pPr>
        <w:rPr>
          <w:sz w:val="28"/>
          <w:szCs w:val="28"/>
        </w:rPr>
      </w:pPr>
      <w:r w:rsidRPr="00CD1F49">
        <w:rPr>
          <w:sz w:val="28"/>
          <w:szCs w:val="28"/>
        </w:rPr>
        <w:t>{% if bridging_desired %}Royal College of Psychiatrists, 2013. Good practice guidelines for the assessment and treatment of adults with gender dysphoria. p.25. Available at: &lt;https://www.rcpsych.ac.uk/docs/default-source/improving-care/better-mh-policy/college-reports/cr181-good-practice-guidelines-for-the-assessment-and-treatment-of-adults-with-gender-dysphoria.pdf&gt;.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21A6C66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&lt;https://www.england.nhs.uk/wp-content/uploads/2019/07/service-specification-gender-dysphoria-services-non-surgical-june-2019.pdf&gt;.</w:t>
      </w:r>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shared_care %} </w:t>
      </w:r>
    </w:p>
    <w:p w14:paraId="1FB4EE83" w14:textId="7000D751" w:rsidR="00D245A6" w:rsidRPr="00CD1F49" w:rsidRDefault="00D245A6" w:rsidP="002C43B0">
      <w:pPr>
        <w:rPr>
          <w:sz w:val="28"/>
          <w:szCs w:val="28"/>
        </w:rPr>
      </w:pPr>
      <w:r w:rsidRPr="00CD1F49">
        <w:rPr>
          <w:sz w:val="28"/>
          <w:szCs w:val="28"/>
        </w:rPr>
        <w:t xml:space="preserve">Specialised Services Circular 1826, NHS England, 2018. Primary Care Responsibilities </w:t>
      </w:r>
      <w:r w:rsidR="002B7D68" w:rsidRPr="00CD1F49">
        <w:rPr>
          <w:sz w:val="28"/>
          <w:szCs w:val="28"/>
        </w:rPr>
        <w:t>in</w:t>
      </w:r>
      <w:r w:rsidRPr="00CD1F49">
        <w:rPr>
          <w:sz w:val="28"/>
          <w:szCs w:val="28"/>
        </w:rPr>
        <w:t xml:space="preserve"> Regard To Requests by Private On-Line Medical Service Providers to Prescribe Hormone Treatments for Transgender People. Specialised Services Circular 1826, [online] Available at: &lt;https://www.dpt.nhs.uk/download/VjSSV5TQVv&gt;.</w:t>
      </w:r>
    </w:p>
    <w:p w14:paraId="6B512E97" w14:textId="40610C3D" w:rsidR="00523937" w:rsidRPr="00CD1F49" w:rsidRDefault="00C37F02" w:rsidP="002C43B0">
      <w:pPr>
        <w:rPr>
          <w:sz w:val="28"/>
          <w:szCs w:val="28"/>
        </w:rPr>
      </w:pPr>
      <w:r w:rsidRPr="00CD1F49">
        <w:rPr>
          <w:sz w:val="28"/>
          <w:szCs w:val="28"/>
        </w:rPr>
        <w:lastRenderedPageBreak/>
        <w:t>NHS England., 2022. NHS England » Referral to treatment. [online] England.nhs.uk. Available at: &lt;https://www.england.nhs.uk/rtt/&gt; [Accessed 6 June 2022].</w:t>
      </w:r>
    </w:p>
    <w:p w14:paraId="3BC44F62" w14:textId="5B97DCDA" w:rsidR="00D245A6" w:rsidRPr="00CD1F49" w:rsidRDefault="00C37F02" w:rsidP="002C43B0">
      <w:pPr>
        <w:rPr>
          <w:sz w:val="28"/>
          <w:szCs w:val="28"/>
        </w:rPr>
      </w:pPr>
      <w:r w:rsidRPr="00CD1F49">
        <w:rPr>
          <w:sz w:val="28"/>
          <w:szCs w:val="28"/>
        </w:rPr>
        <w:t>Gender Identity Clinic – GIC. 2022. Waiting times. [online] Available at: &lt;https://gic.nhs.uk/appointments/waiting-times/&gt; [Accessed 6 June 2022].</w:t>
      </w:r>
      <w:r w:rsidR="00D245A6" w:rsidRPr="00CD1F49">
        <w:rPr>
          <w:sz w:val="28"/>
          <w:szCs w:val="28"/>
        </w:rPr>
        <w:t>{%</w:t>
      </w:r>
      <w:r w:rsidR="002B7D68" w:rsidRPr="00CD1F49">
        <w:rPr>
          <w:sz w:val="28"/>
          <w:szCs w:val="28"/>
        </w:rPr>
        <w:t xml:space="preserve"> </w:t>
      </w:r>
      <w:r w:rsidR="00D245A6" w:rsidRPr="00CD1F49">
        <w:rPr>
          <w:sz w:val="28"/>
          <w:szCs w:val="28"/>
        </w:rPr>
        <w:t>endif</w:t>
      </w:r>
      <w:r w:rsidR="002B7D68" w:rsidRPr="00CD1F49">
        <w:rPr>
          <w:sz w:val="28"/>
          <w:szCs w:val="28"/>
        </w:rPr>
        <w:t xml:space="preserve"> </w:t>
      </w:r>
      <w:r w:rsidR="00D245A6" w:rsidRPr="00CD1F49">
        <w:rPr>
          <w:sz w:val="28"/>
          <w:szCs w:val="28"/>
        </w:rPr>
        <w:t>%}</w:t>
      </w:r>
    </w:p>
    <w:sectPr w:rsidR="00D245A6" w:rsidRPr="00CD1F49" w:rsidSect="00D80BA7">
      <w:headerReference w:type="default" r:id="rId11"/>
      <w:footerReference w:type="default" r:id="rId12"/>
      <w:headerReference w:type="first" r:id="rId13"/>
      <w:footerReference w:type="first" r:id="rId14"/>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67ED8" w14:textId="77777777" w:rsidR="00EF379F" w:rsidRDefault="00EF379F" w:rsidP="004A79AE">
      <w:pPr>
        <w:spacing w:after="0" w:line="240" w:lineRule="auto"/>
      </w:pPr>
      <w:r>
        <w:separator/>
      </w:r>
    </w:p>
  </w:endnote>
  <w:endnote w:type="continuationSeparator" w:id="0">
    <w:p w14:paraId="580383A3" w14:textId="77777777" w:rsidR="00EF379F" w:rsidRDefault="00EF379F"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r>
                              <w:t>{{ phone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r w:rsidRPr="0030314E">
                              <w:rPr>
                                <w:color w:val="auto"/>
                              </w:rPr>
                              <w:t>{{ email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r>
                        <w:t>{{ phone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r w:rsidRPr="0030314E">
                        <w:rPr>
                          <w:color w:val="auto"/>
                        </w:rPr>
                        <w:t>{{ email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r>
                              <w:t>{{ phone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r>
                              <w:t>{{ email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r>
                        <w:t>{{ phone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r>
                        <w:t>{{ email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166CF" w14:textId="77777777" w:rsidR="00EF379F" w:rsidRDefault="00EF379F" w:rsidP="004A79AE">
      <w:pPr>
        <w:spacing w:after="0" w:line="240" w:lineRule="auto"/>
      </w:pPr>
      <w:r>
        <w:separator/>
      </w:r>
    </w:p>
  </w:footnote>
  <w:footnote w:type="continuationSeparator" w:id="0">
    <w:p w14:paraId="7835A045" w14:textId="77777777" w:rsidR="00EF379F" w:rsidRDefault="00EF379F"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3C8214D6" w:rsidR="00607E63" w:rsidRDefault="00D80BA7">
    <w:pPr>
      <w:pStyle w:val="Header"/>
    </w:pPr>
    <w:r w:rsidRPr="004A79AE">
      <w:rPr>
        <w:noProof/>
      </w:rPr>
      <mc:AlternateContent>
        <mc:Choice Requires="wps">
          <w:drawing>
            <wp:anchor distT="45720" distB="45720" distL="114300" distR="114300" simplePos="0" relativeHeight="251672576" behindDoc="1" locked="0" layoutInCell="1" allowOverlap="1" wp14:anchorId="2E5BD847" wp14:editId="65661FC5">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6733022" w:rsidR="004A79AE" w:rsidRDefault="005C09BC">
    <w:pPr>
      <w:pStyle w:val="Header"/>
    </w:pPr>
    <w:r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2AB11F6E">
          <wp:simplePos x="0" y="0"/>
          <wp:positionH relativeFrom="page">
            <wp:posOffset>-46246</wp:posOffset>
          </wp:positionH>
          <wp:positionV relativeFrom="paragraph">
            <wp:posOffset>-1544320</wp:posOffset>
          </wp:positionV>
          <wp:extent cx="283779" cy="11966015"/>
          <wp:effectExtent l="0" t="0" r="254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r w:rsidR="00573BEF" w:rsidRPr="004A79AE">
      <w:rPr>
        <w:noProof/>
      </w:rPr>
      <mc:AlternateContent>
        <mc:Choice Requires="wps">
          <w:drawing>
            <wp:anchor distT="45720" distB="45720" distL="114300" distR="114300" simplePos="0" relativeHeight="251662336" behindDoc="0" locked="0" layoutInCell="1" allowOverlap="1" wp14:anchorId="3E139DAB" wp14:editId="680F780E">
              <wp:simplePos x="0" y="0"/>
              <wp:positionH relativeFrom="rightMargin">
                <wp:posOffset>316865</wp:posOffset>
              </wp:positionH>
              <wp:positionV relativeFrom="paragraph">
                <wp:posOffset>1344295</wp:posOffset>
              </wp:positionV>
              <wp:extent cx="2039620" cy="1404620"/>
              <wp:effectExtent l="3175"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39620" cy="1404620"/>
                      </a:xfrm>
                      <a:prstGeom prst="rect">
                        <a:avLst/>
                      </a:prstGeom>
                      <a:noFill/>
                      <a:ln w="9525">
                        <a:noFill/>
                        <a:miter lim="800000"/>
                        <a:headEnd/>
                        <a:tailEnd/>
                      </a:ln>
                    </wps:spPr>
                    <wps:txbx>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24.95pt;margin-top:105.85pt;width:160.6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" filled="f" stroked="f">
              <v:textbox style="mso-fit-shape-to-text:t">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F9418C"/>
    <w:multiLevelType w:val="hybridMultilevel"/>
    <w:tmpl w:val="FAD66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D7D5FFF"/>
    <w:multiLevelType w:val="hybridMultilevel"/>
    <w:tmpl w:val="F290F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5DE8540A"/>
    <w:multiLevelType w:val="hybridMultilevel"/>
    <w:tmpl w:val="7716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C42A03"/>
    <w:multiLevelType w:val="hybridMultilevel"/>
    <w:tmpl w:val="3B46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C050AB"/>
    <w:multiLevelType w:val="hybridMultilevel"/>
    <w:tmpl w:val="D42E846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15:restartNumberingAfterBreak="0">
    <w:nsid w:val="7266119F"/>
    <w:multiLevelType w:val="hybridMultilevel"/>
    <w:tmpl w:val="536EF69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3"/>
  </w:num>
  <w:num w:numId="2" w16cid:durableId="1984965346">
    <w:abstractNumId w:val="6"/>
  </w:num>
  <w:num w:numId="3" w16cid:durableId="2121223731">
    <w:abstractNumId w:val="0"/>
  </w:num>
  <w:num w:numId="4" w16cid:durableId="1531138492">
    <w:abstractNumId w:val="2"/>
  </w:num>
  <w:num w:numId="5" w16cid:durableId="1832216604">
    <w:abstractNumId w:val="5"/>
  </w:num>
  <w:num w:numId="6" w16cid:durableId="1513373399">
    <w:abstractNumId w:val="15"/>
  </w:num>
  <w:num w:numId="7" w16cid:durableId="1404184598">
    <w:abstractNumId w:val="14"/>
  </w:num>
  <w:num w:numId="8" w16cid:durableId="733622328">
    <w:abstractNumId w:val="4"/>
  </w:num>
  <w:num w:numId="9" w16cid:durableId="1114399702">
    <w:abstractNumId w:val="9"/>
  </w:num>
  <w:num w:numId="10" w16cid:durableId="909923078">
    <w:abstractNumId w:val="8"/>
  </w:num>
  <w:num w:numId="11" w16cid:durableId="2056345368">
    <w:abstractNumId w:val="12"/>
  </w:num>
  <w:num w:numId="12" w16cid:durableId="1938125687">
    <w:abstractNumId w:val="13"/>
  </w:num>
  <w:num w:numId="13" w16cid:durableId="498889411">
    <w:abstractNumId w:val="11"/>
  </w:num>
  <w:num w:numId="14" w16cid:durableId="824125325">
    <w:abstractNumId w:val="1"/>
  </w:num>
  <w:num w:numId="15" w16cid:durableId="1344016847">
    <w:abstractNumId w:val="10"/>
  </w:num>
  <w:num w:numId="16" w16cid:durableId="13818997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05A55"/>
    <w:rsid w:val="00011358"/>
    <w:rsid w:val="000164AC"/>
    <w:rsid w:val="00033BAF"/>
    <w:rsid w:val="000404F7"/>
    <w:rsid w:val="000431D2"/>
    <w:rsid w:val="0005044E"/>
    <w:rsid w:val="00072473"/>
    <w:rsid w:val="00076F1D"/>
    <w:rsid w:val="00081B18"/>
    <w:rsid w:val="0008345B"/>
    <w:rsid w:val="0008746E"/>
    <w:rsid w:val="00096885"/>
    <w:rsid w:val="00096F0F"/>
    <w:rsid w:val="00097E1B"/>
    <w:rsid w:val="000C018B"/>
    <w:rsid w:val="000C3DCC"/>
    <w:rsid w:val="00115E10"/>
    <w:rsid w:val="00134673"/>
    <w:rsid w:val="00134F50"/>
    <w:rsid w:val="00143A52"/>
    <w:rsid w:val="00153D4E"/>
    <w:rsid w:val="0015453B"/>
    <w:rsid w:val="0016269F"/>
    <w:rsid w:val="00167A6E"/>
    <w:rsid w:val="00191B29"/>
    <w:rsid w:val="00196F4B"/>
    <w:rsid w:val="001A0D5A"/>
    <w:rsid w:val="001B51E9"/>
    <w:rsid w:val="001C42A6"/>
    <w:rsid w:val="001C6173"/>
    <w:rsid w:val="001E79E8"/>
    <w:rsid w:val="00214938"/>
    <w:rsid w:val="00233C40"/>
    <w:rsid w:val="00236085"/>
    <w:rsid w:val="00254C6D"/>
    <w:rsid w:val="00265CCE"/>
    <w:rsid w:val="00267A00"/>
    <w:rsid w:val="00273DB9"/>
    <w:rsid w:val="0028496C"/>
    <w:rsid w:val="0029220D"/>
    <w:rsid w:val="002B7D68"/>
    <w:rsid w:val="002C43B0"/>
    <w:rsid w:val="002D5CF2"/>
    <w:rsid w:val="002D7451"/>
    <w:rsid w:val="002E624F"/>
    <w:rsid w:val="0030314E"/>
    <w:rsid w:val="0031426C"/>
    <w:rsid w:val="00323D56"/>
    <w:rsid w:val="00340EB1"/>
    <w:rsid w:val="003464DE"/>
    <w:rsid w:val="003841BC"/>
    <w:rsid w:val="0039329F"/>
    <w:rsid w:val="003A3DD6"/>
    <w:rsid w:val="003A4C1C"/>
    <w:rsid w:val="003B2176"/>
    <w:rsid w:val="003C23C1"/>
    <w:rsid w:val="003D00EC"/>
    <w:rsid w:val="003D2737"/>
    <w:rsid w:val="003F2DEE"/>
    <w:rsid w:val="003F7697"/>
    <w:rsid w:val="00403B06"/>
    <w:rsid w:val="004102BD"/>
    <w:rsid w:val="004142DF"/>
    <w:rsid w:val="0042064E"/>
    <w:rsid w:val="00424639"/>
    <w:rsid w:val="004254D0"/>
    <w:rsid w:val="004275FE"/>
    <w:rsid w:val="004514E4"/>
    <w:rsid w:val="004719F5"/>
    <w:rsid w:val="00480790"/>
    <w:rsid w:val="004A3922"/>
    <w:rsid w:val="004A79AE"/>
    <w:rsid w:val="004A7E85"/>
    <w:rsid w:val="004B4C9B"/>
    <w:rsid w:val="00502CA0"/>
    <w:rsid w:val="00503292"/>
    <w:rsid w:val="005072E6"/>
    <w:rsid w:val="005221C2"/>
    <w:rsid w:val="00523937"/>
    <w:rsid w:val="00535590"/>
    <w:rsid w:val="00553478"/>
    <w:rsid w:val="005717CA"/>
    <w:rsid w:val="00573BEF"/>
    <w:rsid w:val="0059168E"/>
    <w:rsid w:val="0059723B"/>
    <w:rsid w:val="005A0BB1"/>
    <w:rsid w:val="005A66AD"/>
    <w:rsid w:val="005A72BF"/>
    <w:rsid w:val="005B2D92"/>
    <w:rsid w:val="005C09BC"/>
    <w:rsid w:val="005F7F70"/>
    <w:rsid w:val="00600F9E"/>
    <w:rsid w:val="00607E63"/>
    <w:rsid w:val="0061411A"/>
    <w:rsid w:val="00615E06"/>
    <w:rsid w:val="0061682C"/>
    <w:rsid w:val="00621C86"/>
    <w:rsid w:val="006440B1"/>
    <w:rsid w:val="006473DE"/>
    <w:rsid w:val="00672682"/>
    <w:rsid w:val="00683733"/>
    <w:rsid w:val="006A6F0D"/>
    <w:rsid w:val="006B1AE9"/>
    <w:rsid w:val="006C61A4"/>
    <w:rsid w:val="006E3FC9"/>
    <w:rsid w:val="006F43DC"/>
    <w:rsid w:val="00715A3E"/>
    <w:rsid w:val="00722A5C"/>
    <w:rsid w:val="00725D32"/>
    <w:rsid w:val="007473EB"/>
    <w:rsid w:val="00753352"/>
    <w:rsid w:val="00754730"/>
    <w:rsid w:val="007573B0"/>
    <w:rsid w:val="007909CB"/>
    <w:rsid w:val="00793BD4"/>
    <w:rsid w:val="007952DB"/>
    <w:rsid w:val="007A6930"/>
    <w:rsid w:val="007B00B9"/>
    <w:rsid w:val="007B192C"/>
    <w:rsid w:val="007C093E"/>
    <w:rsid w:val="007C2897"/>
    <w:rsid w:val="007E65AF"/>
    <w:rsid w:val="00816F4D"/>
    <w:rsid w:val="00822407"/>
    <w:rsid w:val="008235D5"/>
    <w:rsid w:val="00844CDC"/>
    <w:rsid w:val="0085576C"/>
    <w:rsid w:val="00860467"/>
    <w:rsid w:val="00865286"/>
    <w:rsid w:val="008A57BC"/>
    <w:rsid w:val="008B4EE2"/>
    <w:rsid w:val="008B775F"/>
    <w:rsid w:val="008C2A75"/>
    <w:rsid w:val="008D5C6F"/>
    <w:rsid w:val="00900818"/>
    <w:rsid w:val="009165C3"/>
    <w:rsid w:val="009403EB"/>
    <w:rsid w:val="00944AFE"/>
    <w:rsid w:val="009620D1"/>
    <w:rsid w:val="00971216"/>
    <w:rsid w:val="00974617"/>
    <w:rsid w:val="00982E05"/>
    <w:rsid w:val="009867C6"/>
    <w:rsid w:val="00996D64"/>
    <w:rsid w:val="009A1F44"/>
    <w:rsid w:val="009B7CF3"/>
    <w:rsid w:val="009C63E9"/>
    <w:rsid w:val="009F1D9E"/>
    <w:rsid w:val="009F489F"/>
    <w:rsid w:val="009F5F29"/>
    <w:rsid w:val="00A01C2A"/>
    <w:rsid w:val="00A052DD"/>
    <w:rsid w:val="00A15445"/>
    <w:rsid w:val="00A23071"/>
    <w:rsid w:val="00A25874"/>
    <w:rsid w:val="00A3335C"/>
    <w:rsid w:val="00A36A6C"/>
    <w:rsid w:val="00A440E1"/>
    <w:rsid w:val="00A53669"/>
    <w:rsid w:val="00A567A1"/>
    <w:rsid w:val="00A5735C"/>
    <w:rsid w:val="00A61A64"/>
    <w:rsid w:val="00A74B2D"/>
    <w:rsid w:val="00A77676"/>
    <w:rsid w:val="00A807DA"/>
    <w:rsid w:val="00A82CAE"/>
    <w:rsid w:val="00A86679"/>
    <w:rsid w:val="00A97A5A"/>
    <w:rsid w:val="00AD6501"/>
    <w:rsid w:val="00B0121C"/>
    <w:rsid w:val="00B2357F"/>
    <w:rsid w:val="00B41EEA"/>
    <w:rsid w:val="00B4298C"/>
    <w:rsid w:val="00B44D0D"/>
    <w:rsid w:val="00B522B1"/>
    <w:rsid w:val="00B60E61"/>
    <w:rsid w:val="00B80921"/>
    <w:rsid w:val="00BB2C54"/>
    <w:rsid w:val="00BC5DD9"/>
    <w:rsid w:val="00BD127E"/>
    <w:rsid w:val="00BD6E9D"/>
    <w:rsid w:val="00BE3CDA"/>
    <w:rsid w:val="00BE66EB"/>
    <w:rsid w:val="00BF23D7"/>
    <w:rsid w:val="00C01B55"/>
    <w:rsid w:val="00C04B84"/>
    <w:rsid w:val="00C074B1"/>
    <w:rsid w:val="00C25301"/>
    <w:rsid w:val="00C318B5"/>
    <w:rsid w:val="00C37F02"/>
    <w:rsid w:val="00C5592A"/>
    <w:rsid w:val="00C56BB2"/>
    <w:rsid w:val="00C60BBA"/>
    <w:rsid w:val="00C72CA3"/>
    <w:rsid w:val="00C81283"/>
    <w:rsid w:val="00C900A3"/>
    <w:rsid w:val="00C93C2A"/>
    <w:rsid w:val="00CA102F"/>
    <w:rsid w:val="00CA365C"/>
    <w:rsid w:val="00CA39DC"/>
    <w:rsid w:val="00CB5706"/>
    <w:rsid w:val="00CC3016"/>
    <w:rsid w:val="00CD1F49"/>
    <w:rsid w:val="00CD4D50"/>
    <w:rsid w:val="00CD59F6"/>
    <w:rsid w:val="00CF0204"/>
    <w:rsid w:val="00D01490"/>
    <w:rsid w:val="00D03DFF"/>
    <w:rsid w:val="00D245A6"/>
    <w:rsid w:val="00D37AD5"/>
    <w:rsid w:val="00D60E1F"/>
    <w:rsid w:val="00D727C1"/>
    <w:rsid w:val="00D80BA7"/>
    <w:rsid w:val="00D96079"/>
    <w:rsid w:val="00DA67A9"/>
    <w:rsid w:val="00DB704C"/>
    <w:rsid w:val="00DB732E"/>
    <w:rsid w:val="00DC65D9"/>
    <w:rsid w:val="00DD3777"/>
    <w:rsid w:val="00E1319E"/>
    <w:rsid w:val="00E31227"/>
    <w:rsid w:val="00E46B83"/>
    <w:rsid w:val="00E76B8E"/>
    <w:rsid w:val="00E82AD6"/>
    <w:rsid w:val="00E86CF9"/>
    <w:rsid w:val="00E90C30"/>
    <w:rsid w:val="00E93600"/>
    <w:rsid w:val="00EB3990"/>
    <w:rsid w:val="00EF0B67"/>
    <w:rsid w:val="00EF379F"/>
    <w:rsid w:val="00F04A5F"/>
    <w:rsid w:val="00F069A2"/>
    <w:rsid w:val="00F21194"/>
    <w:rsid w:val="00F22BCB"/>
    <w:rsid w:val="00F23D90"/>
    <w:rsid w:val="00F36431"/>
    <w:rsid w:val="00F4312C"/>
    <w:rsid w:val="00F54D19"/>
    <w:rsid w:val="00F63878"/>
    <w:rsid w:val="00F74BDD"/>
    <w:rsid w:val="00F80C7D"/>
    <w:rsid w:val="00F868EB"/>
    <w:rsid w:val="00FA41FA"/>
    <w:rsid w:val="00FB0CB5"/>
    <w:rsid w:val="00FB506C"/>
    <w:rsid w:val="00FC766D"/>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4D0"/>
    <w:rPr>
      <w:color w:val="262626" w:themeColor="text2"/>
      <w:sz w:val="24"/>
    </w:rPr>
  </w:style>
  <w:style w:type="paragraph" w:styleId="Heading1">
    <w:name w:val="heading 1"/>
    <w:basedOn w:val="Normal"/>
    <w:next w:val="Normal"/>
    <w:link w:val="Heading1Char"/>
    <w:uiPriority w:val="9"/>
    <w:qFormat/>
    <w:rsid w:val="003A3DD6"/>
    <w:pPr>
      <w:keepNext/>
      <w:keepLines/>
      <w:pageBreakBefore/>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3A3DD6"/>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pt.nhs.uk/download/VjSSV5TQVv"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10</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130</cp:revision>
  <dcterms:created xsi:type="dcterms:W3CDTF">2022-06-02T22:14:00Z</dcterms:created>
  <dcterms:modified xsi:type="dcterms:W3CDTF">2023-01-17T08:17:00Z</dcterms:modified>
</cp:coreProperties>
</file>