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E59"/>
          <w:sz w:val="26"/>
        </w:rPr>
        <w:t>DENTAVIA CLÍNICAS DENTALES</w:t>
      </w:r>
    </w:p>
    <w:p>
      <w:r>
        <w:rPr>
          <w:color w:val="555555"/>
          <w:sz w:val="20"/>
        </w:rPr>
        <w:t>Marketing y Comunicación</w:t>
      </w:r>
    </w:p>
    <w:p>
      <w:pPr>
        <w:pStyle w:val="Title"/>
      </w:pPr>
      <w:r>
        <w:rPr>
          <w:color w:val="0B2E59"/>
        </w:rPr>
        <w:t>Manual de Identidad Corporativa</w:t>
      </w:r>
    </w:p>
    <w:p>
      <w:r>
        <w:rPr>
          <w:i/>
          <w:color w:val="555555"/>
          <w:sz w:val="20"/>
        </w:rPr>
        <w:t>Versión 3.1 · Revisado 2026 · Marketing y Comunicación</w:t>
      </w:r>
    </w:p>
    <w:p/>
    <w:p>
      <w:pPr>
        <w:pStyle w:val="Heading1"/>
      </w:pPr>
      <w:r>
        <w:t>1. Introducción a la marca</w:t>
      </w:r>
    </w:p>
    <w:p>
      <w:r>
        <w:t>Dentavia es una marca construida sobre la cercanía, la confianza y la excelencia clínica. Este manual recoge las normas de uso de nuestra identidad visual, de obligado cumplimiento en todas las clínicas de la red.</w:t>
      </w:r>
    </w:p>
    <w:p>
      <w:pPr>
        <w:pStyle w:val="Heading1"/>
      </w:pPr>
      <w:r>
        <w:t>2. Logotipo</w:t>
      </w:r>
    </w:p>
    <w:p>
      <w:r>
        <w:t>El logotipo Dentavia debe utilizarse siempre en sus versiones oficiales (positivo sobre fondo blanco, negativo sobre fondo azul marino corporativo), respetando el área de seguridad mínima equivalente a la altura de la letra 'D' alrededor de todo el logotipo. No se permite deformar, rotar ni recolorear el logotipo bajo ningún concepto.</w:t>
      </w:r>
    </w:p>
    <w:p>
      <w:pPr>
        <w:pStyle w:val="Heading1"/>
      </w:pPr>
      <w:r>
        <w:t>3. Paleta de colores corporativos</w:t>
      </w:r>
    </w:p>
    <w:p>
      <w:r>
        <w:t>Los colores corporativos deben respetarse en toda comunicación de marca, tanto digital como impresa: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Código HEX</w:t>
            </w:r>
          </w:p>
        </w:tc>
      </w:tr>
      <w:tr>
        <w:tc>
          <w:tcPr>
            <w:tcW w:type="dxa" w:w="2880"/>
          </w:tcPr>
          <w:p>
            <w:r>
              <w:t>Azul marino Dentavia</w:t>
            </w:r>
          </w:p>
        </w:tc>
        <w:tc>
          <w:tcPr>
            <w:tcW w:type="dxa" w:w="2880"/>
          </w:tcPr>
          <w:p>
            <w:r>
              <w:t>Color principal, logotipo y uniforme clínico</w:t>
            </w:r>
          </w:p>
        </w:tc>
        <w:tc>
          <w:tcPr>
            <w:tcW w:type="dxa" w:w="2880"/>
          </w:tcPr>
          <w:p>
            <w:r>
              <w:t>#0B2E59</w:t>
            </w:r>
          </w:p>
        </w:tc>
      </w:tr>
      <w:tr>
        <w:tc>
          <w:tcPr>
            <w:tcW w:type="dxa" w:w="2880"/>
          </w:tcPr>
          <w:p>
            <w:r>
              <w:t>Azul claro</w:t>
            </w:r>
          </w:p>
        </w:tc>
        <w:tc>
          <w:tcPr>
            <w:tcW w:type="dxa" w:w="2880"/>
          </w:tcPr>
          <w:p>
            <w:r>
              <w:t>Uniforme de recepción, acentos digitales</w:t>
            </w:r>
          </w:p>
        </w:tc>
        <w:tc>
          <w:tcPr>
            <w:tcW w:type="dxa" w:w="2880"/>
          </w:tcPr>
          <w:p>
            <w:r>
              <w:t>#5FA8D3</w:t>
            </w:r>
          </w:p>
        </w:tc>
      </w:tr>
      <w:tr>
        <w:tc>
          <w:tcPr>
            <w:tcW w:type="dxa" w:w="2880"/>
          </w:tcPr>
          <w:p>
            <w:r>
              <w:t>Blanco</w:t>
            </w:r>
          </w:p>
        </w:tc>
        <w:tc>
          <w:tcPr>
            <w:tcW w:type="dxa" w:w="2880"/>
          </w:tcPr>
          <w:p>
            <w:r>
              <w:t>Fondos, espacios en blanco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Gris cálido</w:t>
            </w:r>
          </w:p>
        </w:tc>
        <w:tc>
          <w:tcPr>
            <w:tcW w:type="dxa" w:w="2880"/>
          </w:tcPr>
          <w:p>
            <w:r>
              <w:t>Uniforme auxiliar/higienista, textos secundarios</w:t>
            </w:r>
          </w:p>
        </w:tc>
        <w:tc>
          <w:tcPr>
            <w:tcW w:type="dxa" w:w="2880"/>
          </w:tcPr>
          <w:p>
            <w:r>
              <w:t>#8C8C88</w:t>
            </w:r>
          </w:p>
        </w:tc>
      </w:tr>
    </w:tbl>
    <w:p/>
    <w:p>
      <w:pPr>
        <w:pStyle w:val="Heading1"/>
      </w:pPr>
      <w:r>
        <w:t>4. Tipografía corporativa</w:t>
      </w:r>
    </w:p>
    <w:p>
      <w:r>
        <w:t>La tipografía oficial para comunicaciones es Calibri (o Arial como alternativa web-safe) en textos generales, y una fuente de titulares específica proporcionada por Marketing para cartelería y campañas.</w:t>
      </w:r>
    </w:p>
    <w:p>
      <w:pPr>
        <w:pStyle w:val="Heading1"/>
      </w:pPr>
      <w:r>
        <w:t>5. Uniformidad e imagen del personal</w:t>
      </w:r>
    </w:p>
    <w:p>
      <w:r>
        <w:t>El uniforme forma parte esencial de la identidad de marca frente al paciente y debe seguir estas pautas en todas las clínicas de la red:</w:t>
      </w:r>
    </w:p>
    <w:p>
      <w:pPr>
        <w:pStyle w:val="ListBullet"/>
      </w:pPr>
      <w:r>
        <w:t>Odontólogos: casaca azul marino corporativa con logo Dentavia bordado, pantalón a juego.</w:t>
      </w:r>
    </w:p>
    <w:p>
      <w:pPr>
        <w:pStyle w:val="ListBullet"/>
      </w:pPr>
      <w:r>
        <w:t>Higienistas y auxiliares: casaca gris corporativa con logo Dentavia, pantalón a juego.</w:t>
      </w:r>
    </w:p>
    <w:p>
      <w:pPr>
        <w:pStyle w:val="ListBullet"/>
      </w:pPr>
      <w:r>
        <w:t>Recepción: polo o camisa corporativa en azul claro.</w:t>
      </w:r>
    </w:p>
    <w:p>
      <w:pPr>
        <w:pStyle w:val="ListBullet"/>
      </w:pPr>
      <w:r>
        <w:t>Calzado cerrado y antideslizante, de color blanco o gris, de uso exclusivo en clínica.</w:t>
      </w:r>
    </w:p>
    <w:p>
      <w:pPr>
        <w:pStyle w:val="ListBullet"/>
      </w:pPr>
      <w:r>
        <w:t>Pelo recogido durante la atención clínica al paciente y identificación visible con nombre y cargo en todo momento.</w:t>
      </w:r>
    </w:p>
    <w:p>
      <w:pPr>
        <w:pStyle w:val="ListBullet"/>
      </w:pPr>
      <w:r>
        <w:t>El logotipo debe figurar siempre en la posición y tamaño indicados por Marketing, sin combinaciones con prendas ajenas al proveedor homologado de uniformidad.</w:t>
      </w:r>
    </w:p>
    <w:p>
      <w:pPr>
        <w:pStyle w:val="Heading1"/>
      </w:pPr>
      <w:r>
        <w:t>6. Señalética y rotulación de clínicas</w:t>
      </w:r>
    </w:p>
    <w:p>
      <w:r>
        <w:t>El rótulo exterior, la señalética interior y el cartel de precios deben seguir la plantilla oficial proporcionada por Marketing, sin modificaciones locales de tamaño, color o tipografía.</w:t>
      </w:r>
    </w:p>
    <w:p>
      <w:pPr>
        <w:pStyle w:val="Heading1"/>
      </w:pPr>
      <w:r>
        <w:t>7. Papelería corporativa</w:t>
      </w:r>
    </w:p>
    <w:p>
      <w:r>
        <w:t>Tarjetas de visita, presupuestos, recetarios y cualquier documento con membrete deben generarse a partir de las plantillas oficiales disponibles en el portal del empleado.</w:t>
      </w:r>
    </w:p>
    <w:p>
      <w:pPr>
        <w:pStyle w:val="Heading1"/>
      </w:pPr>
      <w:r>
        <w:t>8. Uso del logotipo por terceros</w:t>
      </w:r>
    </w:p>
    <w:p>
      <w:r>
        <w:t>Cualquier colaboración con proveedores, aseguradoras o partners que implique el uso del logotipo Dentavia debe ser validada previamente por Marketing y Comunicación.</w:t>
      </w:r>
    </w:p>
    <w:p>
      <w:pPr>
        <w:pStyle w:val="Heading1"/>
      </w:pPr>
      <w:r>
        <w:t>9. Contacto</w:t>
      </w:r>
    </w:p>
    <w:p>
      <w:r>
        <w:t>Para cualquier duda sobre el uso de la identidad corporativa, contactar con Marketing y Comunicación a través del portal del empleado antes de producir cualquier material nuevo.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Dentavia Clínicas Dentales · Marketing y Comunicación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