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FF61F" w14:textId="77777777" w:rsidR="001D21DA" w:rsidRDefault="001D21DA">
      <w:pPr>
        <w:spacing w:after="1800"/>
      </w:pPr>
    </w:p>
    <w:p w14:paraId="1F21CB1F" w14:textId="77777777" w:rsidR="001D21DA" w:rsidRDefault="00504F4E">
      <w:pPr>
        <w:spacing w:after="80"/>
      </w:pPr>
      <w:r>
        <w:rPr>
          <w:b/>
          <w:bCs/>
          <w:color w:val="44546A"/>
          <w:spacing w:val="60"/>
          <w:sz w:val="20"/>
          <w:szCs w:val="20"/>
        </w:rPr>
        <w:t>TECHNICAL AND MAINTENANCE GUIDE</w:t>
      </w:r>
    </w:p>
    <w:p w14:paraId="6E7A1F27" w14:textId="77777777" w:rsidR="001D21DA" w:rsidRDefault="00504F4E">
      <w:pPr>
        <w:spacing w:after="100"/>
      </w:pPr>
      <w:r>
        <w:rPr>
          <w:rFonts w:ascii="Cambria" w:eastAsia="Cambria" w:hAnsi="Cambria" w:cs="Cambria"/>
          <w:b/>
          <w:bCs/>
          <w:color w:val="1E2761"/>
          <w:sz w:val="60"/>
          <w:szCs w:val="60"/>
        </w:rPr>
        <w:t xml:space="preserve">SOR </w:t>
      </w:r>
      <w:proofErr w:type="spellStart"/>
      <w:r>
        <w:rPr>
          <w:rFonts w:ascii="Cambria" w:eastAsia="Cambria" w:hAnsi="Cambria" w:cs="Cambria"/>
          <w:b/>
          <w:bCs/>
          <w:color w:val="1E2761"/>
          <w:sz w:val="60"/>
          <w:szCs w:val="60"/>
        </w:rPr>
        <w:t>Polymorphizer</w:t>
      </w:r>
      <w:proofErr w:type="spellEnd"/>
    </w:p>
    <w:p w14:paraId="5E0A1287" w14:textId="77777777" w:rsidR="001D21DA" w:rsidRDefault="00504F4E">
      <w:pPr>
        <w:pBdr>
          <w:bottom w:val="single" w:sz="8" w:space="10" w:color="BFC7D6"/>
        </w:pBdr>
        <w:spacing w:after="400"/>
      </w:pPr>
      <w:r>
        <w:rPr>
          <w:color w:val="44546A"/>
          <w:sz w:val="24"/>
          <w:szCs w:val="24"/>
        </w:rPr>
        <w:t xml:space="preserve">Eliminating attributes with no System-of-Record connection from an </w:t>
      </w:r>
      <w:proofErr w:type="spellStart"/>
      <w:r>
        <w:rPr>
          <w:color w:val="44546A"/>
          <w:sz w:val="24"/>
          <w:szCs w:val="24"/>
        </w:rPr>
        <w:t>OpenAPI</w:t>
      </w:r>
      <w:proofErr w:type="spellEnd"/>
      <w:r>
        <w:rPr>
          <w:color w:val="44546A"/>
          <w:sz w:val="24"/>
          <w:szCs w:val="24"/>
        </w:rPr>
        <w:t xml:space="preserve"> contract</w:t>
      </w:r>
    </w:p>
    <w:tbl>
      <w:tblPr>
        <w:tblW w:w="9000" w:type="dxa"/>
        <w:tblBorders>
          <w:top w:val="single" w:sz="4" w:space="0" w:color="BFC7D6"/>
          <w:left w:val="single" w:sz="4" w:space="0" w:color="BFC7D6"/>
          <w:bottom w:val="single" w:sz="4" w:space="0" w:color="BFC7D6"/>
          <w:right w:val="single" w:sz="4" w:space="0" w:color="BFC7D6"/>
          <w:insideH w:val="single" w:sz="2" w:space="0" w:color="BFC7D6"/>
          <w:insideV w:val="single" w:sz="2" w:space="0" w:color="BFC7D6"/>
        </w:tblBorders>
        <w:tblCellMar>
          <w:left w:w="10" w:type="dxa"/>
          <w:right w:w="10" w:type="dxa"/>
        </w:tblCellMar>
        <w:tblLook w:val="0000" w:firstRow="0" w:lastRow="0" w:firstColumn="0" w:lastColumn="0" w:noHBand="0" w:noVBand="0"/>
      </w:tblPr>
      <w:tblGrid>
        <w:gridCol w:w="2600"/>
        <w:gridCol w:w="6400"/>
      </w:tblGrid>
      <w:tr w:rsidR="001D21DA" w14:paraId="7E286E6B" w14:textId="77777777">
        <w:tblPrEx>
          <w:tblCellMar>
            <w:top w:w="0" w:type="dxa"/>
            <w:bottom w:w="0" w:type="dxa"/>
          </w:tblCellMar>
        </w:tblPrEx>
        <w:trPr>
          <w:tblHeader/>
        </w:trPr>
        <w:tc>
          <w:tcPr>
            <w:tcW w:w="2600" w:type="dxa"/>
            <w:shd w:val="clear" w:color="auto" w:fill="E8ECF3"/>
            <w:tcMar>
              <w:top w:w="60" w:type="dxa"/>
              <w:left w:w="90" w:type="dxa"/>
              <w:bottom w:w="60" w:type="dxa"/>
              <w:right w:w="90" w:type="dxa"/>
            </w:tcMar>
          </w:tcPr>
          <w:p w14:paraId="4375AC85" w14:textId="77777777" w:rsidR="001D21DA" w:rsidRDefault="00504F4E">
            <w:r>
              <w:rPr>
                <w:b/>
                <w:bCs/>
                <w:color w:val="1E2761"/>
                <w:sz w:val="19"/>
                <w:szCs w:val="19"/>
              </w:rPr>
              <w:t>Field</w:t>
            </w:r>
          </w:p>
        </w:tc>
        <w:tc>
          <w:tcPr>
            <w:tcW w:w="6400" w:type="dxa"/>
            <w:shd w:val="clear" w:color="auto" w:fill="E8ECF3"/>
            <w:tcMar>
              <w:top w:w="60" w:type="dxa"/>
              <w:left w:w="90" w:type="dxa"/>
              <w:bottom w:w="60" w:type="dxa"/>
              <w:right w:w="90" w:type="dxa"/>
            </w:tcMar>
          </w:tcPr>
          <w:p w14:paraId="14683E3D" w14:textId="77777777" w:rsidR="001D21DA" w:rsidRDefault="00504F4E">
            <w:r>
              <w:rPr>
                <w:b/>
                <w:bCs/>
                <w:color w:val="1E2761"/>
                <w:sz w:val="19"/>
                <w:szCs w:val="19"/>
              </w:rPr>
              <w:t>Value</w:t>
            </w:r>
          </w:p>
        </w:tc>
      </w:tr>
      <w:tr w:rsidR="001D21DA" w14:paraId="0A435506" w14:textId="77777777">
        <w:tblPrEx>
          <w:tblCellMar>
            <w:top w:w="0" w:type="dxa"/>
            <w:bottom w:w="0" w:type="dxa"/>
          </w:tblCellMar>
        </w:tblPrEx>
        <w:tc>
          <w:tcPr>
            <w:tcW w:w="2600" w:type="dxa"/>
            <w:tcMar>
              <w:top w:w="60" w:type="dxa"/>
              <w:left w:w="90" w:type="dxa"/>
              <w:bottom w:w="60" w:type="dxa"/>
              <w:right w:w="90" w:type="dxa"/>
            </w:tcMar>
          </w:tcPr>
          <w:p w14:paraId="7020EAEA" w14:textId="77777777" w:rsidR="001D21DA" w:rsidRDefault="00504F4E">
            <w:r>
              <w:rPr>
                <w:color w:val="202020"/>
                <w:sz w:val="19"/>
                <w:szCs w:val="19"/>
              </w:rPr>
              <w:t>Engine version</w:t>
            </w:r>
          </w:p>
        </w:tc>
        <w:tc>
          <w:tcPr>
            <w:tcW w:w="6400" w:type="dxa"/>
            <w:tcMar>
              <w:top w:w="60" w:type="dxa"/>
              <w:left w:w="90" w:type="dxa"/>
              <w:bottom w:w="60" w:type="dxa"/>
              <w:right w:w="90" w:type="dxa"/>
            </w:tcMar>
          </w:tcPr>
          <w:p w14:paraId="39E11083" w14:textId="77777777" w:rsidR="001D21DA" w:rsidRDefault="00504F4E">
            <w:r>
              <w:rPr>
                <w:color w:val="202020"/>
                <w:sz w:val="19"/>
                <w:szCs w:val="19"/>
              </w:rPr>
              <w:t>5.1</w:t>
            </w:r>
          </w:p>
        </w:tc>
      </w:tr>
      <w:tr w:rsidR="001D21DA" w14:paraId="163DBEB5" w14:textId="77777777">
        <w:tblPrEx>
          <w:tblCellMar>
            <w:top w:w="0" w:type="dxa"/>
            <w:bottom w:w="0" w:type="dxa"/>
          </w:tblCellMar>
        </w:tblPrEx>
        <w:tc>
          <w:tcPr>
            <w:tcW w:w="2600" w:type="dxa"/>
            <w:tcMar>
              <w:top w:w="60" w:type="dxa"/>
              <w:left w:w="90" w:type="dxa"/>
              <w:bottom w:w="60" w:type="dxa"/>
              <w:right w:w="90" w:type="dxa"/>
            </w:tcMar>
          </w:tcPr>
          <w:p w14:paraId="54217C14" w14:textId="77777777" w:rsidR="001D21DA" w:rsidRDefault="00504F4E">
            <w:r>
              <w:rPr>
                <w:color w:val="202020"/>
                <w:sz w:val="19"/>
                <w:szCs w:val="19"/>
              </w:rPr>
              <w:t>Document status</w:t>
            </w:r>
          </w:p>
        </w:tc>
        <w:tc>
          <w:tcPr>
            <w:tcW w:w="6400" w:type="dxa"/>
            <w:tcMar>
              <w:top w:w="60" w:type="dxa"/>
              <w:left w:w="90" w:type="dxa"/>
              <w:bottom w:w="60" w:type="dxa"/>
              <w:right w:w="90" w:type="dxa"/>
            </w:tcMar>
          </w:tcPr>
          <w:p w14:paraId="23A1EE3F" w14:textId="77777777" w:rsidR="001D21DA" w:rsidRDefault="00504F4E">
            <w:r>
              <w:rPr>
                <w:color w:val="202020"/>
                <w:sz w:val="19"/>
                <w:szCs w:val="19"/>
              </w:rPr>
              <w:t>Baseline, issued with the v5.1 toolkit</w:t>
            </w:r>
          </w:p>
        </w:tc>
      </w:tr>
      <w:tr w:rsidR="001D21DA" w14:paraId="3C34D9C2" w14:textId="77777777">
        <w:tblPrEx>
          <w:tblCellMar>
            <w:top w:w="0" w:type="dxa"/>
            <w:bottom w:w="0" w:type="dxa"/>
          </w:tblCellMar>
        </w:tblPrEx>
        <w:tc>
          <w:tcPr>
            <w:tcW w:w="2600" w:type="dxa"/>
            <w:tcMar>
              <w:top w:w="60" w:type="dxa"/>
              <w:left w:w="90" w:type="dxa"/>
              <w:bottom w:w="60" w:type="dxa"/>
              <w:right w:w="90" w:type="dxa"/>
            </w:tcMar>
          </w:tcPr>
          <w:p w14:paraId="59C9D4BC" w14:textId="77777777" w:rsidR="001D21DA" w:rsidRDefault="00504F4E">
            <w:r>
              <w:rPr>
                <w:color w:val="202020"/>
                <w:sz w:val="19"/>
                <w:szCs w:val="19"/>
              </w:rPr>
              <w:t>Audience</w:t>
            </w:r>
          </w:p>
        </w:tc>
        <w:tc>
          <w:tcPr>
            <w:tcW w:w="6400" w:type="dxa"/>
            <w:tcMar>
              <w:top w:w="60" w:type="dxa"/>
              <w:left w:w="90" w:type="dxa"/>
              <w:bottom w:w="60" w:type="dxa"/>
              <w:right w:w="90" w:type="dxa"/>
            </w:tcMar>
          </w:tcPr>
          <w:p w14:paraId="2EF305DE" w14:textId="77777777" w:rsidR="001D21DA" w:rsidRDefault="00504F4E">
            <w:r>
              <w:rPr>
                <w:color w:val="202020"/>
                <w:sz w:val="19"/>
                <w:szCs w:val="19"/>
              </w:rPr>
              <w:t>Developers and maintainers of the tool</w:t>
            </w:r>
          </w:p>
        </w:tc>
      </w:tr>
      <w:tr w:rsidR="001D21DA" w14:paraId="61E3B63D" w14:textId="77777777">
        <w:tblPrEx>
          <w:tblCellMar>
            <w:top w:w="0" w:type="dxa"/>
            <w:bottom w:w="0" w:type="dxa"/>
          </w:tblCellMar>
        </w:tblPrEx>
        <w:tc>
          <w:tcPr>
            <w:tcW w:w="2600" w:type="dxa"/>
            <w:tcMar>
              <w:top w:w="60" w:type="dxa"/>
              <w:left w:w="90" w:type="dxa"/>
              <w:bottom w:w="60" w:type="dxa"/>
              <w:right w:w="90" w:type="dxa"/>
            </w:tcMar>
          </w:tcPr>
          <w:p w14:paraId="5292C596" w14:textId="77777777" w:rsidR="001D21DA" w:rsidRDefault="00504F4E">
            <w:r>
              <w:rPr>
                <w:color w:val="202020"/>
                <w:sz w:val="19"/>
                <w:szCs w:val="19"/>
              </w:rPr>
              <w:t>Runtime</w:t>
            </w:r>
          </w:p>
        </w:tc>
        <w:tc>
          <w:tcPr>
            <w:tcW w:w="6400" w:type="dxa"/>
            <w:tcMar>
              <w:top w:w="60" w:type="dxa"/>
              <w:left w:w="90" w:type="dxa"/>
              <w:bottom w:w="60" w:type="dxa"/>
              <w:right w:w="90" w:type="dxa"/>
            </w:tcMar>
          </w:tcPr>
          <w:p w14:paraId="63B2EAB9" w14:textId="77777777" w:rsidR="001D21DA" w:rsidRDefault="00504F4E">
            <w:r>
              <w:rPr>
                <w:color w:val="202020"/>
                <w:sz w:val="19"/>
                <w:szCs w:val="19"/>
              </w:rPr>
              <w:t xml:space="preserve">Python 3.9 or later; </w:t>
            </w:r>
            <w:proofErr w:type="spellStart"/>
            <w:proofErr w:type="gramStart"/>
            <w:r>
              <w:rPr>
                <w:color w:val="202020"/>
                <w:sz w:val="19"/>
                <w:szCs w:val="19"/>
              </w:rPr>
              <w:t>ruamel.yaml</w:t>
            </w:r>
            <w:proofErr w:type="spellEnd"/>
            <w:proofErr w:type="gramEnd"/>
            <w:r>
              <w:rPr>
                <w:color w:val="202020"/>
                <w:sz w:val="19"/>
                <w:szCs w:val="19"/>
              </w:rPr>
              <w:t xml:space="preserve"> and </w:t>
            </w:r>
            <w:proofErr w:type="spellStart"/>
            <w:r>
              <w:rPr>
                <w:color w:val="202020"/>
                <w:sz w:val="19"/>
                <w:szCs w:val="19"/>
              </w:rPr>
              <w:t>openpyxl</w:t>
            </w:r>
            <w:proofErr w:type="spellEnd"/>
          </w:p>
        </w:tc>
      </w:tr>
      <w:tr w:rsidR="001D21DA" w14:paraId="2A034EA9" w14:textId="77777777">
        <w:tblPrEx>
          <w:tblCellMar>
            <w:top w:w="0" w:type="dxa"/>
            <w:bottom w:w="0" w:type="dxa"/>
          </w:tblCellMar>
        </w:tblPrEx>
        <w:tc>
          <w:tcPr>
            <w:tcW w:w="2600" w:type="dxa"/>
            <w:tcMar>
              <w:top w:w="60" w:type="dxa"/>
              <w:left w:w="90" w:type="dxa"/>
              <w:bottom w:w="60" w:type="dxa"/>
              <w:right w:w="90" w:type="dxa"/>
            </w:tcMar>
          </w:tcPr>
          <w:p w14:paraId="77D325BD" w14:textId="77777777" w:rsidR="001D21DA" w:rsidRDefault="00504F4E">
            <w:r>
              <w:rPr>
                <w:color w:val="202020"/>
                <w:sz w:val="19"/>
                <w:szCs w:val="19"/>
              </w:rPr>
              <w:t>Front ends</w:t>
            </w:r>
          </w:p>
        </w:tc>
        <w:tc>
          <w:tcPr>
            <w:tcW w:w="6400" w:type="dxa"/>
            <w:tcMar>
              <w:top w:w="60" w:type="dxa"/>
              <w:left w:w="90" w:type="dxa"/>
              <w:bottom w:w="60" w:type="dxa"/>
              <w:right w:w="90" w:type="dxa"/>
            </w:tcMar>
          </w:tcPr>
          <w:p w14:paraId="7A5BACDB" w14:textId="77777777" w:rsidR="001D21DA" w:rsidRDefault="00504F4E">
            <w:r>
              <w:rPr>
                <w:color w:val="202020"/>
                <w:sz w:val="19"/>
                <w:szCs w:val="19"/>
              </w:rPr>
              <w:t xml:space="preserve">CLI, </w:t>
            </w:r>
            <w:proofErr w:type="spellStart"/>
            <w:r>
              <w:rPr>
                <w:color w:val="202020"/>
                <w:sz w:val="19"/>
                <w:szCs w:val="19"/>
              </w:rPr>
              <w:t>Tkinter</w:t>
            </w:r>
            <w:proofErr w:type="spellEnd"/>
            <w:r>
              <w:rPr>
                <w:color w:val="202020"/>
                <w:sz w:val="19"/>
                <w:szCs w:val="19"/>
              </w:rPr>
              <w:t xml:space="preserve"> GUI, manifest batch runner</w:t>
            </w:r>
          </w:p>
        </w:tc>
      </w:tr>
      <w:tr w:rsidR="001D21DA" w14:paraId="0E9144BC" w14:textId="77777777">
        <w:tblPrEx>
          <w:tblCellMar>
            <w:top w:w="0" w:type="dxa"/>
            <w:bottom w:w="0" w:type="dxa"/>
          </w:tblCellMar>
        </w:tblPrEx>
        <w:tc>
          <w:tcPr>
            <w:tcW w:w="2600" w:type="dxa"/>
            <w:tcMar>
              <w:top w:w="60" w:type="dxa"/>
              <w:left w:w="90" w:type="dxa"/>
              <w:bottom w:w="60" w:type="dxa"/>
              <w:right w:w="90" w:type="dxa"/>
            </w:tcMar>
          </w:tcPr>
          <w:p w14:paraId="5BED8209" w14:textId="77777777" w:rsidR="001D21DA" w:rsidRDefault="00504F4E">
            <w:r>
              <w:rPr>
                <w:color w:val="202020"/>
                <w:sz w:val="19"/>
                <w:szCs w:val="19"/>
              </w:rPr>
              <w:t>Source of truth</w:t>
            </w:r>
          </w:p>
        </w:tc>
        <w:tc>
          <w:tcPr>
            <w:tcW w:w="6400" w:type="dxa"/>
            <w:tcMar>
              <w:top w:w="60" w:type="dxa"/>
              <w:left w:w="90" w:type="dxa"/>
              <w:bottom w:w="60" w:type="dxa"/>
              <w:right w:w="90" w:type="dxa"/>
            </w:tcMar>
          </w:tcPr>
          <w:p w14:paraId="41A2688A" w14:textId="77777777" w:rsidR="001D21DA" w:rsidRDefault="00504F4E">
            <w:r>
              <w:rPr>
                <w:color w:val="202020"/>
                <w:sz w:val="19"/>
                <w:szCs w:val="19"/>
              </w:rPr>
              <w:t>polymorphize_core.py, tests/test_regressions.py</w:t>
            </w:r>
          </w:p>
        </w:tc>
      </w:tr>
    </w:tbl>
    <w:p w14:paraId="7606A886" w14:textId="77777777" w:rsidR="001D21DA" w:rsidRDefault="001D21DA">
      <w:pPr>
        <w:spacing w:after="300"/>
      </w:pPr>
    </w:p>
    <w:p w14:paraId="787C20C6" w14:textId="77777777" w:rsidR="001D21DA" w:rsidRDefault="00504F4E">
      <w:pPr>
        <w:spacing w:after="120" w:line="276" w:lineRule="auto"/>
      </w:pPr>
      <w:r>
        <w:rPr>
          <w:i/>
          <w:iCs/>
          <w:color w:val="44546A"/>
        </w:rPr>
        <w:t>This guide is deliberately concise. It records the architecture, the data contracts, the seven defects that shaped the current design, and the procedure for rebuilding the tool from nothing. Function-level detail lives in the module docstrings; the tests are the executable specification.</w:t>
      </w:r>
    </w:p>
    <w:p w14:paraId="4D02551F" w14:textId="77777777" w:rsidR="001D21DA" w:rsidRDefault="00504F4E">
      <w:r>
        <w:br w:type="page"/>
      </w:r>
    </w:p>
    <w:p w14:paraId="6D887694" w14:textId="77777777" w:rsidR="001D21DA" w:rsidRDefault="00504F4E">
      <w:pPr>
        <w:pStyle w:val="Heading1"/>
        <w:spacing w:before="360" w:after="160"/>
      </w:pPr>
      <w:bookmarkStart w:id="0" w:name="_Toc238639197"/>
      <w:r>
        <w:rPr>
          <w:rFonts w:ascii="Cambria" w:eastAsia="Cambria" w:hAnsi="Cambria" w:cs="Cambria"/>
          <w:b/>
          <w:bCs/>
          <w:color w:val="1E2761"/>
        </w:rPr>
        <w:lastRenderedPageBreak/>
        <w:t>Contents</w:t>
      </w:r>
      <w:bookmarkEnd w:id="0"/>
    </w:p>
    <w:sdt>
      <w:sdtPr>
        <w:alias w:val="Contents"/>
        <w:id w:val="-871144077"/>
      </w:sdtPr>
      <w:sdtEndPr/>
      <w:sdtContent>
        <w:p w14:paraId="2739F052" w14:textId="77777777" w:rsidR="005E5EFA" w:rsidRDefault="00504F4E">
          <w:pPr>
            <w:pStyle w:val="TOC1"/>
            <w:tabs>
              <w:tab w:val="right" w:leader="dot" w:pos="9616"/>
            </w:tabs>
            <w:rPr>
              <w:noProof/>
            </w:rPr>
          </w:pPr>
          <w:r>
            <w:fldChar w:fldCharType="begin"/>
          </w:r>
          <w:r>
            <w:instrText>TOC \h \o "1-2"</w:instrText>
          </w:r>
          <w:r>
            <w:fldChar w:fldCharType="separate"/>
          </w:r>
          <w:hyperlink w:anchor="_Toc238639197" w:history="1">
            <w:r w:rsidR="005E5EFA" w:rsidRPr="00A7296E">
              <w:rPr>
                <w:rStyle w:val="Hyperlink"/>
                <w:rFonts w:ascii="Cambria" w:eastAsia="Cambria" w:hAnsi="Cambria" w:cs="Cambria"/>
                <w:b/>
                <w:bCs/>
                <w:noProof/>
              </w:rPr>
              <w:t>Contents</w:t>
            </w:r>
            <w:r w:rsidR="005E5EFA">
              <w:rPr>
                <w:noProof/>
              </w:rPr>
              <w:tab/>
            </w:r>
            <w:r w:rsidR="005E5EFA">
              <w:rPr>
                <w:noProof/>
              </w:rPr>
              <w:fldChar w:fldCharType="begin"/>
            </w:r>
            <w:r w:rsidR="005E5EFA">
              <w:rPr>
                <w:noProof/>
              </w:rPr>
              <w:instrText xml:space="preserve"> PAGEREF _Toc238639197 \h </w:instrText>
            </w:r>
            <w:r w:rsidR="005E5EFA">
              <w:rPr>
                <w:noProof/>
              </w:rPr>
            </w:r>
            <w:r w:rsidR="005E5EFA">
              <w:rPr>
                <w:noProof/>
              </w:rPr>
              <w:fldChar w:fldCharType="separate"/>
            </w:r>
            <w:r w:rsidR="005E5EFA">
              <w:rPr>
                <w:noProof/>
              </w:rPr>
              <w:t>1</w:t>
            </w:r>
            <w:r w:rsidR="005E5EFA">
              <w:rPr>
                <w:noProof/>
              </w:rPr>
              <w:fldChar w:fldCharType="end"/>
            </w:r>
          </w:hyperlink>
        </w:p>
        <w:p w14:paraId="74C54AA2" w14:textId="77777777" w:rsidR="005E5EFA" w:rsidRDefault="005E5EFA">
          <w:pPr>
            <w:pStyle w:val="TOC1"/>
            <w:tabs>
              <w:tab w:val="right" w:leader="dot" w:pos="9616"/>
            </w:tabs>
            <w:rPr>
              <w:noProof/>
            </w:rPr>
          </w:pPr>
          <w:hyperlink w:anchor="_Toc238639198" w:history="1">
            <w:r w:rsidRPr="00A7296E">
              <w:rPr>
                <w:rStyle w:val="Hyperlink"/>
                <w:rFonts w:ascii="Cambria" w:eastAsia="Cambria" w:hAnsi="Cambria" w:cs="Cambria"/>
                <w:b/>
                <w:bCs/>
                <w:noProof/>
              </w:rPr>
              <w:t>1  Purpose and scope</w:t>
            </w:r>
            <w:r>
              <w:rPr>
                <w:noProof/>
              </w:rPr>
              <w:tab/>
            </w:r>
            <w:r>
              <w:rPr>
                <w:noProof/>
              </w:rPr>
              <w:fldChar w:fldCharType="begin"/>
            </w:r>
            <w:r>
              <w:rPr>
                <w:noProof/>
              </w:rPr>
              <w:instrText xml:space="preserve"> PAGEREF _Toc238639198 \h </w:instrText>
            </w:r>
            <w:r>
              <w:rPr>
                <w:noProof/>
              </w:rPr>
            </w:r>
            <w:r>
              <w:rPr>
                <w:noProof/>
              </w:rPr>
              <w:fldChar w:fldCharType="separate"/>
            </w:r>
            <w:r>
              <w:rPr>
                <w:noProof/>
              </w:rPr>
              <w:t>1</w:t>
            </w:r>
            <w:r>
              <w:rPr>
                <w:noProof/>
              </w:rPr>
              <w:fldChar w:fldCharType="end"/>
            </w:r>
          </w:hyperlink>
        </w:p>
        <w:p w14:paraId="4FCD28AE" w14:textId="77777777" w:rsidR="005E5EFA" w:rsidRDefault="005E5EFA">
          <w:pPr>
            <w:pStyle w:val="TOC2"/>
            <w:tabs>
              <w:tab w:val="right" w:leader="dot" w:pos="9616"/>
            </w:tabs>
            <w:rPr>
              <w:noProof/>
            </w:rPr>
          </w:pPr>
          <w:hyperlink w:anchor="_Toc238639199" w:history="1">
            <w:r w:rsidRPr="00A7296E">
              <w:rPr>
                <w:rStyle w:val="Hyperlink"/>
                <w:rFonts w:ascii="Cambria" w:eastAsia="Cambria" w:hAnsi="Cambria" w:cs="Cambria"/>
                <w:b/>
                <w:bCs/>
                <w:noProof/>
              </w:rPr>
              <w:t>1.1  The elimination rule</w:t>
            </w:r>
            <w:r>
              <w:rPr>
                <w:noProof/>
              </w:rPr>
              <w:tab/>
            </w:r>
            <w:r>
              <w:rPr>
                <w:noProof/>
              </w:rPr>
              <w:fldChar w:fldCharType="begin"/>
            </w:r>
            <w:r>
              <w:rPr>
                <w:noProof/>
              </w:rPr>
              <w:instrText xml:space="preserve"> PAGEREF _Toc238639199 \h </w:instrText>
            </w:r>
            <w:r>
              <w:rPr>
                <w:noProof/>
              </w:rPr>
            </w:r>
            <w:r>
              <w:rPr>
                <w:noProof/>
              </w:rPr>
              <w:fldChar w:fldCharType="separate"/>
            </w:r>
            <w:r>
              <w:rPr>
                <w:noProof/>
              </w:rPr>
              <w:t>1</w:t>
            </w:r>
            <w:r>
              <w:rPr>
                <w:noProof/>
              </w:rPr>
              <w:fldChar w:fldCharType="end"/>
            </w:r>
          </w:hyperlink>
        </w:p>
        <w:p w14:paraId="0C9E708F" w14:textId="77777777" w:rsidR="005E5EFA" w:rsidRDefault="005E5EFA">
          <w:pPr>
            <w:pStyle w:val="TOC2"/>
            <w:tabs>
              <w:tab w:val="right" w:leader="dot" w:pos="9616"/>
            </w:tabs>
            <w:rPr>
              <w:noProof/>
            </w:rPr>
          </w:pPr>
          <w:hyperlink w:anchor="_Toc238639200" w:history="1">
            <w:r w:rsidRPr="00A7296E">
              <w:rPr>
                <w:rStyle w:val="Hyperlink"/>
                <w:rFonts w:ascii="Cambria" w:eastAsia="Cambria" w:hAnsi="Cambria" w:cs="Cambria"/>
                <w:b/>
                <w:bCs/>
                <w:noProof/>
              </w:rPr>
              <w:t>1.2  Out of scope</w:t>
            </w:r>
            <w:r>
              <w:rPr>
                <w:noProof/>
              </w:rPr>
              <w:tab/>
            </w:r>
            <w:r>
              <w:rPr>
                <w:noProof/>
              </w:rPr>
              <w:fldChar w:fldCharType="begin"/>
            </w:r>
            <w:r>
              <w:rPr>
                <w:noProof/>
              </w:rPr>
              <w:instrText xml:space="preserve"> PAGEREF _Toc238639200 \h </w:instrText>
            </w:r>
            <w:r>
              <w:rPr>
                <w:noProof/>
              </w:rPr>
            </w:r>
            <w:r>
              <w:rPr>
                <w:noProof/>
              </w:rPr>
              <w:fldChar w:fldCharType="separate"/>
            </w:r>
            <w:r>
              <w:rPr>
                <w:noProof/>
              </w:rPr>
              <w:t>1</w:t>
            </w:r>
            <w:r>
              <w:rPr>
                <w:noProof/>
              </w:rPr>
              <w:fldChar w:fldCharType="end"/>
            </w:r>
          </w:hyperlink>
        </w:p>
        <w:p w14:paraId="3550CD28" w14:textId="77777777" w:rsidR="005E5EFA" w:rsidRDefault="005E5EFA">
          <w:pPr>
            <w:pStyle w:val="TOC1"/>
            <w:tabs>
              <w:tab w:val="right" w:leader="dot" w:pos="9616"/>
            </w:tabs>
            <w:rPr>
              <w:noProof/>
            </w:rPr>
          </w:pPr>
          <w:hyperlink w:anchor="_Toc238639201" w:history="1">
            <w:r w:rsidRPr="00A7296E">
              <w:rPr>
                <w:rStyle w:val="Hyperlink"/>
                <w:rFonts w:ascii="Cambria" w:eastAsia="Cambria" w:hAnsi="Cambria" w:cs="Cambria"/>
                <w:b/>
                <w:bCs/>
                <w:noProof/>
              </w:rPr>
              <w:t>2  Architecture</w:t>
            </w:r>
            <w:r>
              <w:rPr>
                <w:noProof/>
              </w:rPr>
              <w:tab/>
            </w:r>
            <w:r>
              <w:rPr>
                <w:noProof/>
              </w:rPr>
              <w:fldChar w:fldCharType="begin"/>
            </w:r>
            <w:r>
              <w:rPr>
                <w:noProof/>
              </w:rPr>
              <w:instrText xml:space="preserve"> PAGEREF _Toc238639201 \h </w:instrText>
            </w:r>
            <w:r>
              <w:rPr>
                <w:noProof/>
              </w:rPr>
            </w:r>
            <w:r>
              <w:rPr>
                <w:noProof/>
              </w:rPr>
              <w:fldChar w:fldCharType="separate"/>
            </w:r>
            <w:r>
              <w:rPr>
                <w:noProof/>
              </w:rPr>
              <w:t>1</w:t>
            </w:r>
            <w:r>
              <w:rPr>
                <w:noProof/>
              </w:rPr>
              <w:fldChar w:fldCharType="end"/>
            </w:r>
          </w:hyperlink>
        </w:p>
        <w:p w14:paraId="77DB3BA3" w14:textId="77777777" w:rsidR="005E5EFA" w:rsidRDefault="005E5EFA">
          <w:pPr>
            <w:pStyle w:val="TOC2"/>
            <w:tabs>
              <w:tab w:val="right" w:leader="dot" w:pos="9616"/>
            </w:tabs>
            <w:rPr>
              <w:noProof/>
            </w:rPr>
          </w:pPr>
          <w:hyperlink w:anchor="_Toc238639202" w:history="1">
            <w:r w:rsidRPr="00A7296E">
              <w:rPr>
                <w:rStyle w:val="Hyperlink"/>
                <w:rFonts w:ascii="Cambria" w:eastAsia="Cambria" w:hAnsi="Cambria" w:cs="Cambria"/>
                <w:b/>
                <w:bCs/>
                <w:noProof/>
              </w:rPr>
              <w:t>2.1  Module map</w:t>
            </w:r>
            <w:r>
              <w:rPr>
                <w:noProof/>
              </w:rPr>
              <w:tab/>
            </w:r>
            <w:r>
              <w:rPr>
                <w:noProof/>
              </w:rPr>
              <w:fldChar w:fldCharType="begin"/>
            </w:r>
            <w:r>
              <w:rPr>
                <w:noProof/>
              </w:rPr>
              <w:instrText xml:space="preserve"> PAGEREF _Toc238639202 \h </w:instrText>
            </w:r>
            <w:r>
              <w:rPr>
                <w:noProof/>
              </w:rPr>
            </w:r>
            <w:r>
              <w:rPr>
                <w:noProof/>
              </w:rPr>
              <w:fldChar w:fldCharType="separate"/>
            </w:r>
            <w:r>
              <w:rPr>
                <w:noProof/>
              </w:rPr>
              <w:t>1</w:t>
            </w:r>
            <w:r>
              <w:rPr>
                <w:noProof/>
              </w:rPr>
              <w:fldChar w:fldCharType="end"/>
            </w:r>
          </w:hyperlink>
        </w:p>
        <w:p w14:paraId="308BE0B0" w14:textId="77777777" w:rsidR="005E5EFA" w:rsidRDefault="005E5EFA">
          <w:pPr>
            <w:pStyle w:val="TOC2"/>
            <w:tabs>
              <w:tab w:val="right" w:leader="dot" w:pos="9616"/>
            </w:tabs>
            <w:rPr>
              <w:noProof/>
            </w:rPr>
          </w:pPr>
          <w:hyperlink w:anchor="_Toc238639203" w:history="1">
            <w:r w:rsidRPr="00A7296E">
              <w:rPr>
                <w:rStyle w:val="Hyperlink"/>
                <w:rFonts w:ascii="Cambria" w:eastAsia="Cambria" w:hAnsi="Cambria" w:cs="Cambria"/>
                <w:b/>
                <w:bCs/>
                <w:noProof/>
              </w:rPr>
              <w:t>2.2  Processing pipeline</w:t>
            </w:r>
            <w:r>
              <w:rPr>
                <w:noProof/>
              </w:rPr>
              <w:tab/>
            </w:r>
            <w:r>
              <w:rPr>
                <w:noProof/>
              </w:rPr>
              <w:fldChar w:fldCharType="begin"/>
            </w:r>
            <w:r>
              <w:rPr>
                <w:noProof/>
              </w:rPr>
              <w:instrText xml:space="preserve"> PAGEREF _Toc238639203 \h </w:instrText>
            </w:r>
            <w:r>
              <w:rPr>
                <w:noProof/>
              </w:rPr>
            </w:r>
            <w:r>
              <w:rPr>
                <w:noProof/>
              </w:rPr>
              <w:fldChar w:fldCharType="separate"/>
            </w:r>
            <w:r>
              <w:rPr>
                <w:noProof/>
              </w:rPr>
              <w:t>1</w:t>
            </w:r>
            <w:r>
              <w:rPr>
                <w:noProof/>
              </w:rPr>
              <w:fldChar w:fldCharType="end"/>
            </w:r>
          </w:hyperlink>
        </w:p>
        <w:p w14:paraId="01379F2D" w14:textId="77777777" w:rsidR="005E5EFA" w:rsidRDefault="005E5EFA">
          <w:pPr>
            <w:pStyle w:val="TOC2"/>
            <w:tabs>
              <w:tab w:val="right" w:leader="dot" w:pos="9616"/>
            </w:tabs>
            <w:rPr>
              <w:noProof/>
            </w:rPr>
          </w:pPr>
          <w:hyperlink w:anchor="_Toc238639204" w:history="1">
            <w:r w:rsidRPr="00A7296E">
              <w:rPr>
                <w:rStyle w:val="Hyperlink"/>
                <w:rFonts w:ascii="Cambria" w:eastAsia="Cambria" w:hAnsi="Cambria" w:cs="Cambria"/>
                <w:b/>
                <w:bCs/>
                <w:noProof/>
              </w:rPr>
              <w:t>2.3  Key data structures</w:t>
            </w:r>
            <w:r>
              <w:rPr>
                <w:noProof/>
              </w:rPr>
              <w:tab/>
            </w:r>
            <w:r>
              <w:rPr>
                <w:noProof/>
              </w:rPr>
              <w:fldChar w:fldCharType="begin"/>
            </w:r>
            <w:r>
              <w:rPr>
                <w:noProof/>
              </w:rPr>
              <w:instrText xml:space="preserve"> PAGEREF _Toc238639204 \h </w:instrText>
            </w:r>
            <w:r>
              <w:rPr>
                <w:noProof/>
              </w:rPr>
            </w:r>
            <w:r>
              <w:rPr>
                <w:noProof/>
              </w:rPr>
              <w:fldChar w:fldCharType="separate"/>
            </w:r>
            <w:r>
              <w:rPr>
                <w:noProof/>
              </w:rPr>
              <w:t>1</w:t>
            </w:r>
            <w:r>
              <w:rPr>
                <w:noProof/>
              </w:rPr>
              <w:fldChar w:fldCharType="end"/>
            </w:r>
          </w:hyperlink>
        </w:p>
        <w:p w14:paraId="4DE22FA7" w14:textId="77777777" w:rsidR="005E5EFA" w:rsidRDefault="005E5EFA">
          <w:pPr>
            <w:pStyle w:val="TOC1"/>
            <w:tabs>
              <w:tab w:val="right" w:leader="dot" w:pos="9616"/>
            </w:tabs>
            <w:rPr>
              <w:noProof/>
            </w:rPr>
          </w:pPr>
          <w:hyperlink w:anchor="_Toc238639205" w:history="1">
            <w:r w:rsidRPr="00A7296E">
              <w:rPr>
                <w:rStyle w:val="Hyperlink"/>
                <w:rFonts w:ascii="Cambria" w:eastAsia="Cambria" w:hAnsi="Cambria" w:cs="Cambria"/>
                <w:b/>
                <w:bCs/>
                <w:noProof/>
              </w:rPr>
              <w:t>3  Data contracts</w:t>
            </w:r>
            <w:r>
              <w:rPr>
                <w:noProof/>
              </w:rPr>
              <w:tab/>
            </w:r>
            <w:r>
              <w:rPr>
                <w:noProof/>
              </w:rPr>
              <w:fldChar w:fldCharType="begin"/>
            </w:r>
            <w:r>
              <w:rPr>
                <w:noProof/>
              </w:rPr>
              <w:instrText xml:space="preserve"> PAGEREF _Toc238639205 \h </w:instrText>
            </w:r>
            <w:r>
              <w:rPr>
                <w:noProof/>
              </w:rPr>
            </w:r>
            <w:r>
              <w:rPr>
                <w:noProof/>
              </w:rPr>
              <w:fldChar w:fldCharType="separate"/>
            </w:r>
            <w:r>
              <w:rPr>
                <w:noProof/>
              </w:rPr>
              <w:t>1</w:t>
            </w:r>
            <w:r>
              <w:rPr>
                <w:noProof/>
              </w:rPr>
              <w:fldChar w:fldCharType="end"/>
            </w:r>
          </w:hyperlink>
        </w:p>
        <w:p w14:paraId="794AFD3F" w14:textId="77777777" w:rsidR="005E5EFA" w:rsidRDefault="005E5EFA">
          <w:pPr>
            <w:pStyle w:val="TOC2"/>
            <w:tabs>
              <w:tab w:val="right" w:leader="dot" w:pos="9616"/>
            </w:tabs>
            <w:rPr>
              <w:noProof/>
            </w:rPr>
          </w:pPr>
          <w:hyperlink w:anchor="_Toc238639206" w:history="1">
            <w:r w:rsidRPr="00A7296E">
              <w:rPr>
                <w:rStyle w:val="Hyperlink"/>
                <w:rFonts w:ascii="Cambria" w:eastAsia="Cambria" w:hAnsi="Cambria" w:cs="Cambria"/>
                <w:b/>
                <w:bCs/>
                <w:noProof/>
              </w:rPr>
              <w:t>3.1  The mapping workbook</w:t>
            </w:r>
            <w:r>
              <w:rPr>
                <w:noProof/>
              </w:rPr>
              <w:tab/>
            </w:r>
            <w:r>
              <w:rPr>
                <w:noProof/>
              </w:rPr>
              <w:fldChar w:fldCharType="begin"/>
            </w:r>
            <w:r>
              <w:rPr>
                <w:noProof/>
              </w:rPr>
              <w:instrText xml:space="preserve"> PAGEREF _Toc238639206 \h </w:instrText>
            </w:r>
            <w:r>
              <w:rPr>
                <w:noProof/>
              </w:rPr>
            </w:r>
            <w:r>
              <w:rPr>
                <w:noProof/>
              </w:rPr>
              <w:fldChar w:fldCharType="separate"/>
            </w:r>
            <w:r>
              <w:rPr>
                <w:noProof/>
              </w:rPr>
              <w:t>1</w:t>
            </w:r>
            <w:r>
              <w:rPr>
                <w:noProof/>
              </w:rPr>
              <w:fldChar w:fldCharType="end"/>
            </w:r>
          </w:hyperlink>
        </w:p>
        <w:p w14:paraId="4CE24E8D" w14:textId="77777777" w:rsidR="005E5EFA" w:rsidRDefault="005E5EFA">
          <w:pPr>
            <w:pStyle w:val="TOC2"/>
            <w:tabs>
              <w:tab w:val="right" w:leader="dot" w:pos="9616"/>
            </w:tabs>
            <w:rPr>
              <w:noProof/>
            </w:rPr>
          </w:pPr>
          <w:hyperlink w:anchor="_Toc238639207" w:history="1">
            <w:r w:rsidRPr="00A7296E">
              <w:rPr>
                <w:rStyle w:val="Hyperlink"/>
                <w:rFonts w:ascii="Cambria" w:eastAsia="Cambria" w:hAnsi="Cambria" w:cs="Cambria"/>
                <w:b/>
                <w:bCs/>
                <w:noProof/>
              </w:rPr>
              <w:t>3.2  The OpenAPI input</w:t>
            </w:r>
            <w:r>
              <w:rPr>
                <w:noProof/>
              </w:rPr>
              <w:tab/>
            </w:r>
            <w:r>
              <w:rPr>
                <w:noProof/>
              </w:rPr>
              <w:fldChar w:fldCharType="begin"/>
            </w:r>
            <w:r>
              <w:rPr>
                <w:noProof/>
              </w:rPr>
              <w:instrText xml:space="preserve"> PAGEREF _Toc238639207 \h </w:instrText>
            </w:r>
            <w:r>
              <w:rPr>
                <w:noProof/>
              </w:rPr>
            </w:r>
            <w:r>
              <w:rPr>
                <w:noProof/>
              </w:rPr>
              <w:fldChar w:fldCharType="separate"/>
            </w:r>
            <w:r>
              <w:rPr>
                <w:noProof/>
              </w:rPr>
              <w:t>1</w:t>
            </w:r>
            <w:r>
              <w:rPr>
                <w:noProof/>
              </w:rPr>
              <w:fldChar w:fldCharType="end"/>
            </w:r>
          </w:hyperlink>
        </w:p>
        <w:p w14:paraId="20EC4A05" w14:textId="77777777" w:rsidR="005E5EFA" w:rsidRDefault="005E5EFA">
          <w:pPr>
            <w:pStyle w:val="TOC2"/>
            <w:tabs>
              <w:tab w:val="right" w:leader="dot" w:pos="9616"/>
            </w:tabs>
            <w:rPr>
              <w:noProof/>
            </w:rPr>
          </w:pPr>
          <w:hyperlink w:anchor="_Toc238639208" w:history="1">
            <w:r w:rsidRPr="00A7296E">
              <w:rPr>
                <w:rStyle w:val="Hyperlink"/>
                <w:rFonts w:ascii="Cambria" w:eastAsia="Cambria" w:hAnsi="Cambria" w:cs="Cambria"/>
                <w:b/>
                <w:bCs/>
                <w:noProof/>
              </w:rPr>
              <w:t>3.3  The batch manifest</w:t>
            </w:r>
            <w:r>
              <w:rPr>
                <w:noProof/>
              </w:rPr>
              <w:tab/>
            </w:r>
            <w:r>
              <w:rPr>
                <w:noProof/>
              </w:rPr>
              <w:fldChar w:fldCharType="begin"/>
            </w:r>
            <w:r>
              <w:rPr>
                <w:noProof/>
              </w:rPr>
              <w:instrText xml:space="preserve"> PAGEREF _Toc238639208 \h </w:instrText>
            </w:r>
            <w:r>
              <w:rPr>
                <w:noProof/>
              </w:rPr>
            </w:r>
            <w:r>
              <w:rPr>
                <w:noProof/>
              </w:rPr>
              <w:fldChar w:fldCharType="separate"/>
            </w:r>
            <w:r>
              <w:rPr>
                <w:noProof/>
              </w:rPr>
              <w:t>1</w:t>
            </w:r>
            <w:r>
              <w:rPr>
                <w:noProof/>
              </w:rPr>
              <w:fldChar w:fldCharType="end"/>
            </w:r>
          </w:hyperlink>
        </w:p>
        <w:p w14:paraId="23E070A5" w14:textId="77777777" w:rsidR="005E5EFA" w:rsidRDefault="005E5EFA">
          <w:pPr>
            <w:pStyle w:val="TOC2"/>
            <w:tabs>
              <w:tab w:val="right" w:leader="dot" w:pos="9616"/>
            </w:tabs>
            <w:rPr>
              <w:noProof/>
            </w:rPr>
          </w:pPr>
          <w:hyperlink w:anchor="_Toc238639209" w:history="1">
            <w:r w:rsidRPr="00A7296E">
              <w:rPr>
                <w:rStyle w:val="Hyperlink"/>
                <w:rFonts w:ascii="Cambria" w:eastAsia="Cambria" w:hAnsi="Cambria" w:cs="Cambria"/>
                <w:b/>
                <w:bCs/>
                <w:noProof/>
              </w:rPr>
              <w:t>3.4  Output annotations</w:t>
            </w:r>
            <w:r>
              <w:rPr>
                <w:noProof/>
              </w:rPr>
              <w:tab/>
            </w:r>
            <w:r>
              <w:rPr>
                <w:noProof/>
              </w:rPr>
              <w:fldChar w:fldCharType="begin"/>
            </w:r>
            <w:r>
              <w:rPr>
                <w:noProof/>
              </w:rPr>
              <w:instrText xml:space="preserve"> PAGEREF _Toc238639209 \h </w:instrText>
            </w:r>
            <w:r>
              <w:rPr>
                <w:noProof/>
              </w:rPr>
            </w:r>
            <w:r>
              <w:rPr>
                <w:noProof/>
              </w:rPr>
              <w:fldChar w:fldCharType="separate"/>
            </w:r>
            <w:r>
              <w:rPr>
                <w:noProof/>
              </w:rPr>
              <w:t>1</w:t>
            </w:r>
            <w:r>
              <w:rPr>
                <w:noProof/>
              </w:rPr>
              <w:fldChar w:fldCharType="end"/>
            </w:r>
          </w:hyperlink>
        </w:p>
        <w:p w14:paraId="744E20B6" w14:textId="77777777" w:rsidR="005E5EFA" w:rsidRDefault="005E5EFA">
          <w:pPr>
            <w:pStyle w:val="TOC1"/>
            <w:tabs>
              <w:tab w:val="right" w:leader="dot" w:pos="9616"/>
            </w:tabs>
            <w:rPr>
              <w:noProof/>
            </w:rPr>
          </w:pPr>
          <w:hyperlink w:anchor="_Toc238639210" w:history="1">
            <w:r w:rsidRPr="00A7296E">
              <w:rPr>
                <w:rStyle w:val="Hyperlink"/>
                <w:rFonts w:ascii="Cambria" w:eastAsia="Cambria" w:hAnsi="Cambria" w:cs="Cambria"/>
                <w:b/>
                <w:bCs/>
                <w:noProof/>
              </w:rPr>
              <w:t>4  Invariants and defect history</w:t>
            </w:r>
            <w:r>
              <w:rPr>
                <w:noProof/>
              </w:rPr>
              <w:tab/>
            </w:r>
            <w:r>
              <w:rPr>
                <w:noProof/>
              </w:rPr>
              <w:fldChar w:fldCharType="begin"/>
            </w:r>
            <w:r>
              <w:rPr>
                <w:noProof/>
              </w:rPr>
              <w:instrText xml:space="preserve"> PAGEREF _Toc238639210 \h </w:instrText>
            </w:r>
            <w:r>
              <w:rPr>
                <w:noProof/>
              </w:rPr>
            </w:r>
            <w:r>
              <w:rPr>
                <w:noProof/>
              </w:rPr>
              <w:fldChar w:fldCharType="separate"/>
            </w:r>
            <w:r>
              <w:rPr>
                <w:noProof/>
              </w:rPr>
              <w:t>1</w:t>
            </w:r>
            <w:r>
              <w:rPr>
                <w:noProof/>
              </w:rPr>
              <w:fldChar w:fldCharType="end"/>
            </w:r>
          </w:hyperlink>
        </w:p>
        <w:p w14:paraId="7449DDDA" w14:textId="77777777" w:rsidR="005E5EFA" w:rsidRDefault="005E5EFA">
          <w:pPr>
            <w:pStyle w:val="TOC2"/>
            <w:tabs>
              <w:tab w:val="right" w:leader="dot" w:pos="9616"/>
            </w:tabs>
            <w:rPr>
              <w:noProof/>
            </w:rPr>
          </w:pPr>
          <w:hyperlink w:anchor="_Toc238639211" w:history="1">
            <w:r w:rsidRPr="00A7296E">
              <w:rPr>
                <w:rStyle w:val="Hyperlink"/>
                <w:rFonts w:ascii="Cambria" w:eastAsia="Cambria" w:hAnsi="Cambria" w:cs="Cambria"/>
                <w:b/>
                <w:bCs/>
                <w:noProof/>
              </w:rPr>
              <w:t>4.1  Verified reference results</w:t>
            </w:r>
            <w:r>
              <w:rPr>
                <w:noProof/>
              </w:rPr>
              <w:tab/>
            </w:r>
            <w:r>
              <w:rPr>
                <w:noProof/>
              </w:rPr>
              <w:fldChar w:fldCharType="begin"/>
            </w:r>
            <w:r>
              <w:rPr>
                <w:noProof/>
              </w:rPr>
              <w:instrText xml:space="preserve"> PAGEREF _Toc238639211 \h </w:instrText>
            </w:r>
            <w:r>
              <w:rPr>
                <w:noProof/>
              </w:rPr>
            </w:r>
            <w:r>
              <w:rPr>
                <w:noProof/>
              </w:rPr>
              <w:fldChar w:fldCharType="separate"/>
            </w:r>
            <w:r>
              <w:rPr>
                <w:noProof/>
              </w:rPr>
              <w:t>1</w:t>
            </w:r>
            <w:r>
              <w:rPr>
                <w:noProof/>
              </w:rPr>
              <w:fldChar w:fldCharType="end"/>
            </w:r>
          </w:hyperlink>
        </w:p>
        <w:p w14:paraId="50D0D839" w14:textId="77777777" w:rsidR="005E5EFA" w:rsidRDefault="005E5EFA">
          <w:pPr>
            <w:pStyle w:val="TOC1"/>
            <w:tabs>
              <w:tab w:val="right" w:leader="dot" w:pos="9616"/>
            </w:tabs>
            <w:rPr>
              <w:noProof/>
            </w:rPr>
          </w:pPr>
          <w:hyperlink w:anchor="_Toc238639212" w:history="1">
            <w:r w:rsidRPr="00A7296E">
              <w:rPr>
                <w:rStyle w:val="Hyperlink"/>
                <w:rFonts w:ascii="Cambria" w:eastAsia="Cambria" w:hAnsi="Cambria" w:cs="Cambria"/>
                <w:b/>
                <w:bCs/>
                <w:noProof/>
              </w:rPr>
              <w:t>5  Building, testing and packaging</w:t>
            </w:r>
            <w:r>
              <w:rPr>
                <w:noProof/>
              </w:rPr>
              <w:tab/>
            </w:r>
            <w:r>
              <w:rPr>
                <w:noProof/>
              </w:rPr>
              <w:fldChar w:fldCharType="begin"/>
            </w:r>
            <w:r>
              <w:rPr>
                <w:noProof/>
              </w:rPr>
              <w:instrText xml:space="preserve"> PAGEREF _Toc238639212 \h </w:instrText>
            </w:r>
            <w:r>
              <w:rPr>
                <w:noProof/>
              </w:rPr>
            </w:r>
            <w:r>
              <w:rPr>
                <w:noProof/>
              </w:rPr>
              <w:fldChar w:fldCharType="separate"/>
            </w:r>
            <w:r>
              <w:rPr>
                <w:noProof/>
              </w:rPr>
              <w:t>1</w:t>
            </w:r>
            <w:r>
              <w:rPr>
                <w:noProof/>
              </w:rPr>
              <w:fldChar w:fldCharType="end"/>
            </w:r>
          </w:hyperlink>
        </w:p>
        <w:p w14:paraId="7703EF6D" w14:textId="77777777" w:rsidR="005E5EFA" w:rsidRDefault="005E5EFA">
          <w:pPr>
            <w:pStyle w:val="TOC2"/>
            <w:tabs>
              <w:tab w:val="right" w:leader="dot" w:pos="9616"/>
            </w:tabs>
            <w:rPr>
              <w:noProof/>
            </w:rPr>
          </w:pPr>
          <w:hyperlink w:anchor="_Toc238639213" w:history="1">
            <w:r w:rsidRPr="00A7296E">
              <w:rPr>
                <w:rStyle w:val="Hyperlink"/>
                <w:rFonts w:ascii="Cambria" w:eastAsia="Cambria" w:hAnsi="Cambria" w:cs="Cambria"/>
                <w:b/>
                <w:bCs/>
                <w:noProof/>
              </w:rPr>
              <w:t>5.1  Development setup</w:t>
            </w:r>
            <w:r>
              <w:rPr>
                <w:noProof/>
              </w:rPr>
              <w:tab/>
            </w:r>
            <w:r>
              <w:rPr>
                <w:noProof/>
              </w:rPr>
              <w:fldChar w:fldCharType="begin"/>
            </w:r>
            <w:r>
              <w:rPr>
                <w:noProof/>
              </w:rPr>
              <w:instrText xml:space="preserve"> PAGEREF _Toc238639213 \h </w:instrText>
            </w:r>
            <w:r>
              <w:rPr>
                <w:noProof/>
              </w:rPr>
            </w:r>
            <w:r>
              <w:rPr>
                <w:noProof/>
              </w:rPr>
              <w:fldChar w:fldCharType="separate"/>
            </w:r>
            <w:r>
              <w:rPr>
                <w:noProof/>
              </w:rPr>
              <w:t>1</w:t>
            </w:r>
            <w:r>
              <w:rPr>
                <w:noProof/>
              </w:rPr>
              <w:fldChar w:fldCharType="end"/>
            </w:r>
          </w:hyperlink>
        </w:p>
        <w:p w14:paraId="6D0517F0" w14:textId="77777777" w:rsidR="005E5EFA" w:rsidRDefault="005E5EFA">
          <w:pPr>
            <w:pStyle w:val="TOC2"/>
            <w:tabs>
              <w:tab w:val="right" w:leader="dot" w:pos="9616"/>
            </w:tabs>
            <w:rPr>
              <w:noProof/>
            </w:rPr>
          </w:pPr>
          <w:hyperlink w:anchor="_Toc238639214" w:history="1">
            <w:r w:rsidRPr="00A7296E">
              <w:rPr>
                <w:rStyle w:val="Hyperlink"/>
                <w:rFonts w:ascii="Cambria" w:eastAsia="Cambria" w:hAnsi="Cambria" w:cs="Cambria"/>
                <w:b/>
                <w:bCs/>
                <w:noProof/>
              </w:rPr>
              <w:t>5.2  Running it</w:t>
            </w:r>
            <w:r>
              <w:rPr>
                <w:noProof/>
              </w:rPr>
              <w:tab/>
            </w:r>
            <w:r>
              <w:rPr>
                <w:noProof/>
              </w:rPr>
              <w:fldChar w:fldCharType="begin"/>
            </w:r>
            <w:r>
              <w:rPr>
                <w:noProof/>
              </w:rPr>
              <w:instrText xml:space="preserve"> PAGEREF _Toc238639214 \h </w:instrText>
            </w:r>
            <w:r>
              <w:rPr>
                <w:noProof/>
              </w:rPr>
            </w:r>
            <w:r>
              <w:rPr>
                <w:noProof/>
              </w:rPr>
              <w:fldChar w:fldCharType="separate"/>
            </w:r>
            <w:r>
              <w:rPr>
                <w:noProof/>
              </w:rPr>
              <w:t>1</w:t>
            </w:r>
            <w:r>
              <w:rPr>
                <w:noProof/>
              </w:rPr>
              <w:fldChar w:fldCharType="end"/>
            </w:r>
          </w:hyperlink>
        </w:p>
        <w:p w14:paraId="77744F64" w14:textId="77777777" w:rsidR="005E5EFA" w:rsidRDefault="005E5EFA">
          <w:pPr>
            <w:pStyle w:val="TOC2"/>
            <w:tabs>
              <w:tab w:val="right" w:leader="dot" w:pos="9616"/>
            </w:tabs>
            <w:rPr>
              <w:noProof/>
            </w:rPr>
          </w:pPr>
          <w:hyperlink w:anchor="_Toc238639215" w:history="1">
            <w:r w:rsidRPr="00A7296E">
              <w:rPr>
                <w:rStyle w:val="Hyperlink"/>
                <w:rFonts w:ascii="Cambria" w:eastAsia="Cambria" w:hAnsi="Cambria" w:cs="Cambria"/>
                <w:b/>
                <w:bCs/>
                <w:noProof/>
              </w:rPr>
              <w:t>5.3  Windows executable</w:t>
            </w:r>
            <w:r>
              <w:rPr>
                <w:noProof/>
              </w:rPr>
              <w:tab/>
            </w:r>
            <w:r>
              <w:rPr>
                <w:noProof/>
              </w:rPr>
              <w:fldChar w:fldCharType="begin"/>
            </w:r>
            <w:r>
              <w:rPr>
                <w:noProof/>
              </w:rPr>
              <w:instrText xml:space="preserve"> PAGEREF _Toc238639215 \h </w:instrText>
            </w:r>
            <w:r>
              <w:rPr>
                <w:noProof/>
              </w:rPr>
            </w:r>
            <w:r>
              <w:rPr>
                <w:noProof/>
              </w:rPr>
              <w:fldChar w:fldCharType="separate"/>
            </w:r>
            <w:r>
              <w:rPr>
                <w:noProof/>
              </w:rPr>
              <w:t>1</w:t>
            </w:r>
            <w:r>
              <w:rPr>
                <w:noProof/>
              </w:rPr>
              <w:fldChar w:fldCharType="end"/>
            </w:r>
          </w:hyperlink>
        </w:p>
        <w:p w14:paraId="44169D3F" w14:textId="77777777" w:rsidR="005E5EFA" w:rsidRDefault="005E5EFA">
          <w:pPr>
            <w:pStyle w:val="TOC2"/>
            <w:tabs>
              <w:tab w:val="right" w:leader="dot" w:pos="9616"/>
            </w:tabs>
            <w:rPr>
              <w:noProof/>
            </w:rPr>
          </w:pPr>
          <w:hyperlink w:anchor="_Toc238639216" w:history="1">
            <w:r w:rsidRPr="00A7296E">
              <w:rPr>
                <w:rStyle w:val="Hyperlink"/>
                <w:rFonts w:ascii="Cambria" w:eastAsia="Cambria" w:hAnsi="Cambria" w:cs="Cambria"/>
                <w:b/>
                <w:bCs/>
                <w:noProof/>
              </w:rPr>
              <w:t>5.4  The test suite</w:t>
            </w:r>
            <w:r>
              <w:rPr>
                <w:noProof/>
              </w:rPr>
              <w:tab/>
            </w:r>
            <w:r>
              <w:rPr>
                <w:noProof/>
              </w:rPr>
              <w:fldChar w:fldCharType="begin"/>
            </w:r>
            <w:r>
              <w:rPr>
                <w:noProof/>
              </w:rPr>
              <w:instrText xml:space="preserve"> PAGEREF _Toc238639216 \h </w:instrText>
            </w:r>
            <w:r>
              <w:rPr>
                <w:noProof/>
              </w:rPr>
            </w:r>
            <w:r>
              <w:rPr>
                <w:noProof/>
              </w:rPr>
              <w:fldChar w:fldCharType="separate"/>
            </w:r>
            <w:r>
              <w:rPr>
                <w:noProof/>
              </w:rPr>
              <w:t>1</w:t>
            </w:r>
            <w:r>
              <w:rPr>
                <w:noProof/>
              </w:rPr>
              <w:fldChar w:fldCharType="end"/>
            </w:r>
          </w:hyperlink>
        </w:p>
        <w:p w14:paraId="329B65B6" w14:textId="77777777" w:rsidR="005E5EFA" w:rsidRDefault="005E5EFA">
          <w:pPr>
            <w:pStyle w:val="TOC1"/>
            <w:tabs>
              <w:tab w:val="right" w:leader="dot" w:pos="9616"/>
            </w:tabs>
            <w:rPr>
              <w:noProof/>
            </w:rPr>
          </w:pPr>
          <w:hyperlink w:anchor="_Toc238639217" w:history="1">
            <w:r w:rsidRPr="00A7296E">
              <w:rPr>
                <w:rStyle w:val="Hyperlink"/>
                <w:rFonts w:ascii="Cambria" w:eastAsia="Cambria" w:hAnsi="Cambria" w:cs="Cambria"/>
                <w:b/>
                <w:bCs/>
                <w:noProof/>
              </w:rPr>
              <w:t>6  Operational runbook</w:t>
            </w:r>
            <w:r>
              <w:rPr>
                <w:noProof/>
              </w:rPr>
              <w:tab/>
            </w:r>
            <w:r>
              <w:rPr>
                <w:noProof/>
              </w:rPr>
              <w:fldChar w:fldCharType="begin"/>
            </w:r>
            <w:r>
              <w:rPr>
                <w:noProof/>
              </w:rPr>
              <w:instrText xml:space="preserve"> PAGEREF _Toc238639217 \h </w:instrText>
            </w:r>
            <w:r>
              <w:rPr>
                <w:noProof/>
              </w:rPr>
            </w:r>
            <w:r>
              <w:rPr>
                <w:noProof/>
              </w:rPr>
              <w:fldChar w:fldCharType="separate"/>
            </w:r>
            <w:r>
              <w:rPr>
                <w:noProof/>
              </w:rPr>
              <w:t>1</w:t>
            </w:r>
            <w:r>
              <w:rPr>
                <w:noProof/>
              </w:rPr>
              <w:fldChar w:fldCharType="end"/>
            </w:r>
          </w:hyperlink>
        </w:p>
        <w:p w14:paraId="0E99B935" w14:textId="77777777" w:rsidR="005E5EFA" w:rsidRDefault="005E5EFA">
          <w:pPr>
            <w:pStyle w:val="TOC1"/>
            <w:tabs>
              <w:tab w:val="right" w:leader="dot" w:pos="9616"/>
            </w:tabs>
            <w:rPr>
              <w:noProof/>
            </w:rPr>
          </w:pPr>
          <w:hyperlink w:anchor="_Toc238639218" w:history="1">
            <w:r w:rsidRPr="00A7296E">
              <w:rPr>
                <w:rStyle w:val="Hyperlink"/>
                <w:rFonts w:ascii="Cambria" w:eastAsia="Cambria" w:hAnsi="Cambria" w:cs="Cambria"/>
                <w:b/>
                <w:bCs/>
                <w:noProof/>
              </w:rPr>
              <w:t>7  Extending the tool</w:t>
            </w:r>
            <w:r>
              <w:rPr>
                <w:noProof/>
              </w:rPr>
              <w:tab/>
            </w:r>
            <w:r>
              <w:rPr>
                <w:noProof/>
              </w:rPr>
              <w:fldChar w:fldCharType="begin"/>
            </w:r>
            <w:r>
              <w:rPr>
                <w:noProof/>
              </w:rPr>
              <w:instrText xml:space="preserve"> PAGEREF _Toc238639218 \h </w:instrText>
            </w:r>
            <w:r>
              <w:rPr>
                <w:noProof/>
              </w:rPr>
            </w:r>
            <w:r>
              <w:rPr>
                <w:noProof/>
              </w:rPr>
              <w:fldChar w:fldCharType="separate"/>
            </w:r>
            <w:r>
              <w:rPr>
                <w:noProof/>
              </w:rPr>
              <w:t>1</w:t>
            </w:r>
            <w:r>
              <w:rPr>
                <w:noProof/>
              </w:rPr>
              <w:fldChar w:fldCharType="end"/>
            </w:r>
          </w:hyperlink>
        </w:p>
        <w:p w14:paraId="3A62E1AC" w14:textId="77777777" w:rsidR="005E5EFA" w:rsidRDefault="005E5EFA">
          <w:pPr>
            <w:pStyle w:val="TOC2"/>
            <w:tabs>
              <w:tab w:val="right" w:leader="dot" w:pos="9616"/>
            </w:tabs>
            <w:rPr>
              <w:noProof/>
            </w:rPr>
          </w:pPr>
          <w:hyperlink w:anchor="_Toc238639219" w:history="1">
            <w:r w:rsidRPr="00A7296E">
              <w:rPr>
                <w:rStyle w:val="Hyperlink"/>
                <w:rFonts w:ascii="Cambria" w:eastAsia="Cambria" w:hAnsi="Cambria" w:cs="Cambria"/>
                <w:b/>
                <w:bCs/>
                <w:noProof/>
              </w:rPr>
              <w:t>7.1  Supporting a new mapping workbook layout</w:t>
            </w:r>
            <w:r>
              <w:rPr>
                <w:noProof/>
              </w:rPr>
              <w:tab/>
            </w:r>
            <w:r>
              <w:rPr>
                <w:noProof/>
              </w:rPr>
              <w:fldChar w:fldCharType="begin"/>
            </w:r>
            <w:r>
              <w:rPr>
                <w:noProof/>
              </w:rPr>
              <w:instrText xml:space="preserve"> PAGEREF _Toc238639219 \h </w:instrText>
            </w:r>
            <w:r>
              <w:rPr>
                <w:noProof/>
              </w:rPr>
            </w:r>
            <w:r>
              <w:rPr>
                <w:noProof/>
              </w:rPr>
              <w:fldChar w:fldCharType="separate"/>
            </w:r>
            <w:r>
              <w:rPr>
                <w:noProof/>
              </w:rPr>
              <w:t>1</w:t>
            </w:r>
            <w:r>
              <w:rPr>
                <w:noProof/>
              </w:rPr>
              <w:fldChar w:fldCharType="end"/>
            </w:r>
          </w:hyperlink>
        </w:p>
        <w:p w14:paraId="7E785EE5" w14:textId="77777777" w:rsidR="005E5EFA" w:rsidRDefault="005E5EFA">
          <w:pPr>
            <w:pStyle w:val="TOC2"/>
            <w:tabs>
              <w:tab w:val="right" w:leader="dot" w:pos="9616"/>
            </w:tabs>
            <w:rPr>
              <w:noProof/>
            </w:rPr>
          </w:pPr>
          <w:hyperlink w:anchor="_Toc238639220" w:history="1">
            <w:r w:rsidRPr="00A7296E">
              <w:rPr>
                <w:rStyle w:val="Hyperlink"/>
                <w:rFonts w:ascii="Cambria" w:eastAsia="Cambria" w:hAnsi="Cambria" w:cs="Cambria"/>
                <w:b/>
                <w:bCs/>
                <w:noProof/>
              </w:rPr>
              <w:t>7.2  Adding a not-used token</w:t>
            </w:r>
            <w:r>
              <w:rPr>
                <w:noProof/>
              </w:rPr>
              <w:tab/>
            </w:r>
            <w:r>
              <w:rPr>
                <w:noProof/>
              </w:rPr>
              <w:fldChar w:fldCharType="begin"/>
            </w:r>
            <w:r>
              <w:rPr>
                <w:noProof/>
              </w:rPr>
              <w:instrText xml:space="preserve"> PAGEREF _Toc238639220 \h </w:instrText>
            </w:r>
            <w:r>
              <w:rPr>
                <w:noProof/>
              </w:rPr>
            </w:r>
            <w:r>
              <w:rPr>
                <w:noProof/>
              </w:rPr>
              <w:fldChar w:fldCharType="separate"/>
            </w:r>
            <w:r>
              <w:rPr>
                <w:noProof/>
              </w:rPr>
              <w:t>1</w:t>
            </w:r>
            <w:r>
              <w:rPr>
                <w:noProof/>
              </w:rPr>
              <w:fldChar w:fldCharType="end"/>
            </w:r>
          </w:hyperlink>
        </w:p>
        <w:p w14:paraId="6ADD681B" w14:textId="77777777" w:rsidR="005E5EFA" w:rsidRDefault="005E5EFA">
          <w:pPr>
            <w:pStyle w:val="TOC2"/>
            <w:tabs>
              <w:tab w:val="right" w:leader="dot" w:pos="9616"/>
            </w:tabs>
            <w:rPr>
              <w:noProof/>
            </w:rPr>
          </w:pPr>
          <w:hyperlink w:anchor="_Toc238639221" w:history="1">
            <w:r w:rsidRPr="00A7296E">
              <w:rPr>
                <w:rStyle w:val="Hyperlink"/>
                <w:rFonts w:ascii="Cambria" w:eastAsia="Cambria" w:hAnsi="Cambria" w:cs="Cambria"/>
                <w:b/>
                <w:bCs/>
                <w:noProof/>
              </w:rPr>
              <w:t>7.3  Changing a default</w:t>
            </w:r>
            <w:r>
              <w:rPr>
                <w:noProof/>
              </w:rPr>
              <w:tab/>
            </w:r>
            <w:r>
              <w:rPr>
                <w:noProof/>
              </w:rPr>
              <w:fldChar w:fldCharType="begin"/>
            </w:r>
            <w:r>
              <w:rPr>
                <w:noProof/>
              </w:rPr>
              <w:instrText xml:space="preserve"> PAGEREF _Toc238639221 \h </w:instrText>
            </w:r>
            <w:r>
              <w:rPr>
                <w:noProof/>
              </w:rPr>
            </w:r>
            <w:r>
              <w:rPr>
                <w:noProof/>
              </w:rPr>
              <w:fldChar w:fldCharType="separate"/>
            </w:r>
            <w:r>
              <w:rPr>
                <w:noProof/>
              </w:rPr>
              <w:t>1</w:t>
            </w:r>
            <w:r>
              <w:rPr>
                <w:noProof/>
              </w:rPr>
              <w:fldChar w:fldCharType="end"/>
            </w:r>
          </w:hyperlink>
        </w:p>
        <w:p w14:paraId="4AEFC9D2" w14:textId="77777777" w:rsidR="005E5EFA" w:rsidRDefault="005E5EFA">
          <w:pPr>
            <w:pStyle w:val="TOC2"/>
            <w:tabs>
              <w:tab w:val="right" w:leader="dot" w:pos="9616"/>
            </w:tabs>
            <w:rPr>
              <w:noProof/>
            </w:rPr>
          </w:pPr>
          <w:hyperlink w:anchor="_Toc238639222" w:history="1">
            <w:r w:rsidRPr="00A7296E">
              <w:rPr>
                <w:rStyle w:val="Hyperlink"/>
                <w:rFonts w:ascii="Cambria" w:eastAsia="Cambria" w:hAnsi="Cambria" w:cs="Cambria"/>
                <w:b/>
                <w:bCs/>
                <w:noProof/>
              </w:rPr>
              <w:t>7.4  Adding a guard</w:t>
            </w:r>
            <w:r>
              <w:rPr>
                <w:noProof/>
              </w:rPr>
              <w:tab/>
            </w:r>
            <w:r>
              <w:rPr>
                <w:noProof/>
              </w:rPr>
              <w:fldChar w:fldCharType="begin"/>
            </w:r>
            <w:r>
              <w:rPr>
                <w:noProof/>
              </w:rPr>
              <w:instrText xml:space="preserve"> PAGEREF _Toc238639222 \h </w:instrText>
            </w:r>
            <w:r>
              <w:rPr>
                <w:noProof/>
              </w:rPr>
            </w:r>
            <w:r>
              <w:rPr>
                <w:noProof/>
              </w:rPr>
              <w:fldChar w:fldCharType="separate"/>
            </w:r>
            <w:r>
              <w:rPr>
                <w:noProof/>
              </w:rPr>
              <w:t>1</w:t>
            </w:r>
            <w:r>
              <w:rPr>
                <w:noProof/>
              </w:rPr>
              <w:fldChar w:fldCharType="end"/>
            </w:r>
          </w:hyperlink>
        </w:p>
        <w:p w14:paraId="6C1E5A6C" w14:textId="77777777" w:rsidR="005E5EFA" w:rsidRDefault="005E5EFA">
          <w:pPr>
            <w:pStyle w:val="TOC1"/>
            <w:tabs>
              <w:tab w:val="right" w:leader="dot" w:pos="9616"/>
            </w:tabs>
            <w:rPr>
              <w:noProof/>
            </w:rPr>
          </w:pPr>
          <w:hyperlink w:anchor="_Toc238639223" w:history="1">
            <w:r w:rsidRPr="00A7296E">
              <w:rPr>
                <w:rStyle w:val="Hyperlink"/>
                <w:rFonts w:ascii="Cambria" w:eastAsia="Cambria" w:hAnsi="Cambria" w:cs="Cambria"/>
                <w:b/>
                <w:bCs/>
                <w:noProof/>
              </w:rPr>
              <w:t>8  Recreating the tool from scratch</w:t>
            </w:r>
            <w:r>
              <w:rPr>
                <w:noProof/>
              </w:rPr>
              <w:tab/>
            </w:r>
            <w:r>
              <w:rPr>
                <w:noProof/>
              </w:rPr>
              <w:fldChar w:fldCharType="begin"/>
            </w:r>
            <w:r>
              <w:rPr>
                <w:noProof/>
              </w:rPr>
              <w:instrText xml:space="preserve"> PAGEREF _Toc238639223 \h </w:instrText>
            </w:r>
            <w:r>
              <w:rPr>
                <w:noProof/>
              </w:rPr>
            </w:r>
            <w:r>
              <w:rPr>
                <w:noProof/>
              </w:rPr>
              <w:fldChar w:fldCharType="separate"/>
            </w:r>
            <w:r>
              <w:rPr>
                <w:noProof/>
              </w:rPr>
              <w:t>1</w:t>
            </w:r>
            <w:r>
              <w:rPr>
                <w:noProof/>
              </w:rPr>
              <w:fldChar w:fldCharType="end"/>
            </w:r>
          </w:hyperlink>
        </w:p>
        <w:p w14:paraId="637FD8F8" w14:textId="77777777" w:rsidR="005E5EFA" w:rsidRDefault="005E5EFA">
          <w:pPr>
            <w:pStyle w:val="TOC2"/>
            <w:tabs>
              <w:tab w:val="right" w:leader="dot" w:pos="9616"/>
            </w:tabs>
            <w:rPr>
              <w:noProof/>
            </w:rPr>
          </w:pPr>
          <w:hyperlink w:anchor="_Toc238639224" w:history="1">
            <w:r w:rsidRPr="00A7296E">
              <w:rPr>
                <w:rStyle w:val="Hyperlink"/>
                <w:rFonts w:ascii="Cambria" w:eastAsia="Cambria" w:hAnsi="Cambria" w:cs="Cambria"/>
                <w:b/>
                <w:bCs/>
                <w:noProof/>
              </w:rPr>
              <w:t>8.1  Manual, from the toolkit archive</w:t>
            </w:r>
            <w:r>
              <w:rPr>
                <w:noProof/>
              </w:rPr>
              <w:tab/>
            </w:r>
            <w:r>
              <w:rPr>
                <w:noProof/>
              </w:rPr>
              <w:fldChar w:fldCharType="begin"/>
            </w:r>
            <w:r>
              <w:rPr>
                <w:noProof/>
              </w:rPr>
              <w:instrText xml:space="preserve"> PAGEREF _Toc238639224 \h </w:instrText>
            </w:r>
            <w:r>
              <w:rPr>
                <w:noProof/>
              </w:rPr>
            </w:r>
            <w:r>
              <w:rPr>
                <w:noProof/>
              </w:rPr>
              <w:fldChar w:fldCharType="separate"/>
            </w:r>
            <w:r>
              <w:rPr>
                <w:noProof/>
              </w:rPr>
              <w:t>1</w:t>
            </w:r>
            <w:r>
              <w:rPr>
                <w:noProof/>
              </w:rPr>
              <w:fldChar w:fldCharType="end"/>
            </w:r>
          </w:hyperlink>
        </w:p>
        <w:p w14:paraId="3AB38620" w14:textId="77777777" w:rsidR="005E5EFA" w:rsidRDefault="005E5EFA">
          <w:pPr>
            <w:pStyle w:val="TOC2"/>
            <w:tabs>
              <w:tab w:val="right" w:leader="dot" w:pos="9616"/>
            </w:tabs>
            <w:rPr>
              <w:noProof/>
            </w:rPr>
          </w:pPr>
          <w:hyperlink w:anchor="_Toc238639225" w:history="1">
            <w:r w:rsidRPr="00A7296E">
              <w:rPr>
                <w:rStyle w:val="Hyperlink"/>
                <w:rFonts w:ascii="Cambria" w:eastAsia="Cambria" w:hAnsi="Cambria" w:cs="Cambria"/>
                <w:b/>
                <w:bCs/>
                <w:noProof/>
              </w:rPr>
              <w:t>8.2  Clean-room, using the reconstruction prompt</w:t>
            </w:r>
            <w:r>
              <w:rPr>
                <w:noProof/>
              </w:rPr>
              <w:tab/>
            </w:r>
            <w:r>
              <w:rPr>
                <w:noProof/>
              </w:rPr>
              <w:fldChar w:fldCharType="begin"/>
            </w:r>
            <w:r>
              <w:rPr>
                <w:noProof/>
              </w:rPr>
              <w:instrText xml:space="preserve"> PAGEREF _Toc238639225 \h </w:instrText>
            </w:r>
            <w:r>
              <w:rPr>
                <w:noProof/>
              </w:rPr>
            </w:r>
            <w:r>
              <w:rPr>
                <w:noProof/>
              </w:rPr>
              <w:fldChar w:fldCharType="separate"/>
            </w:r>
            <w:r>
              <w:rPr>
                <w:noProof/>
              </w:rPr>
              <w:t>1</w:t>
            </w:r>
            <w:r>
              <w:rPr>
                <w:noProof/>
              </w:rPr>
              <w:fldChar w:fldCharType="end"/>
            </w:r>
          </w:hyperlink>
        </w:p>
        <w:p w14:paraId="142D3FE9" w14:textId="77777777" w:rsidR="005E5EFA" w:rsidRDefault="005E5EFA">
          <w:pPr>
            <w:pStyle w:val="TOC1"/>
            <w:tabs>
              <w:tab w:val="right" w:leader="dot" w:pos="9616"/>
            </w:tabs>
            <w:rPr>
              <w:noProof/>
            </w:rPr>
          </w:pPr>
          <w:hyperlink w:anchor="_Toc238639226" w:history="1">
            <w:r w:rsidRPr="00A7296E">
              <w:rPr>
                <w:rStyle w:val="Hyperlink"/>
                <w:rFonts w:ascii="Cambria" w:eastAsia="Cambria" w:hAnsi="Cambria" w:cs="Cambria"/>
                <w:b/>
                <w:bCs/>
                <w:noProof/>
              </w:rPr>
              <w:t>Appendix A  Claude reconstruction prompt</w:t>
            </w:r>
            <w:r>
              <w:rPr>
                <w:noProof/>
              </w:rPr>
              <w:tab/>
            </w:r>
            <w:r>
              <w:rPr>
                <w:noProof/>
              </w:rPr>
              <w:fldChar w:fldCharType="begin"/>
            </w:r>
            <w:r>
              <w:rPr>
                <w:noProof/>
              </w:rPr>
              <w:instrText xml:space="preserve"> PAGEREF _Toc238639226 \h </w:instrText>
            </w:r>
            <w:r>
              <w:rPr>
                <w:noProof/>
              </w:rPr>
            </w:r>
            <w:r>
              <w:rPr>
                <w:noProof/>
              </w:rPr>
              <w:fldChar w:fldCharType="separate"/>
            </w:r>
            <w:r>
              <w:rPr>
                <w:noProof/>
              </w:rPr>
              <w:t>1</w:t>
            </w:r>
            <w:r>
              <w:rPr>
                <w:noProof/>
              </w:rPr>
              <w:fldChar w:fldCharType="end"/>
            </w:r>
          </w:hyperlink>
        </w:p>
        <w:p w14:paraId="26F98FA9" w14:textId="77777777" w:rsidR="005E5EFA" w:rsidRDefault="005E5EFA">
          <w:pPr>
            <w:pStyle w:val="TOC2"/>
            <w:tabs>
              <w:tab w:val="right" w:leader="dot" w:pos="9616"/>
            </w:tabs>
            <w:rPr>
              <w:noProof/>
            </w:rPr>
          </w:pPr>
          <w:hyperlink w:anchor="_Toc238639227" w:history="1">
            <w:r w:rsidRPr="00A7296E">
              <w:rPr>
                <w:rStyle w:val="Hyperlink"/>
                <w:rFonts w:ascii="Cambria" w:eastAsia="Cambria" w:hAnsi="Cambria" w:cs="Cambria"/>
                <w:b/>
                <w:bCs/>
                <w:noProof/>
              </w:rPr>
              <w:t>A.1  After the rebuild</w:t>
            </w:r>
            <w:r>
              <w:rPr>
                <w:noProof/>
              </w:rPr>
              <w:tab/>
            </w:r>
            <w:r>
              <w:rPr>
                <w:noProof/>
              </w:rPr>
              <w:fldChar w:fldCharType="begin"/>
            </w:r>
            <w:r>
              <w:rPr>
                <w:noProof/>
              </w:rPr>
              <w:instrText xml:space="preserve"> PAGEREF _Toc238639227 \h </w:instrText>
            </w:r>
            <w:r>
              <w:rPr>
                <w:noProof/>
              </w:rPr>
            </w:r>
            <w:r>
              <w:rPr>
                <w:noProof/>
              </w:rPr>
              <w:fldChar w:fldCharType="separate"/>
            </w:r>
            <w:r>
              <w:rPr>
                <w:noProof/>
              </w:rPr>
              <w:t>1</w:t>
            </w:r>
            <w:r>
              <w:rPr>
                <w:noProof/>
              </w:rPr>
              <w:fldChar w:fldCharType="end"/>
            </w:r>
          </w:hyperlink>
        </w:p>
        <w:p w14:paraId="4F08FAD8" w14:textId="77777777" w:rsidR="001D21DA" w:rsidRDefault="00504F4E">
          <w:r>
            <w:fldChar w:fldCharType="end"/>
          </w:r>
        </w:p>
      </w:sdtContent>
    </w:sdt>
    <w:p w14:paraId="268C1001" w14:textId="77777777" w:rsidR="001D21DA" w:rsidRDefault="00504F4E">
      <w:r>
        <w:br w:type="page"/>
      </w:r>
    </w:p>
    <w:p w14:paraId="664EC08A" w14:textId="77777777" w:rsidR="001D21DA" w:rsidRDefault="00504F4E">
      <w:pPr>
        <w:pStyle w:val="Heading1"/>
        <w:spacing w:before="360" w:after="160"/>
      </w:pPr>
      <w:bookmarkStart w:id="1" w:name="_Toc238639198"/>
      <w:proofErr w:type="gramStart"/>
      <w:r>
        <w:rPr>
          <w:rFonts w:ascii="Cambria" w:eastAsia="Cambria" w:hAnsi="Cambria" w:cs="Cambria"/>
          <w:b/>
          <w:bCs/>
          <w:color w:val="1E2761"/>
        </w:rPr>
        <w:lastRenderedPageBreak/>
        <w:t>1  Purpose</w:t>
      </w:r>
      <w:proofErr w:type="gramEnd"/>
      <w:r>
        <w:rPr>
          <w:rFonts w:ascii="Cambria" w:eastAsia="Cambria" w:hAnsi="Cambria" w:cs="Cambria"/>
          <w:b/>
          <w:bCs/>
          <w:color w:val="1E2761"/>
        </w:rPr>
        <w:t xml:space="preserve"> and scope</w:t>
      </w:r>
      <w:bookmarkEnd w:id="1"/>
    </w:p>
    <w:p w14:paraId="763D6797" w14:textId="77777777" w:rsidR="001D21DA" w:rsidRDefault="00504F4E">
      <w:pPr>
        <w:spacing w:after="120" w:line="276" w:lineRule="auto"/>
      </w:pPr>
      <w:r>
        <w:rPr>
          <w:color w:val="202020"/>
        </w:rPr>
        <w:t xml:space="preserve">The SOR </w:t>
      </w:r>
      <w:proofErr w:type="spellStart"/>
      <w:r>
        <w:rPr>
          <w:color w:val="202020"/>
        </w:rPr>
        <w:t>Polymorphizer</w:t>
      </w:r>
      <w:proofErr w:type="spellEnd"/>
      <w:r>
        <w:rPr>
          <w:color w:val="202020"/>
        </w:rPr>
        <w:t xml:space="preserve"> takes an </w:t>
      </w:r>
      <w:proofErr w:type="spellStart"/>
      <w:r>
        <w:rPr>
          <w:color w:val="202020"/>
        </w:rPr>
        <w:t>OpenAPI</w:t>
      </w:r>
      <w:proofErr w:type="spellEnd"/>
      <w:r>
        <w:rPr>
          <w:color w:val="202020"/>
        </w:rPr>
        <w:t xml:space="preserve"> 3.x specification and a System-of-Record field mapping </w:t>
      </w:r>
      <w:proofErr w:type="gramStart"/>
      <w:r>
        <w:rPr>
          <w:color w:val="202020"/>
        </w:rPr>
        <w:t>workbook, and</w:t>
      </w:r>
      <w:proofErr w:type="gramEnd"/>
      <w:r>
        <w:rPr>
          <w:color w:val="202020"/>
        </w:rPr>
        <w:t xml:space="preserve"> produces a new specification carrying only the attributes the SOR </w:t>
      </w:r>
      <w:proofErr w:type="gramStart"/>
      <w:r>
        <w:rPr>
          <w:color w:val="202020"/>
        </w:rPr>
        <w:t>actually supports</w:t>
      </w:r>
      <w:proofErr w:type="gramEnd"/>
      <w:r>
        <w:rPr>
          <w:color w:val="202020"/>
        </w:rPr>
        <w:t>. Where several operations share a schema, it can factor the shared core into a base and express each operation as a subtype, so a shared object no longer forces unmapped attributes into every response.</w:t>
      </w:r>
    </w:p>
    <w:p w14:paraId="2CBBF68E" w14:textId="77777777" w:rsidR="001D21DA" w:rsidRDefault="00504F4E">
      <w:pPr>
        <w:spacing w:after="120" w:line="276" w:lineRule="auto"/>
      </w:pPr>
      <w:r>
        <w:rPr>
          <w:color w:val="202020"/>
        </w:rPr>
        <w:t xml:space="preserve">The tool exists because a canonical API model is broader than any one System of Record. Publishing the canonical model unchanged produces responses full of fields the SOR never populates. Publishing a hand-trimmed copy per operation produces drift. This tool derives the trimmed contract mechanically from the </w:t>
      </w:r>
      <w:proofErr w:type="gramStart"/>
      <w:r>
        <w:rPr>
          <w:color w:val="202020"/>
        </w:rPr>
        <w:t>mapping, and</w:t>
      </w:r>
      <w:proofErr w:type="gramEnd"/>
      <w:r>
        <w:rPr>
          <w:color w:val="202020"/>
        </w:rPr>
        <w:t xml:space="preserve"> records every decision it made.</w:t>
      </w:r>
    </w:p>
    <w:p w14:paraId="41EE723D" w14:textId="77777777" w:rsidR="001D21DA" w:rsidRDefault="00504F4E">
      <w:pPr>
        <w:pStyle w:val="Heading2"/>
        <w:spacing w:before="280" w:after="120"/>
      </w:pPr>
      <w:bookmarkStart w:id="2" w:name="_Toc238639199"/>
      <w:proofErr w:type="gramStart"/>
      <w:r>
        <w:rPr>
          <w:rFonts w:ascii="Cambria" w:eastAsia="Cambria" w:hAnsi="Cambria" w:cs="Cambria"/>
          <w:b/>
          <w:bCs/>
          <w:color w:val="1E2761"/>
          <w:sz w:val="25"/>
          <w:szCs w:val="25"/>
        </w:rPr>
        <w:t>1.1  The</w:t>
      </w:r>
      <w:proofErr w:type="gramEnd"/>
      <w:r>
        <w:rPr>
          <w:rFonts w:ascii="Cambria" w:eastAsia="Cambria" w:hAnsi="Cambria" w:cs="Cambria"/>
          <w:b/>
          <w:bCs/>
          <w:color w:val="1E2761"/>
          <w:sz w:val="25"/>
          <w:szCs w:val="25"/>
        </w:rPr>
        <w:t xml:space="preserve"> elimination rule</w:t>
      </w:r>
      <w:bookmarkEnd w:id="2"/>
    </w:p>
    <w:p w14:paraId="73A16107" w14:textId="77777777" w:rsidR="001D21DA" w:rsidRDefault="00504F4E">
      <w:pPr>
        <w:spacing w:after="120" w:line="276" w:lineRule="auto"/>
      </w:pPr>
      <w:r>
        <w:rPr>
          <w:color w:val="202020"/>
        </w:rPr>
        <w:t>One rule governs the whole tool, and every design decision in this document follows from it.</w:t>
      </w:r>
    </w:p>
    <w:tbl>
      <w:tblPr>
        <w:tblW w:w="9000" w:type="dxa"/>
        <w:tblBorders>
          <w:top w:val="single" w:sz="4" w:space="0" w:color="BFC7D6"/>
          <w:left w:val="single" w:sz="4" w:space="0" w:color="BFC7D6"/>
          <w:bottom w:val="single" w:sz="4" w:space="0" w:color="BFC7D6"/>
          <w:right w:val="single" w:sz="4" w:space="0" w:color="BFC7D6"/>
          <w:insideH w:val="single" w:sz="2" w:space="0" w:color="BFC7D6"/>
          <w:insideV w:val="single" w:sz="2" w:space="0" w:color="BFC7D6"/>
        </w:tblBorders>
        <w:tblCellMar>
          <w:left w:w="10" w:type="dxa"/>
          <w:right w:w="10" w:type="dxa"/>
        </w:tblCellMar>
        <w:tblLook w:val="0000" w:firstRow="0" w:lastRow="0" w:firstColumn="0" w:lastColumn="0" w:noHBand="0" w:noVBand="0"/>
      </w:tblPr>
      <w:tblGrid>
        <w:gridCol w:w="2500"/>
        <w:gridCol w:w="1700"/>
        <w:gridCol w:w="4800"/>
      </w:tblGrid>
      <w:tr w:rsidR="001D21DA" w14:paraId="7DCA6345" w14:textId="77777777">
        <w:tblPrEx>
          <w:tblCellMar>
            <w:top w:w="0" w:type="dxa"/>
            <w:bottom w:w="0" w:type="dxa"/>
          </w:tblCellMar>
        </w:tblPrEx>
        <w:trPr>
          <w:tblHeader/>
        </w:trPr>
        <w:tc>
          <w:tcPr>
            <w:tcW w:w="2500" w:type="dxa"/>
            <w:shd w:val="clear" w:color="auto" w:fill="E8ECF3"/>
            <w:tcMar>
              <w:top w:w="60" w:type="dxa"/>
              <w:left w:w="90" w:type="dxa"/>
              <w:bottom w:w="60" w:type="dxa"/>
              <w:right w:w="90" w:type="dxa"/>
            </w:tcMar>
          </w:tcPr>
          <w:p w14:paraId="111445B4" w14:textId="77777777" w:rsidR="001D21DA" w:rsidRDefault="00504F4E">
            <w:r>
              <w:rPr>
                <w:b/>
                <w:bCs/>
                <w:color w:val="1E2761"/>
                <w:sz w:val="19"/>
                <w:szCs w:val="19"/>
              </w:rPr>
              <w:t>Mapping says</w:t>
            </w:r>
          </w:p>
        </w:tc>
        <w:tc>
          <w:tcPr>
            <w:tcW w:w="1700" w:type="dxa"/>
            <w:shd w:val="clear" w:color="auto" w:fill="E8ECF3"/>
            <w:tcMar>
              <w:top w:w="60" w:type="dxa"/>
              <w:left w:w="90" w:type="dxa"/>
              <w:bottom w:w="60" w:type="dxa"/>
              <w:right w:w="90" w:type="dxa"/>
            </w:tcMar>
          </w:tcPr>
          <w:p w14:paraId="51C2BD1E" w14:textId="77777777" w:rsidR="001D21DA" w:rsidRDefault="00504F4E">
            <w:r>
              <w:rPr>
                <w:b/>
                <w:bCs/>
                <w:color w:val="1E2761"/>
                <w:sz w:val="19"/>
                <w:szCs w:val="19"/>
              </w:rPr>
              <w:t>Action</w:t>
            </w:r>
          </w:p>
        </w:tc>
        <w:tc>
          <w:tcPr>
            <w:tcW w:w="4800" w:type="dxa"/>
            <w:shd w:val="clear" w:color="auto" w:fill="E8ECF3"/>
            <w:tcMar>
              <w:top w:w="60" w:type="dxa"/>
              <w:left w:w="90" w:type="dxa"/>
              <w:bottom w:w="60" w:type="dxa"/>
              <w:right w:w="90" w:type="dxa"/>
            </w:tcMar>
          </w:tcPr>
          <w:p w14:paraId="36DE009D" w14:textId="77777777" w:rsidR="001D21DA" w:rsidRDefault="00504F4E">
            <w:r>
              <w:rPr>
                <w:b/>
                <w:bCs/>
                <w:color w:val="1E2761"/>
                <w:sz w:val="19"/>
                <w:szCs w:val="19"/>
              </w:rPr>
              <w:t>Rationale</w:t>
            </w:r>
          </w:p>
        </w:tc>
      </w:tr>
      <w:tr w:rsidR="001D21DA" w14:paraId="7C2F454F" w14:textId="77777777">
        <w:tblPrEx>
          <w:tblCellMar>
            <w:top w:w="0" w:type="dxa"/>
            <w:bottom w:w="0" w:type="dxa"/>
          </w:tblCellMar>
        </w:tblPrEx>
        <w:tc>
          <w:tcPr>
            <w:tcW w:w="2500" w:type="dxa"/>
            <w:tcMar>
              <w:top w:w="60" w:type="dxa"/>
              <w:left w:w="90" w:type="dxa"/>
              <w:bottom w:w="60" w:type="dxa"/>
              <w:right w:w="90" w:type="dxa"/>
            </w:tcMar>
          </w:tcPr>
          <w:p w14:paraId="584F3EE8" w14:textId="77777777" w:rsidR="001D21DA" w:rsidRDefault="00504F4E">
            <w:r>
              <w:rPr>
                <w:color w:val="202020"/>
                <w:sz w:val="19"/>
                <w:szCs w:val="19"/>
              </w:rPr>
              <w:t>A concrete SOR field</w:t>
            </w:r>
          </w:p>
        </w:tc>
        <w:tc>
          <w:tcPr>
            <w:tcW w:w="1700" w:type="dxa"/>
            <w:tcMar>
              <w:top w:w="60" w:type="dxa"/>
              <w:left w:w="90" w:type="dxa"/>
              <w:bottom w:w="60" w:type="dxa"/>
              <w:right w:w="90" w:type="dxa"/>
            </w:tcMar>
          </w:tcPr>
          <w:p w14:paraId="732D3966" w14:textId="77777777" w:rsidR="001D21DA" w:rsidRDefault="00504F4E">
            <w:r>
              <w:rPr>
                <w:color w:val="202020"/>
                <w:sz w:val="19"/>
                <w:szCs w:val="19"/>
              </w:rPr>
              <w:t>Keep</w:t>
            </w:r>
          </w:p>
        </w:tc>
        <w:tc>
          <w:tcPr>
            <w:tcW w:w="4800" w:type="dxa"/>
            <w:tcMar>
              <w:top w:w="60" w:type="dxa"/>
              <w:left w:w="90" w:type="dxa"/>
              <w:bottom w:w="60" w:type="dxa"/>
              <w:right w:w="90" w:type="dxa"/>
            </w:tcMar>
          </w:tcPr>
          <w:p w14:paraId="28FFE635" w14:textId="77777777" w:rsidR="001D21DA" w:rsidRDefault="00504F4E">
            <w:r>
              <w:rPr>
                <w:color w:val="202020"/>
                <w:sz w:val="19"/>
                <w:szCs w:val="19"/>
              </w:rPr>
              <w:t>Positive evidence the SOR supports it.</w:t>
            </w:r>
          </w:p>
        </w:tc>
      </w:tr>
      <w:tr w:rsidR="001D21DA" w14:paraId="05836DA9" w14:textId="77777777">
        <w:tblPrEx>
          <w:tblCellMar>
            <w:top w:w="0" w:type="dxa"/>
            <w:bottom w:w="0" w:type="dxa"/>
          </w:tblCellMar>
        </w:tblPrEx>
        <w:tc>
          <w:tcPr>
            <w:tcW w:w="2500" w:type="dxa"/>
            <w:tcMar>
              <w:top w:w="60" w:type="dxa"/>
              <w:left w:w="90" w:type="dxa"/>
              <w:bottom w:w="60" w:type="dxa"/>
              <w:right w:w="90" w:type="dxa"/>
            </w:tcMar>
          </w:tcPr>
          <w:p w14:paraId="3C82E188" w14:textId="77777777" w:rsidR="001D21DA" w:rsidRDefault="00504F4E">
            <w:r>
              <w:rPr>
                <w:color w:val="202020"/>
                <w:sz w:val="19"/>
                <w:szCs w:val="19"/>
              </w:rPr>
              <w:t>Blank, N/A, -, TBD, or Not Used In SOR</w:t>
            </w:r>
          </w:p>
        </w:tc>
        <w:tc>
          <w:tcPr>
            <w:tcW w:w="1700" w:type="dxa"/>
            <w:tcMar>
              <w:top w:w="60" w:type="dxa"/>
              <w:left w:w="90" w:type="dxa"/>
              <w:bottom w:w="60" w:type="dxa"/>
              <w:right w:w="90" w:type="dxa"/>
            </w:tcMar>
          </w:tcPr>
          <w:p w14:paraId="041305BD" w14:textId="77777777" w:rsidR="001D21DA" w:rsidRDefault="00504F4E">
            <w:r>
              <w:rPr>
                <w:color w:val="202020"/>
                <w:sz w:val="19"/>
                <w:szCs w:val="19"/>
              </w:rPr>
              <w:t>Eliminate</w:t>
            </w:r>
          </w:p>
        </w:tc>
        <w:tc>
          <w:tcPr>
            <w:tcW w:w="4800" w:type="dxa"/>
            <w:tcMar>
              <w:top w:w="60" w:type="dxa"/>
              <w:left w:w="90" w:type="dxa"/>
              <w:bottom w:w="60" w:type="dxa"/>
              <w:right w:w="90" w:type="dxa"/>
            </w:tcMar>
          </w:tcPr>
          <w:p w14:paraId="68CFC347" w14:textId="77777777" w:rsidR="001D21DA" w:rsidRDefault="00504F4E">
            <w:r>
              <w:rPr>
                <w:color w:val="202020"/>
                <w:sz w:val="19"/>
                <w:szCs w:val="19"/>
              </w:rPr>
              <w:t>Positive evidence the SOR does not.</w:t>
            </w:r>
          </w:p>
        </w:tc>
      </w:tr>
      <w:tr w:rsidR="001D21DA" w14:paraId="32B29234" w14:textId="77777777">
        <w:tblPrEx>
          <w:tblCellMar>
            <w:top w:w="0" w:type="dxa"/>
            <w:bottom w:w="0" w:type="dxa"/>
          </w:tblCellMar>
        </w:tblPrEx>
        <w:tc>
          <w:tcPr>
            <w:tcW w:w="2500" w:type="dxa"/>
            <w:tcMar>
              <w:top w:w="60" w:type="dxa"/>
              <w:left w:w="90" w:type="dxa"/>
              <w:bottom w:w="60" w:type="dxa"/>
              <w:right w:w="90" w:type="dxa"/>
            </w:tcMar>
          </w:tcPr>
          <w:p w14:paraId="1E12B155" w14:textId="77777777" w:rsidR="001D21DA" w:rsidRDefault="00504F4E">
            <w:r>
              <w:rPr>
                <w:color w:val="202020"/>
                <w:sz w:val="19"/>
                <w:szCs w:val="19"/>
              </w:rPr>
              <w:t>Nothing at all</w:t>
            </w:r>
          </w:p>
        </w:tc>
        <w:tc>
          <w:tcPr>
            <w:tcW w:w="1700" w:type="dxa"/>
            <w:tcMar>
              <w:top w:w="60" w:type="dxa"/>
              <w:left w:w="90" w:type="dxa"/>
              <w:bottom w:w="60" w:type="dxa"/>
              <w:right w:w="90" w:type="dxa"/>
            </w:tcMar>
          </w:tcPr>
          <w:p w14:paraId="4E29C18D" w14:textId="77777777" w:rsidR="001D21DA" w:rsidRDefault="00504F4E">
            <w:r>
              <w:rPr>
                <w:color w:val="202020"/>
                <w:sz w:val="19"/>
                <w:szCs w:val="19"/>
              </w:rPr>
              <w:t>Keep and flag</w:t>
            </w:r>
          </w:p>
        </w:tc>
        <w:tc>
          <w:tcPr>
            <w:tcW w:w="4800" w:type="dxa"/>
            <w:tcMar>
              <w:top w:w="60" w:type="dxa"/>
              <w:left w:w="90" w:type="dxa"/>
              <w:bottom w:w="60" w:type="dxa"/>
              <w:right w:w="90" w:type="dxa"/>
            </w:tcMar>
          </w:tcPr>
          <w:p w14:paraId="32F3167D" w14:textId="77777777" w:rsidR="001D21DA" w:rsidRDefault="00504F4E">
            <w:r>
              <w:rPr>
                <w:color w:val="202020"/>
                <w:sz w:val="19"/>
                <w:szCs w:val="19"/>
              </w:rPr>
              <w:t>A lookup that found nothing is not evidence of anything. It is reported, not acted on.</w:t>
            </w:r>
          </w:p>
        </w:tc>
      </w:tr>
    </w:tbl>
    <w:p w14:paraId="079F91BC" w14:textId="77777777" w:rsidR="001D21DA" w:rsidRDefault="001D21DA">
      <w:pPr>
        <w:spacing w:after="160"/>
      </w:pPr>
    </w:p>
    <w:p w14:paraId="0FA69FA8" w14:textId="77777777" w:rsidR="001D21DA" w:rsidRDefault="00504F4E">
      <w:pPr>
        <w:spacing w:after="120" w:line="276" w:lineRule="auto"/>
      </w:pPr>
      <w:r>
        <w:rPr>
          <w:color w:val="202020"/>
        </w:rPr>
        <w:t>Objects and arrays are structural and are never eliminated for lacking an SOR field of their own. An object that loses every one of its attributes is removed entirely, together with the references to it.</w:t>
      </w:r>
    </w:p>
    <w:p w14:paraId="0647B904" w14:textId="77777777" w:rsidR="001D21DA" w:rsidRDefault="00504F4E">
      <w:pPr>
        <w:pStyle w:val="Heading2"/>
        <w:spacing w:before="280" w:after="120"/>
      </w:pPr>
      <w:bookmarkStart w:id="3" w:name="_Toc238639200"/>
      <w:proofErr w:type="gramStart"/>
      <w:r>
        <w:rPr>
          <w:rFonts w:ascii="Cambria" w:eastAsia="Cambria" w:hAnsi="Cambria" w:cs="Cambria"/>
          <w:b/>
          <w:bCs/>
          <w:color w:val="1E2761"/>
          <w:sz w:val="25"/>
          <w:szCs w:val="25"/>
        </w:rPr>
        <w:t>1.2  Out</w:t>
      </w:r>
      <w:proofErr w:type="gramEnd"/>
      <w:r>
        <w:rPr>
          <w:rFonts w:ascii="Cambria" w:eastAsia="Cambria" w:hAnsi="Cambria" w:cs="Cambria"/>
          <w:b/>
          <w:bCs/>
          <w:color w:val="1E2761"/>
          <w:sz w:val="25"/>
          <w:szCs w:val="25"/>
        </w:rPr>
        <w:t xml:space="preserve"> of scope</w:t>
      </w:r>
      <w:bookmarkEnd w:id="3"/>
    </w:p>
    <w:p w14:paraId="08917EC9" w14:textId="77777777" w:rsidR="001D21DA" w:rsidRDefault="00504F4E">
      <w:pPr>
        <w:pStyle w:val="ListParagraph"/>
        <w:numPr>
          <w:ilvl w:val="0"/>
          <w:numId w:val="2"/>
        </w:numPr>
        <w:spacing w:after="60" w:line="276" w:lineRule="auto"/>
      </w:pPr>
      <w:r>
        <w:rPr>
          <w:color w:val="202020"/>
        </w:rPr>
        <w:t xml:space="preserve">The tool does not validate the </w:t>
      </w:r>
      <w:proofErr w:type="spellStart"/>
      <w:r>
        <w:rPr>
          <w:color w:val="202020"/>
        </w:rPr>
        <w:t>OpenAPI</w:t>
      </w:r>
      <w:proofErr w:type="spellEnd"/>
      <w:r>
        <w:rPr>
          <w:color w:val="202020"/>
        </w:rPr>
        <w:t xml:space="preserve"> document against the specification. Use a dedicated linter for that.</w:t>
      </w:r>
    </w:p>
    <w:p w14:paraId="50B99E90" w14:textId="77777777" w:rsidR="001D21DA" w:rsidRDefault="00504F4E">
      <w:pPr>
        <w:pStyle w:val="ListParagraph"/>
        <w:numPr>
          <w:ilvl w:val="0"/>
          <w:numId w:val="2"/>
        </w:numPr>
        <w:spacing w:after="60" w:line="276" w:lineRule="auto"/>
      </w:pPr>
      <w:r>
        <w:rPr>
          <w:color w:val="202020"/>
        </w:rPr>
        <w:t>It does not invent mappings, infer SOR fields from names, or fuzzy-match attributes. Every keep decision traces to a workbook row.</w:t>
      </w:r>
    </w:p>
    <w:p w14:paraId="7C04E754" w14:textId="77777777" w:rsidR="001D21DA" w:rsidRDefault="00504F4E">
      <w:pPr>
        <w:pStyle w:val="ListParagraph"/>
        <w:numPr>
          <w:ilvl w:val="0"/>
          <w:numId w:val="2"/>
        </w:numPr>
        <w:spacing w:after="60" w:line="276" w:lineRule="auto"/>
      </w:pPr>
      <w:r>
        <w:rPr>
          <w:color w:val="202020"/>
        </w:rPr>
        <w:t>It does not edit the mapping workbook. The workbook is read-only input.</w:t>
      </w:r>
    </w:p>
    <w:p w14:paraId="632B8CBB" w14:textId="77777777" w:rsidR="001D21DA" w:rsidRDefault="00504F4E">
      <w:pPr>
        <w:pStyle w:val="Heading1"/>
        <w:spacing w:before="360" w:after="160"/>
      </w:pPr>
      <w:bookmarkStart w:id="4" w:name="_Toc238639201"/>
      <w:proofErr w:type="gramStart"/>
      <w:r>
        <w:rPr>
          <w:rFonts w:ascii="Cambria" w:eastAsia="Cambria" w:hAnsi="Cambria" w:cs="Cambria"/>
          <w:b/>
          <w:bCs/>
          <w:color w:val="1E2761"/>
        </w:rPr>
        <w:t>2  Architecture</w:t>
      </w:r>
      <w:bookmarkEnd w:id="4"/>
      <w:proofErr w:type="gramEnd"/>
    </w:p>
    <w:p w14:paraId="18C2CEA8" w14:textId="77777777" w:rsidR="001D21DA" w:rsidRDefault="00504F4E">
      <w:pPr>
        <w:pStyle w:val="Heading2"/>
        <w:spacing w:before="280" w:after="120"/>
      </w:pPr>
      <w:bookmarkStart w:id="5" w:name="_Toc238639202"/>
      <w:proofErr w:type="gramStart"/>
      <w:r>
        <w:rPr>
          <w:rFonts w:ascii="Cambria" w:eastAsia="Cambria" w:hAnsi="Cambria" w:cs="Cambria"/>
          <w:b/>
          <w:bCs/>
          <w:color w:val="1E2761"/>
          <w:sz w:val="25"/>
          <w:szCs w:val="25"/>
        </w:rPr>
        <w:t>2.1  Module</w:t>
      </w:r>
      <w:proofErr w:type="gramEnd"/>
      <w:r>
        <w:rPr>
          <w:rFonts w:ascii="Cambria" w:eastAsia="Cambria" w:hAnsi="Cambria" w:cs="Cambria"/>
          <w:b/>
          <w:bCs/>
          <w:color w:val="1E2761"/>
          <w:sz w:val="25"/>
          <w:szCs w:val="25"/>
        </w:rPr>
        <w:t xml:space="preserve"> map</w:t>
      </w:r>
      <w:bookmarkEnd w:id="5"/>
    </w:p>
    <w:tbl>
      <w:tblPr>
        <w:tblW w:w="9000" w:type="dxa"/>
        <w:tblBorders>
          <w:top w:val="single" w:sz="4" w:space="0" w:color="BFC7D6"/>
          <w:left w:val="single" w:sz="4" w:space="0" w:color="BFC7D6"/>
          <w:bottom w:val="single" w:sz="4" w:space="0" w:color="BFC7D6"/>
          <w:right w:val="single" w:sz="4" w:space="0" w:color="BFC7D6"/>
          <w:insideH w:val="single" w:sz="2" w:space="0" w:color="BFC7D6"/>
          <w:insideV w:val="single" w:sz="2" w:space="0" w:color="BFC7D6"/>
        </w:tblBorders>
        <w:tblCellMar>
          <w:left w:w="10" w:type="dxa"/>
          <w:right w:w="10" w:type="dxa"/>
        </w:tblCellMar>
        <w:tblLook w:val="0000" w:firstRow="0" w:lastRow="0" w:firstColumn="0" w:lastColumn="0" w:noHBand="0" w:noVBand="0"/>
      </w:tblPr>
      <w:tblGrid>
        <w:gridCol w:w="2500"/>
        <w:gridCol w:w="5400"/>
        <w:gridCol w:w="1100"/>
      </w:tblGrid>
      <w:tr w:rsidR="001D21DA" w14:paraId="22F04656" w14:textId="77777777">
        <w:tblPrEx>
          <w:tblCellMar>
            <w:top w:w="0" w:type="dxa"/>
            <w:bottom w:w="0" w:type="dxa"/>
          </w:tblCellMar>
        </w:tblPrEx>
        <w:trPr>
          <w:tblHeader/>
        </w:trPr>
        <w:tc>
          <w:tcPr>
            <w:tcW w:w="2500" w:type="dxa"/>
            <w:shd w:val="clear" w:color="auto" w:fill="E8ECF3"/>
            <w:tcMar>
              <w:top w:w="60" w:type="dxa"/>
              <w:left w:w="90" w:type="dxa"/>
              <w:bottom w:w="60" w:type="dxa"/>
              <w:right w:w="90" w:type="dxa"/>
            </w:tcMar>
          </w:tcPr>
          <w:p w14:paraId="047ECC04" w14:textId="77777777" w:rsidR="001D21DA" w:rsidRDefault="00504F4E">
            <w:r>
              <w:rPr>
                <w:b/>
                <w:bCs/>
                <w:color w:val="1E2761"/>
                <w:sz w:val="19"/>
                <w:szCs w:val="19"/>
              </w:rPr>
              <w:t>Module</w:t>
            </w:r>
          </w:p>
        </w:tc>
        <w:tc>
          <w:tcPr>
            <w:tcW w:w="5400" w:type="dxa"/>
            <w:shd w:val="clear" w:color="auto" w:fill="E8ECF3"/>
            <w:tcMar>
              <w:top w:w="60" w:type="dxa"/>
              <w:left w:w="90" w:type="dxa"/>
              <w:bottom w:w="60" w:type="dxa"/>
              <w:right w:w="90" w:type="dxa"/>
            </w:tcMar>
          </w:tcPr>
          <w:p w14:paraId="0F6565C9" w14:textId="77777777" w:rsidR="001D21DA" w:rsidRDefault="00504F4E">
            <w:r>
              <w:rPr>
                <w:b/>
                <w:bCs/>
                <w:color w:val="1E2761"/>
                <w:sz w:val="19"/>
                <w:szCs w:val="19"/>
              </w:rPr>
              <w:t>Responsibility</w:t>
            </w:r>
          </w:p>
        </w:tc>
        <w:tc>
          <w:tcPr>
            <w:tcW w:w="1100" w:type="dxa"/>
            <w:shd w:val="clear" w:color="auto" w:fill="E8ECF3"/>
            <w:tcMar>
              <w:top w:w="60" w:type="dxa"/>
              <w:left w:w="90" w:type="dxa"/>
              <w:bottom w:w="60" w:type="dxa"/>
              <w:right w:w="90" w:type="dxa"/>
            </w:tcMar>
          </w:tcPr>
          <w:p w14:paraId="3FFE8991" w14:textId="77777777" w:rsidR="001D21DA" w:rsidRDefault="00504F4E">
            <w:r>
              <w:rPr>
                <w:b/>
                <w:bCs/>
                <w:color w:val="1E2761"/>
                <w:sz w:val="19"/>
                <w:szCs w:val="19"/>
              </w:rPr>
              <w:t>Lines</w:t>
            </w:r>
          </w:p>
        </w:tc>
      </w:tr>
      <w:tr w:rsidR="001D21DA" w14:paraId="0C3D00E0" w14:textId="77777777">
        <w:tblPrEx>
          <w:tblCellMar>
            <w:top w:w="0" w:type="dxa"/>
            <w:bottom w:w="0" w:type="dxa"/>
          </w:tblCellMar>
        </w:tblPrEx>
        <w:tc>
          <w:tcPr>
            <w:tcW w:w="2500" w:type="dxa"/>
            <w:tcMar>
              <w:top w:w="60" w:type="dxa"/>
              <w:left w:w="90" w:type="dxa"/>
              <w:bottom w:w="60" w:type="dxa"/>
              <w:right w:w="90" w:type="dxa"/>
            </w:tcMar>
          </w:tcPr>
          <w:p w14:paraId="76C70FBB" w14:textId="77777777" w:rsidR="001D21DA" w:rsidRDefault="00504F4E">
            <w:r>
              <w:rPr>
                <w:color w:val="202020"/>
                <w:sz w:val="19"/>
                <w:szCs w:val="19"/>
              </w:rPr>
              <w:t>polymorphize_core.py</w:t>
            </w:r>
          </w:p>
        </w:tc>
        <w:tc>
          <w:tcPr>
            <w:tcW w:w="5400" w:type="dxa"/>
            <w:tcMar>
              <w:top w:w="60" w:type="dxa"/>
              <w:left w:w="90" w:type="dxa"/>
              <w:bottom w:w="60" w:type="dxa"/>
              <w:right w:w="90" w:type="dxa"/>
            </w:tcMar>
          </w:tcPr>
          <w:p w14:paraId="4DB36581" w14:textId="77777777" w:rsidR="001D21DA" w:rsidRDefault="00504F4E">
            <w:r>
              <w:rPr>
                <w:color w:val="202020"/>
                <w:sz w:val="19"/>
                <w:szCs w:val="19"/>
              </w:rPr>
              <w:t>The engine. Mapping index, usage-path graph, pruning, cascade, de-duplication, polymorphism refactor, guards, assertions, reporting. No front-end concerns.</w:t>
            </w:r>
          </w:p>
        </w:tc>
        <w:tc>
          <w:tcPr>
            <w:tcW w:w="1100" w:type="dxa"/>
            <w:tcMar>
              <w:top w:w="60" w:type="dxa"/>
              <w:left w:w="90" w:type="dxa"/>
              <w:bottom w:w="60" w:type="dxa"/>
              <w:right w:w="90" w:type="dxa"/>
            </w:tcMar>
          </w:tcPr>
          <w:p w14:paraId="7649E758" w14:textId="77777777" w:rsidR="001D21DA" w:rsidRDefault="00504F4E">
            <w:r>
              <w:rPr>
                <w:color w:val="202020"/>
                <w:sz w:val="19"/>
                <w:szCs w:val="19"/>
              </w:rPr>
              <w:t>~1,710</w:t>
            </w:r>
          </w:p>
        </w:tc>
      </w:tr>
      <w:tr w:rsidR="001D21DA" w14:paraId="391EE72E" w14:textId="77777777">
        <w:tblPrEx>
          <w:tblCellMar>
            <w:top w:w="0" w:type="dxa"/>
            <w:bottom w:w="0" w:type="dxa"/>
          </w:tblCellMar>
        </w:tblPrEx>
        <w:tc>
          <w:tcPr>
            <w:tcW w:w="2500" w:type="dxa"/>
            <w:tcMar>
              <w:top w:w="60" w:type="dxa"/>
              <w:left w:w="90" w:type="dxa"/>
              <w:bottom w:w="60" w:type="dxa"/>
              <w:right w:w="90" w:type="dxa"/>
            </w:tcMar>
          </w:tcPr>
          <w:p w14:paraId="1B57460D" w14:textId="77777777" w:rsidR="001D21DA" w:rsidRDefault="00504F4E">
            <w:r>
              <w:rPr>
                <w:color w:val="202020"/>
                <w:sz w:val="19"/>
                <w:szCs w:val="19"/>
              </w:rPr>
              <w:t>polymorphize_cli.py</w:t>
            </w:r>
          </w:p>
        </w:tc>
        <w:tc>
          <w:tcPr>
            <w:tcW w:w="5400" w:type="dxa"/>
            <w:tcMar>
              <w:top w:w="60" w:type="dxa"/>
              <w:left w:w="90" w:type="dxa"/>
              <w:bottom w:w="60" w:type="dxa"/>
              <w:right w:w="90" w:type="dxa"/>
            </w:tcMar>
          </w:tcPr>
          <w:p w14:paraId="7E272ECB" w14:textId="77777777" w:rsidR="001D21DA" w:rsidRDefault="00504F4E">
            <w:r>
              <w:rPr>
                <w:color w:val="202020"/>
                <w:sz w:val="19"/>
                <w:szCs w:val="19"/>
              </w:rPr>
              <w:t>Argument parsing, the --diagnose mode, exit codes.</w:t>
            </w:r>
          </w:p>
        </w:tc>
        <w:tc>
          <w:tcPr>
            <w:tcW w:w="1100" w:type="dxa"/>
            <w:tcMar>
              <w:top w:w="60" w:type="dxa"/>
              <w:left w:w="90" w:type="dxa"/>
              <w:bottom w:w="60" w:type="dxa"/>
              <w:right w:w="90" w:type="dxa"/>
            </w:tcMar>
          </w:tcPr>
          <w:p w14:paraId="403B2C4A" w14:textId="77777777" w:rsidR="001D21DA" w:rsidRDefault="00504F4E">
            <w:r>
              <w:rPr>
                <w:color w:val="202020"/>
                <w:sz w:val="19"/>
                <w:szCs w:val="19"/>
              </w:rPr>
              <w:t>~210</w:t>
            </w:r>
          </w:p>
        </w:tc>
      </w:tr>
      <w:tr w:rsidR="001D21DA" w14:paraId="14F69F4D" w14:textId="77777777">
        <w:tblPrEx>
          <w:tblCellMar>
            <w:top w:w="0" w:type="dxa"/>
            <w:bottom w:w="0" w:type="dxa"/>
          </w:tblCellMar>
        </w:tblPrEx>
        <w:tc>
          <w:tcPr>
            <w:tcW w:w="2500" w:type="dxa"/>
            <w:tcMar>
              <w:top w:w="60" w:type="dxa"/>
              <w:left w:w="90" w:type="dxa"/>
              <w:bottom w:w="60" w:type="dxa"/>
              <w:right w:w="90" w:type="dxa"/>
            </w:tcMar>
          </w:tcPr>
          <w:p w14:paraId="71979072" w14:textId="77777777" w:rsidR="001D21DA" w:rsidRDefault="00504F4E">
            <w:r>
              <w:rPr>
                <w:color w:val="202020"/>
                <w:sz w:val="19"/>
                <w:szCs w:val="19"/>
              </w:rPr>
              <w:t>polymorphize_gui.py</w:t>
            </w:r>
          </w:p>
        </w:tc>
        <w:tc>
          <w:tcPr>
            <w:tcW w:w="5400" w:type="dxa"/>
            <w:tcMar>
              <w:top w:w="60" w:type="dxa"/>
              <w:left w:w="90" w:type="dxa"/>
              <w:bottom w:w="60" w:type="dxa"/>
              <w:right w:w="90" w:type="dxa"/>
            </w:tcMar>
          </w:tcPr>
          <w:p w14:paraId="5E8D6338" w14:textId="77777777" w:rsidR="001D21DA" w:rsidRDefault="00504F4E">
            <w:proofErr w:type="spellStart"/>
            <w:r>
              <w:rPr>
                <w:color w:val="202020"/>
                <w:sz w:val="19"/>
                <w:szCs w:val="19"/>
              </w:rPr>
              <w:t>Tkinter</w:t>
            </w:r>
            <w:proofErr w:type="spellEnd"/>
            <w:r>
              <w:rPr>
                <w:color w:val="202020"/>
                <w:sz w:val="19"/>
                <w:szCs w:val="19"/>
              </w:rPr>
              <w:t xml:space="preserve"> app. Three numbered steps, a mapping-coverage panel, background worker threads, an approval dialog.</w:t>
            </w:r>
          </w:p>
        </w:tc>
        <w:tc>
          <w:tcPr>
            <w:tcW w:w="1100" w:type="dxa"/>
            <w:tcMar>
              <w:top w:w="60" w:type="dxa"/>
              <w:left w:w="90" w:type="dxa"/>
              <w:bottom w:w="60" w:type="dxa"/>
              <w:right w:w="90" w:type="dxa"/>
            </w:tcMar>
          </w:tcPr>
          <w:p w14:paraId="71243448" w14:textId="77777777" w:rsidR="001D21DA" w:rsidRDefault="00504F4E">
            <w:r>
              <w:rPr>
                <w:color w:val="202020"/>
                <w:sz w:val="19"/>
                <w:szCs w:val="19"/>
              </w:rPr>
              <w:t>~700</w:t>
            </w:r>
          </w:p>
        </w:tc>
      </w:tr>
      <w:tr w:rsidR="001D21DA" w14:paraId="69AF330B" w14:textId="77777777">
        <w:tblPrEx>
          <w:tblCellMar>
            <w:top w:w="0" w:type="dxa"/>
            <w:bottom w:w="0" w:type="dxa"/>
          </w:tblCellMar>
        </w:tblPrEx>
        <w:tc>
          <w:tcPr>
            <w:tcW w:w="2500" w:type="dxa"/>
            <w:tcMar>
              <w:top w:w="60" w:type="dxa"/>
              <w:left w:w="90" w:type="dxa"/>
              <w:bottom w:w="60" w:type="dxa"/>
              <w:right w:w="90" w:type="dxa"/>
            </w:tcMar>
          </w:tcPr>
          <w:p w14:paraId="544A0B3D" w14:textId="77777777" w:rsidR="001D21DA" w:rsidRDefault="00504F4E">
            <w:r>
              <w:rPr>
                <w:color w:val="202020"/>
                <w:sz w:val="19"/>
                <w:szCs w:val="19"/>
              </w:rPr>
              <w:t>polymorphize_batch.py</w:t>
            </w:r>
          </w:p>
        </w:tc>
        <w:tc>
          <w:tcPr>
            <w:tcW w:w="5400" w:type="dxa"/>
            <w:tcMar>
              <w:top w:w="60" w:type="dxa"/>
              <w:left w:w="90" w:type="dxa"/>
              <w:bottom w:w="60" w:type="dxa"/>
              <w:right w:w="90" w:type="dxa"/>
            </w:tcMar>
          </w:tcPr>
          <w:p w14:paraId="379DFAD4" w14:textId="77777777" w:rsidR="001D21DA" w:rsidRDefault="00504F4E">
            <w:r>
              <w:rPr>
                <w:color w:val="202020"/>
                <w:sz w:val="19"/>
                <w:szCs w:val="19"/>
              </w:rPr>
              <w:t>Manifest loading, per-job execution, batch_summary.csv and batch_index.html.</w:t>
            </w:r>
          </w:p>
        </w:tc>
        <w:tc>
          <w:tcPr>
            <w:tcW w:w="1100" w:type="dxa"/>
            <w:tcMar>
              <w:top w:w="60" w:type="dxa"/>
              <w:left w:w="90" w:type="dxa"/>
              <w:bottom w:w="60" w:type="dxa"/>
              <w:right w:w="90" w:type="dxa"/>
            </w:tcMar>
          </w:tcPr>
          <w:p w14:paraId="42AC5E6C" w14:textId="77777777" w:rsidR="001D21DA" w:rsidRDefault="00504F4E">
            <w:r>
              <w:rPr>
                <w:color w:val="202020"/>
                <w:sz w:val="19"/>
                <w:szCs w:val="19"/>
              </w:rPr>
              <w:t>~385</w:t>
            </w:r>
          </w:p>
        </w:tc>
      </w:tr>
      <w:tr w:rsidR="001D21DA" w14:paraId="77770461" w14:textId="77777777">
        <w:tblPrEx>
          <w:tblCellMar>
            <w:top w:w="0" w:type="dxa"/>
            <w:bottom w:w="0" w:type="dxa"/>
          </w:tblCellMar>
        </w:tblPrEx>
        <w:tc>
          <w:tcPr>
            <w:tcW w:w="2500" w:type="dxa"/>
            <w:tcMar>
              <w:top w:w="60" w:type="dxa"/>
              <w:left w:w="90" w:type="dxa"/>
              <w:bottom w:w="60" w:type="dxa"/>
              <w:right w:w="90" w:type="dxa"/>
            </w:tcMar>
          </w:tcPr>
          <w:p w14:paraId="014616B9" w14:textId="77777777" w:rsidR="001D21DA" w:rsidRDefault="00504F4E">
            <w:r>
              <w:rPr>
                <w:color w:val="202020"/>
                <w:sz w:val="19"/>
                <w:szCs w:val="19"/>
              </w:rPr>
              <w:t>tests/test_regressions.py</w:t>
            </w:r>
          </w:p>
        </w:tc>
        <w:tc>
          <w:tcPr>
            <w:tcW w:w="5400" w:type="dxa"/>
            <w:tcMar>
              <w:top w:w="60" w:type="dxa"/>
              <w:left w:w="90" w:type="dxa"/>
              <w:bottom w:w="60" w:type="dxa"/>
              <w:right w:w="90" w:type="dxa"/>
            </w:tcMar>
          </w:tcPr>
          <w:p w14:paraId="78E275FE" w14:textId="77777777" w:rsidR="001D21DA" w:rsidRDefault="00504F4E">
            <w:r>
              <w:rPr>
                <w:color w:val="202020"/>
                <w:sz w:val="19"/>
                <w:szCs w:val="19"/>
              </w:rPr>
              <w:t>Forty-nine checks grouped by defect. Builds its own fixtures. No test framework required.</w:t>
            </w:r>
          </w:p>
        </w:tc>
        <w:tc>
          <w:tcPr>
            <w:tcW w:w="1100" w:type="dxa"/>
            <w:tcMar>
              <w:top w:w="60" w:type="dxa"/>
              <w:left w:w="90" w:type="dxa"/>
              <w:bottom w:w="60" w:type="dxa"/>
              <w:right w:w="90" w:type="dxa"/>
            </w:tcMar>
          </w:tcPr>
          <w:p w14:paraId="22D599B9" w14:textId="77777777" w:rsidR="001D21DA" w:rsidRDefault="00504F4E">
            <w:r>
              <w:rPr>
                <w:color w:val="202020"/>
                <w:sz w:val="19"/>
                <w:szCs w:val="19"/>
              </w:rPr>
              <w:t>~440</w:t>
            </w:r>
          </w:p>
        </w:tc>
      </w:tr>
    </w:tbl>
    <w:p w14:paraId="2BEFE398" w14:textId="77777777" w:rsidR="001D21DA" w:rsidRDefault="001D21DA">
      <w:pPr>
        <w:spacing w:after="160"/>
      </w:pPr>
    </w:p>
    <w:p w14:paraId="2CFAF67E" w14:textId="77777777" w:rsidR="001D21DA" w:rsidRDefault="00504F4E">
      <w:pPr>
        <w:spacing w:after="120" w:line="276" w:lineRule="auto"/>
      </w:pPr>
      <w:r>
        <w:rPr>
          <w:color w:val="202020"/>
        </w:rPr>
        <w:lastRenderedPageBreak/>
        <w:t xml:space="preserve">The core module is importable and side-effect free. All three front ends are thin: they gather options, call diagnose, </w:t>
      </w:r>
      <w:proofErr w:type="spellStart"/>
      <w:r>
        <w:rPr>
          <w:color w:val="202020"/>
        </w:rPr>
        <w:t>analyze</w:t>
      </w:r>
      <w:proofErr w:type="spellEnd"/>
      <w:r>
        <w:rPr>
          <w:color w:val="202020"/>
        </w:rPr>
        <w:t xml:space="preserve"> or run, and render the result. Any behaviour change belongs in the core, and any behaviour change needs a test.</w:t>
      </w:r>
    </w:p>
    <w:p w14:paraId="32CF030F" w14:textId="77777777" w:rsidR="001D21DA" w:rsidRDefault="00504F4E">
      <w:pPr>
        <w:pStyle w:val="Heading2"/>
        <w:spacing w:before="280" w:after="120"/>
      </w:pPr>
      <w:bookmarkStart w:id="6" w:name="_Toc238639203"/>
      <w:proofErr w:type="gramStart"/>
      <w:r>
        <w:rPr>
          <w:rFonts w:ascii="Cambria" w:eastAsia="Cambria" w:hAnsi="Cambria" w:cs="Cambria"/>
          <w:b/>
          <w:bCs/>
          <w:color w:val="1E2761"/>
          <w:sz w:val="25"/>
          <w:szCs w:val="25"/>
        </w:rPr>
        <w:t>2.2  Processing</w:t>
      </w:r>
      <w:proofErr w:type="gramEnd"/>
      <w:r>
        <w:rPr>
          <w:rFonts w:ascii="Cambria" w:eastAsia="Cambria" w:hAnsi="Cambria" w:cs="Cambria"/>
          <w:b/>
          <w:bCs/>
          <w:color w:val="1E2761"/>
          <w:sz w:val="25"/>
          <w:szCs w:val="25"/>
        </w:rPr>
        <w:t xml:space="preserve"> pipeline</w:t>
      </w:r>
      <w:bookmarkEnd w:id="6"/>
    </w:p>
    <w:p w14:paraId="4AB534A2" w14:textId="77777777" w:rsidR="001D21DA" w:rsidRDefault="00504F4E">
      <w:pPr>
        <w:spacing w:after="120" w:line="276" w:lineRule="auto"/>
      </w:pPr>
      <w:r>
        <w:rPr>
          <w:color w:val="202020"/>
        </w:rPr>
        <w:t xml:space="preserve">The order of these steps is </w:t>
      </w:r>
      <w:proofErr w:type="gramStart"/>
      <w:r>
        <w:rPr>
          <w:color w:val="202020"/>
        </w:rPr>
        <w:t>load-bearing</w:t>
      </w:r>
      <w:proofErr w:type="gramEnd"/>
      <w:r>
        <w:rPr>
          <w:color w:val="202020"/>
        </w:rPr>
        <w:t>. Two of the seven historical defects were caused by steps running in the wrong order, so treat this sequence as part of the contract.</w:t>
      </w:r>
    </w:p>
    <w:p w14:paraId="24B1110E" w14:textId="77777777" w:rsidR="001D21DA" w:rsidRDefault="00504F4E">
      <w:pPr>
        <w:pBdr>
          <w:top w:val="single" w:sz="2" w:space="4" w:color="F2F4F7"/>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w:t>
      </w:r>
      <w:proofErr w:type="gramStart"/>
      <w:r>
        <w:rPr>
          <w:rFonts w:ascii="Courier New" w:eastAsia="Courier New" w:hAnsi="Courier New" w:cs="Courier New"/>
          <w:color w:val="1B2733"/>
          <w:sz w:val="17"/>
          <w:szCs w:val="17"/>
        </w:rPr>
        <w:t>1  load</w:t>
      </w:r>
      <w:proofErr w:type="gramEnd"/>
      <w:r>
        <w:rPr>
          <w:rFonts w:ascii="Courier New" w:eastAsia="Courier New" w:hAnsi="Courier New" w:cs="Courier New"/>
          <w:color w:val="1B2733"/>
          <w:sz w:val="17"/>
          <w:szCs w:val="17"/>
        </w:rPr>
        <w:t xml:space="preserve"> the mapping workbook and index it</w:t>
      </w:r>
    </w:p>
    <w:p w14:paraId="37E816A2"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w:t>
      </w:r>
      <w:proofErr w:type="gramStart"/>
      <w:r>
        <w:rPr>
          <w:rFonts w:ascii="Courier New" w:eastAsia="Courier New" w:hAnsi="Courier New" w:cs="Courier New"/>
          <w:color w:val="1B2733"/>
          <w:sz w:val="17"/>
          <w:szCs w:val="17"/>
        </w:rPr>
        <w:t>2  load</w:t>
      </w:r>
      <w:proofErr w:type="gramEnd"/>
      <w:r>
        <w:rPr>
          <w:rFonts w:ascii="Courier New" w:eastAsia="Courier New" w:hAnsi="Courier New" w:cs="Courier New"/>
          <w:color w:val="1B2733"/>
          <w:sz w:val="17"/>
          <w:szCs w:val="17"/>
        </w:rPr>
        <w:t xml:space="preserve"> the </w:t>
      </w:r>
      <w:proofErr w:type="spellStart"/>
      <w:r>
        <w:rPr>
          <w:rFonts w:ascii="Courier New" w:eastAsia="Courier New" w:hAnsi="Courier New" w:cs="Courier New"/>
          <w:color w:val="1B2733"/>
          <w:sz w:val="17"/>
          <w:szCs w:val="17"/>
        </w:rPr>
        <w:t>OpenAPI</w:t>
      </w:r>
      <w:proofErr w:type="spellEnd"/>
      <w:r>
        <w:rPr>
          <w:rFonts w:ascii="Courier New" w:eastAsia="Courier New" w:hAnsi="Courier New" w:cs="Courier New"/>
          <w:color w:val="1B2733"/>
          <w:sz w:val="17"/>
          <w:szCs w:val="17"/>
        </w:rPr>
        <w:t xml:space="preserve"> document, remembering the source encoding</w:t>
      </w:r>
    </w:p>
    <w:p w14:paraId="5DB928CE"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w:t>
      </w:r>
      <w:proofErr w:type="gramStart"/>
      <w:r>
        <w:rPr>
          <w:rFonts w:ascii="Courier New" w:eastAsia="Courier New" w:hAnsi="Courier New" w:cs="Courier New"/>
          <w:color w:val="1B2733"/>
          <w:sz w:val="17"/>
          <w:szCs w:val="17"/>
        </w:rPr>
        <w:t>3  compute</w:t>
      </w:r>
      <w:proofErr w:type="gramEnd"/>
      <w:r>
        <w:rPr>
          <w:rFonts w:ascii="Courier New" w:eastAsia="Courier New" w:hAnsi="Courier New" w:cs="Courier New"/>
          <w:color w:val="1B2733"/>
          <w:sz w:val="17"/>
          <w:szCs w:val="17"/>
        </w:rPr>
        <w:t xml:space="preserve"> de-duplication candidates from the UNTOUCHED document   </w:t>
      </w:r>
      <w:proofErr w:type="gramStart"/>
      <w:r>
        <w:rPr>
          <w:rFonts w:ascii="Courier New" w:eastAsia="Courier New" w:hAnsi="Courier New" w:cs="Courier New"/>
          <w:color w:val="1B2733"/>
          <w:sz w:val="17"/>
          <w:szCs w:val="17"/>
        </w:rPr>
        <w:t xml:space="preserve">   (</w:t>
      </w:r>
      <w:proofErr w:type="gramEnd"/>
      <w:r>
        <w:rPr>
          <w:rFonts w:ascii="Courier New" w:eastAsia="Courier New" w:hAnsi="Courier New" w:cs="Courier New"/>
          <w:color w:val="1B2733"/>
          <w:sz w:val="17"/>
          <w:szCs w:val="17"/>
        </w:rPr>
        <w:t>D5)</w:t>
      </w:r>
    </w:p>
    <w:p w14:paraId="235F4C84"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w:t>
      </w:r>
      <w:proofErr w:type="gramStart"/>
      <w:r>
        <w:rPr>
          <w:rFonts w:ascii="Courier New" w:eastAsia="Courier New" w:hAnsi="Courier New" w:cs="Courier New"/>
          <w:color w:val="1B2733"/>
          <w:sz w:val="17"/>
          <w:szCs w:val="17"/>
        </w:rPr>
        <w:t>4  build</w:t>
      </w:r>
      <w:proofErr w:type="gramEnd"/>
      <w:r>
        <w:rPr>
          <w:rFonts w:ascii="Courier New" w:eastAsia="Courier New" w:hAnsi="Courier New" w:cs="Courier New"/>
          <w:color w:val="1B2733"/>
          <w:sz w:val="17"/>
          <w:szCs w:val="17"/>
        </w:rPr>
        <w:t xml:space="preserve"> usage paths and prune attributes                         </w:t>
      </w:r>
      <w:proofErr w:type="gramStart"/>
      <w:r>
        <w:rPr>
          <w:rFonts w:ascii="Courier New" w:eastAsia="Courier New" w:hAnsi="Courier New" w:cs="Courier New"/>
          <w:color w:val="1B2733"/>
          <w:sz w:val="17"/>
          <w:szCs w:val="17"/>
        </w:rPr>
        <w:t xml:space="preserve">   (</w:t>
      </w:r>
      <w:proofErr w:type="gramEnd"/>
      <w:r>
        <w:rPr>
          <w:rFonts w:ascii="Courier New" w:eastAsia="Courier New" w:hAnsi="Courier New" w:cs="Courier New"/>
          <w:color w:val="1B2733"/>
          <w:sz w:val="17"/>
          <w:szCs w:val="17"/>
        </w:rPr>
        <w:t>D2, D3)</w:t>
      </w:r>
    </w:p>
    <w:p w14:paraId="1A072A17"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w:t>
      </w:r>
      <w:proofErr w:type="gramStart"/>
      <w:r>
        <w:rPr>
          <w:rFonts w:ascii="Courier New" w:eastAsia="Courier New" w:hAnsi="Courier New" w:cs="Courier New"/>
          <w:color w:val="1B2733"/>
          <w:sz w:val="17"/>
          <w:szCs w:val="17"/>
        </w:rPr>
        <w:t>5  evaluate</w:t>
      </w:r>
      <w:proofErr w:type="gramEnd"/>
      <w:r>
        <w:rPr>
          <w:rFonts w:ascii="Courier New" w:eastAsia="Courier New" w:hAnsi="Courier New" w:cs="Courier New"/>
          <w:color w:val="1B2733"/>
          <w:sz w:val="17"/>
          <w:szCs w:val="17"/>
        </w:rPr>
        <w:t xml:space="preserve"> the coverage and loss guards; abort here if they fire  </w:t>
      </w:r>
      <w:proofErr w:type="gramStart"/>
      <w:r>
        <w:rPr>
          <w:rFonts w:ascii="Courier New" w:eastAsia="Courier New" w:hAnsi="Courier New" w:cs="Courier New"/>
          <w:color w:val="1B2733"/>
          <w:sz w:val="17"/>
          <w:szCs w:val="17"/>
        </w:rPr>
        <w:t xml:space="preserve">   (</w:t>
      </w:r>
      <w:proofErr w:type="gramEnd"/>
      <w:r>
        <w:rPr>
          <w:rFonts w:ascii="Courier New" w:eastAsia="Courier New" w:hAnsi="Courier New" w:cs="Courier New"/>
          <w:color w:val="1B2733"/>
          <w:sz w:val="17"/>
          <w:szCs w:val="17"/>
        </w:rPr>
        <w:t>D6)</w:t>
      </w:r>
    </w:p>
    <w:p w14:paraId="1FE6686F"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w:t>
      </w:r>
      <w:proofErr w:type="gramStart"/>
      <w:r>
        <w:rPr>
          <w:rFonts w:ascii="Courier New" w:eastAsia="Courier New" w:hAnsi="Courier New" w:cs="Courier New"/>
          <w:color w:val="1B2733"/>
          <w:sz w:val="17"/>
          <w:szCs w:val="17"/>
        </w:rPr>
        <w:t>6  cascade</w:t>
      </w:r>
      <w:proofErr w:type="gramEnd"/>
      <w:r>
        <w:rPr>
          <w:rFonts w:ascii="Courier New" w:eastAsia="Courier New" w:hAnsi="Courier New" w:cs="Courier New"/>
          <w:color w:val="1B2733"/>
          <w:sz w:val="17"/>
          <w:szCs w:val="17"/>
        </w:rPr>
        <w:t xml:space="preserve">-prune emptied objects and their references              </w:t>
      </w:r>
      <w:proofErr w:type="gramStart"/>
      <w:r>
        <w:rPr>
          <w:rFonts w:ascii="Courier New" w:eastAsia="Courier New" w:hAnsi="Courier New" w:cs="Courier New"/>
          <w:color w:val="1B2733"/>
          <w:sz w:val="17"/>
          <w:szCs w:val="17"/>
        </w:rPr>
        <w:t xml:space="preserve">   (</w:t>
      </w:r>
      <w:proofErr w:type="gramEnd"/>
      <w:r>
        <w:rPr>
          <w:rFonts w:ascii="Courier New" w:eastAsia="Courier New" w:hAnsi="Courier New" w:cs="Courier New"/>
          <w:color w:val="1B2733"/>
          <w:sz w:val="17"/>
          <w:szCs w:val="17"/>
        </w:rPr>
        <w:t>D4)</w:t>
      </w:r>
    </w:p>
    <w:p w14:paraId="65412704"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w:t>
      </w:r>
      <w:proofErr w:type="gramStart"/>
      <w:r>
        <w:rPr>
          <w:rFonts w:ascii="Courier New" w:eastAsia="Courier New" w:hAnsi="Courier New" w:cs="Courier New"/>
          <w:color w:val="1B2733"/>
          <w:sz w:val="17"/>
          <w:szCs w:val="17"/>
        </w:rPr>
        <w:t>7  apply</w:t>
      </w:r>
      <w:proofErr w:type="gramEnd"/>
      <w:r>
        <w:rPr>
          <w:rFonts w:ascii="Courier New" w:eastAsia="Courier New" w:hAnsi="Courier New" w:cs="Courier New"/>
          <w:color w:val="1B2733"/>
          <w:sz w:val="17"/>
          <w:szCs w:val="17"/>
        </w:rPr>
        <w:t xml:space="preserve"> de-duplication, re-verifying each pair                    </w:t>
      </w:r>
      <w:proofErr w:type="gramStart"/>
      <w:r>
        <w:rPr>
          <w:rFonts w:ascii="Courier New" w:eastAsia="Courier New" w:hAnsi="Courier New" w:cs="Courier New"/>
          <w:color w:val="1B2733"/>
          <w:sz w:val="17"/>
          <w:szCs w:val="17"/>
        </w:rPr>
        <w:t xml:space="preserve">   (</w:t>
      </w:r>
      <w:proofErr w:type="gramEnd"/>
      <w:r>
        <w:rPr>
          <w:rFonts w:ascii="Courier New" w:eastAsia="Courier New" w:hAnsi="Courier New" w:cs="Courier New"/>
          <w:color w:val="1B2733"/>
          <w:sz w:val="17"/>
          <w:szCs w:val="17"/>
        </w:rPr>
        <w:t>D5)</w:t>
      </w:r>
    </w:p>
    <w:p w14:paraId="0F82A33E"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w:t>
      </w:r>
      <w:proofErr w:type="gramStart"/>
      <w:r>
        <w:rPr>
          <w:rFonts w:ascii="Courier New" w:eastAsia="Courier New" w:hAnsi="Courier New" w:cs="Courier New"/>
          <w:color w:val="1B2733"/>
          <w:sz w:val="17"/>
          <w:szCs w:val="17"/>
        </w:rPr>
        <w:t>8  apply</w:t>
      </w:r>
      <w:proofErr w:type="gramEnd"/>
      <w:r>
        <w:rPr>
          <w:rFonts w:ascii="Courier New" w:eastAsia="Courier New" w:hAnsi="Courier New" w:cs="Courier New"/>
          <w:color w:val="1B2733"/>
          <w:sz w:val="17"/>
          <w:szCs w:val="17"/>
        </w:rPr>
        <w:t xml:space="preserve"> polymorphism groups, if requested or </w:t>
      </w:r>
      <w:proofErr w:type="gramStart"/>
      <w:r>
        <w:rPr>
          <w:rFonts w:ascii="Courier New" w:eastAsia="Courier New" w:hAnsi="Courier New" w:cs="Courier New"/>
          <w:color w:val="1B2733"/>
          <w:sz w:val="17"/>
          <w:szCs w:val="17"/>
        </w:rPr>
        <w:t>auto-detected</w:t>
      </w:r>
      <w:proofErr w:type="gramEnd"/>
    </w:p>
    <w:p w14:paraId="21BD2C62"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w:t>
      </w:r>
      <w:proofErr w:type="gramStart"/>
      <w:r>
        <w:rPr>
          <w:rFonts w:ascii="Courier New" w:eastAsia="Courier New" w:hAnsi="Courier New" w:cs="Courier New"/>
          <w:color w:val="1B2733"/>
          <w:sz w:val="17"/>
          <w:szCs w:val="17"/>
        </w:rPr>
        <w:t>9  run</w:t>
      </w:r>
      <w:proofErr w:type="gramEnd"/>
      <w:r>
        <w:rPr>
          <w:rFonts w:ascii="Courier New" w:eastAsia="Courier New" w:hAnsi="Courier New" w:cs="Courier New"/>
          <w:color w:val="1B2733"/>
          <w:sz w:val="17"/>
          <w:szCs w:val="17"/>
        </w:rPr>
        <w:t xml:space="preserve"> the output assertions                                       </w:t>
      </w:r>
      <w:proofErr w:type="gramStart"/>
      <w:r>
        <w:rPr>
          <w:rFonts w:ascii="Courier New" w:eastAsia="Courier New" w:hAnsi="Courier New" w:cs="Courier New"/>
          <w:color w:val="1B2733"/>
          <w:sz w:val="17"/>
          <w:szCs w:val="17"/>
        </w:rPr>
        <w:t xml:space="preserve">   (</w:t>
      </w:r>
      <w:proofErr w:type="gramEnd"/>
      <w:r>
        <w:rPr>
          <w:rFonts w:ascii="Courier New" w:eastAsia="Courier New" w:hAnsi="Courier New" w:cs="Courier New"/>
          <w:color w:val="1B2733"/>
          <w:sz w:val="17"/>
          <w:szCs w:val="17"/>
        </w:rPr>
        <w:t>D6)</w:t>
      </w:r>
    </w:p>
    <w:p w14:paraId="715C818B" w14:textId="77777777" w:rsidR="001D21DA" w:rsidRDefault="00504F4E">
      <w:pPr>
        <w:pBdr>
          <w:left w:val="single" w:sz="12" w:space="6" w:color="BFC7D6"/>
          <w:bottom w:val="single" w:sz="2" w:space="4" w:color="F2F4F7"/>
        </w:pBdr>
        <w:shd w:val="clear" w:color="auto" w:fill="F2F4F7"/>
        <w:spacing w:after="160" w:line="220" w:lineRule="auto"/>
        <w:ind w:left="170" w:right="170"/>
      </w:pPr>
      <w:proofErr w:type="gramStart"/>
      <w:r>
        <w:rPr>
          <w:rFonts w:ascii="Courier New" w:eastAsia="Courier New" w:hAnsi="Courier New" w:cs="Courier New"/>
          <w:color w:val="1B2733"/>
          <w:sz w:val="17"/>
          <w:szCs w:val="17"/>
        </w:rPr>
        <w:t>10  annotate</w:t>
      </w:r>
      <w:proofErr w:type="gramEnd"/>
      <w:r>
        <w:rPr>
          <w:rFonts w:ascii="Courier New" w:eastAsia="Courier New" w:hAnsi="Courier New" w:cs="Courier New"/>
          <w:color w:val="1B2733"/>
          <w:sz w:val="17"/>
          <w:szCs w:val="17"/>
        </w:rPr>
        <w:t xml:space="preserve">, write the document as UTF-8, then build the reports   </w:t>
      </w:r>
      <w:proofErr w:type="gramStart"/>
      <w:r>
        <w:rPr>
          <w:rFonts w:ascii="Courier New" w:eastAsia="Courier New" w:hAnsi="Courier New" w:cs="Courier New"/>
          <w:color w:val="1B2733"/>
          <w:sz w:val="17"/>
          <w:szCs w:val="17"/>
        </w:rPr>
        <w:t xml:space="preserve">   (</w:t>
      </w:r>
      <w:proofErr w:type="gramEnd"/>
      <w:r>
        <w:rPr>
          <w:rFonts w:ascii="Courier New" w:eastAsia="Courier New" w:hAnsi="Courier New" w:cs="Courier New"/>
          <w:color w:val="1B2733"/>
          <w:sz w:val="17"/>
          <w:szCs w:val="17"/>
        </w:rPr>
        <w:t>D7)</w:t>
      </w:r>
    </w:p>
    <w:p w14:paraId="04E29874" w14:textId="77777777" w:rsidR="001D21DA" w:rsidRDefault="00504F4E">
      <w:pPr>
        <w:spacing w:after="120" w:line="276" w:lineRule="auto"/>
      </w:pPr>
      <w:r>
        <w:rPr>
          <w:b/>
          <w:bCs/>
          <w:color w:val="202020"/>
        </w:rPr>
        <w:t>Step 3 must precede step 4</w:t>
      </w:r>
      <w:r>
        <w:rPr>
          <w:color w:val="202020"/>
        </w:rPr>
        <w:t>. De-duplication equivalence is a property of the source document, not of the pruned one. Step 5 must precede step 6, because a guard that fires after the document has been mutated has already lost the ability to leave the input untouched. Step 10 writes the document before the reports, so a reporting failure cannot discard a completed transform.</w:t>
      </w:r>
    </w:p>
    <w:p w14:paraId="03FF3D70" w14:textId="77777777" w:rsidR="001D21DA" w:rsidRDefault="00504F4E">
      <w:pPr>
        <w:pStyle w:val="Heading2"/>
        <w:spacing w:before="280" w:after="120"/>
      </w:pPr>
      <w:bookmarkStart w:id="7" w:name="_Toc238639204"/>
      <w:proofErr w:type="gramStart"/>
      <w:r>
        <w:rPr>
          <w:rFonts w:ascii="Cambria" w:eastAsia="Cambria" w:hAnsi="Cambria" w:cs="Cambria"/>
          <w:b/>
          <w:bCs/>
          <w:color w:val="1E2761"/>
          <w:sz w:val="25"/>
          <w:szCs w:val="25"/>
        </w:rPr>
        <w:t>2.3  Key</w:t>
      </w:r>
      <w:proofErr w:type="gramEnd"/>
      <w:r>
        <w:rPr>
          <w:rFonts w:ascii="Cambria" w:eastAsia="Cambria" w:hAnsi="Cambria" w:cs="Cambria"/>
          <w:b/>
          <w:bCs/>
          <w:color w:val="1E2761"/>
          <w:sz w:val="25"/>
          <w:szCs w:val="25"/>
        </w:rPr>
        <w:t xml:space="preserve"> data structures</w:t>
      </w:r>
      <w:bookmarkEnd w:id="7"/>
    </w:p>
    <w:tbl>
      <w:tblPr>
        <w:tblW w:w="9000" w:type="dxa"/>
        <w:tblBorders>
          <w:top w:val="single" w:sz="4" w:space="0" w:color="BFC7D6"/>
          <w:left w:val="single" w:sz="4" w:space="0" w:color="BFC7D6"/>
          <w:bottom w:val="single" w:sz="4" w:space="0" w:color="BFC7D6"/>
          <w:right w:val="single" w:sz="4" w:space="0" w:color="BFC7D6"/>
          <w:insideH w:val="single" w:sz="2" w:space="0" w:color="BFC7D6"/>
          <w:insideV w:val="single" w:sz="2" w:space="0" w:color="BFC7D6"/>
        </w:tblBorders>
        <w:tblCellMar>
          <w:left w:w="10" w:type="dxa"/>
          <w:right w:w="10" w:type="dxa"/>
        </w:tblCellMar>
        <w:tblLook w:val="0000" w:firstRow="0" w:lastRow="0" w:firstColumn="0" w:lastColumn="0" w:noHBand="0" w:noVBand="0"/>
      </w:tblPr>
      <w:tblGrid>
        <w:gridCol w:w="2100"/>
        <w:gridCol w:w="6900"/>
      </w:tblGrid>
      <w:tr w:rsidR="001D21DA" w14:paraId="77A383F6" w14:textId="77777777">
        <w:tblPrEx>
          <w:tblCellMar>
            <w:top w:w="0" w:type="dxa"/>
            <w:bottom w:w="0" w:type="dxa"/>
          </w:tblCellMar>
        </w:tblPrEx>
        <w:trPr>
          <w:tblHeader/>
        </w:trPr>
        <w:tc>
          <w:tcPr>
            <w:tcW w:w="2100" w:type="dxa"/>
            <w:shd w:val="clear" w:color="auto" w:fill="E8ECF3"/>
            <w:tcMar>
              <w:top w:w="60" w:type="dxa"/>
              <w:left w:w="90" w:type="dxa"/>
              <w:bottom w:w="60" w:type="dxa"/>
              <w:right w:w="90" w:type="dxa"/>
            </w:tcMar>
          </w:tcPr>
          <w:p w14:paraId="71E49400" w14:textId="77777777" w:rsidR="001D21DA" w:rsidRDefault="00504F4E">
            <w:r>
              <w:rPr>
                <w:b/>
                <w:bCs/>
                <w:color w:val="1E2761"/>
                <w:sz w:val="19"/>
                <w:szCs w:val="19"/>
              </w:rPr>
              <w:t>Structure</w:t>
            </w:r>
          </w:p>
        </w:tc>
        <w:tc>
          <w:tcPr>
            <w:tcW w:w="6900" w:type="dxa"/>
            <w:shd w:val="clear" w:color="auto" w:fill="E8ECF3"/>
            <w:tcMar>
              <w:top w:w="60" w:type="dxa"/>
              <w:left w:w="90" w:type="dxa"/>
              <w:bottom w:w="60" w:type="dxa"/>
              <w:right w:w="90" w:type="dxa"/>
            </w:tcMar>
          </w:tcPr>
          <w:p w14:paraId="690ECB8B" w14:textId="77777777" w:rsidR="001D21DA" w:rsidRDefault="00504F4E">
            <w:r>
              <w:rPr>
                <w:b/>
                <w:bCs/>
                <w:color w:val="1E2761"/>
                <w:sz w:val="19"/>
                <w:szCs w:val="19"/>
              </w:rPr>
              <w:t>Purpose</w:t>
            </w:r>
          </w:p>
        </w:tc>
      </w:tr>
      <w:tr w:rsidR="001D21DA" w14:paraId="63B22B83" w14:textId="77777777">
        <w:tblPrEx>
          <w:tblCellMar>
            <w:top w:w="0" w:type="dxa"/>
            <w:bottom w:w="0" w:type="dxa"/>
          </w:tblCellMar>
        </w:tblPrEx>
        <w:tc>
          <w:tcPr>
            <w:tcW w:w="2100" w:type="dxa"/>
            <w:tcMar>
              <w:top w:w="60" w:type="dxa"/>
              <w:left w:w="90" w:type="dxa"/>
              <w:bottom w:w="60" w:type="dxa"/>
              <w:right w:w="90" w:type="dxa"/>
            </w:tcMar>
          </w:tcPr>
          <w:p w14:paraId="570A66DB" w14:textId="77777777" w:rsidR="001D21DA" w:rsidRDefault="00504F4E">
            <w:proofErr w:type="spellStart"/>
            <w:r>
              <w:rPr>
                <w:color w:val="202020"/>
                <w:sz w:val="19"/>
                <w:szCs w:val="19"/>
              </w:rPr>
              <w:t>SorMapping</w:t>
            </w:r>
            <w:proofErr w:type="spellEnd"/>
          </w:p>
        </w:tc>
        <w:tc>
          <w:tcPr>
            <w:tcW w:w="6900" w:type="dxa"/>
            <w:tcMar>
              <w:top w:w="60" w:type="dxa"/>
              <w:left w:w="90" w:type="dxa"/>
              <w:bottom w:w="60" w:type="dxa"/>
              <w:right w:w="90" w:type="dxa"/>
            </w:tcMar>
          </w:tcPr>
          <w:p w14:paraId="4518CE61" w14:textId="77777777" w:rsidR="001D21DA" w:rsidRDefault="00504F4E">
            <w:r>
              <w:rPr>
                <w:color w:val="202020"/>
                <w:sz w:val="19"/>
                <w:szCs w:val="19"/>
              </w:rPr>
              <w:t xml:space="preserve">Indexed mapping workbook. Carries rows, </w:t>
            </w:r>
            <w:proofErr w:type="spellStart"/>
            <w:r>
              <w:rPr>
                <w:color w:val="202020"/>
                <w:sz w:val="19"/>
                <w:szCs w:val="19"/>
              </w:rPr>
              <w:t>by_path</w:t>
            </w:r>
            <w:proofErr w:type="spellEnd"/>
            <w:r>
              <w:rPr>
                <w:color w:val="202020"/>
                <w:sz w:val="19"/>
                <w:szCs w:val="19"/>
              </w:rPr>
              <w:t xml:space="preserve">, </w:t>
            </w:r>
            <w:proofErr w:type="spellStart"/>
            <w:r>
              <w:rPr>
                <w:color w:val="202020"/>
                <w:sz w:val="19"/>
                <w:szCs w:val="19"/>
              </w:rPr>
              <w:t>by_suffix</w:t>
            </w:r>
            <w:proofErr w:type="spellEnd"/>
            <w:r>
              <w:rPr>
                <w:color w:val="202020"/>
                <w:sz w:val="19"/>
                <w:szCs w:val="19"/>
              </w:rPr>
              <w:t xml:space="preserve"> and </w:t>
            </w:r>
            <w:proofErr w:type="spellStart"/>
            <w:r>
              <w:rPr>
                <w:color w:val="202020"/>
                <w:sz w:val="19"/>
                <w:szCs w:val="19"/>
              </w:rPr>
              <w:t>by_leaf</w:t>
            </w:r>
            <w:proofErr w:type="spellEnd"/>
            <w:r>
              <w:rPr>
                <w:color w:val="202020"/>
                <w:sz w:val="19"/>
                <w:szCs w:val="19"/>
              </w:rPr>
              <w:t xml:space="preserve"> lookups, the detected layouts, and read statistics. Its </w:t>
            </w:r>
            <w:proofErr w:type="gramStart"/>
            <w:r>
              <w:rPr>
                <w:color w:val="202020"/>
                <w:sz w:val="19"/>
                <w:szCs w:val="19"/>
              </w:rPr>
              <w:t>resolve(</w:t>
            </w:r>
            <w:proofErr w:type="gramEnd"/>
            <w:r>
              <w:rPr>
                <w:color w:val="202020"/>
                <w:sz w:val="19"/>
                <w:szCs w:val="19"/>
              </w:rPr>
              <w:t>) implements the three-tier match.</w:t>
            </w:r>
          </w:p>
        </w:tc>
      </w:tr>
      <w:tr w:rsidR="001D21DA" w14:paraId="2BC7444B" w14:textId="77777777">
        <w:tblPrEx>
          <w:tblCellMar>
            <w:top w:w="0" w:type="dxa"/>
            <w:bottom w:w="0" w:type="dxa"/>
          </w:tblCellMar>
        </w:tblPrEx>
        <w:tc>
          <w:tcPr>
            <w:tcW w:w="2100" w:type="dxa"/>
            <w:tcMar>
              <w:top w:w="60" w:type="dxa"/>
              <w:left w:w="90" w:type="dxa"/>
              <w:bottom w:w="60" w:type="dxa"/>
              <w:right w:w="90" w:type="dxa"/>
            </w:tcMar>
          </w:tcPr>
          <w:p w14:paraId="453C3D58" w14:textId="77777777" w:rsidR="001D21DA" w:rsidRDefault="00504F4E">
            <w:r>
              <w:rPr>
                <w:color w:val="202020"/>
                <w:sz w:val="19"/>
                <w:szCs w:val="19"/>
              </w:rPr>
              <w:t>usage paths</w:t>
            </w:r>
          </w:p>
        </w:tc>
        <w:tc>
          <w:tcPr>
            <w:tcW w:w="6900" w:type="dxa"/>
            <w:tcMar>
              <w:top w:w="60" w:type="dxa"/>
              <w:left w:w="90" w:type="dxa"/>
              <w:bottom w:w="60" w:type="dxa"/>
              <w:right w:w="90" w:type="dxa"/>
            </w:tcMar>
          </w:tcPr>
          <w:p w14:paraId="330A435E" w14:textId="77777777" w:rsidR="001D21DA" w:rsidRDefault="00504F4E">
            <w:proofErr w:type="spellStart"/>
            <w:r>
              <w:rPr>
                <w:color w:val="202020"/>
                <w:sz w:val="19"/>
                <w:szCs w:val="19"/>
              </w:rPr>
              <w:t>dict</w:t>
            </w:r>
            <w:proofErr w:type="spellEnd"/>
            <w:r>
              <w:rPr>
                <w:color w:val="202020"/>
                <w:sz w:val="19"/>
                <w:szCs w:val="19"/>
              </w:rPr>
              <w:t xml:space="preserve"> of schema name to list of dotted paths at which that schema appears, derived by walking $ref from the operation bodies.</w:t>
            </w:r>
          </w:p>
        </w:tc>
      </w:tr>
      <w:tr w:rsidR="001D21DA" w14:paraId="4852FF3E" w14:textId="77777777">
        <w:tblPrEx>
          <w:tblCellMar>
            <w:top w:w="0" w:type="dxa"/>
            <w:bottom w:w="0" w:type="dxa"/>
          </w:tblCellMar>
        </w:tblPrEx>
        <w:tc>
          <w:tcPr>
            <w:tcW w:w="2100" w:type="dxa"/>
            <w:tcMar>
              <w:top w:w="60" w:type="dxa"/>
              <w:left w:w="90" w:type="dxa"/>
              <w:bottom w:w="60" w:type="dxa"/>
              <w:right w:w="90" w:type="dxa"/>
            </w:tcMar>
          </w:tcPr>
          <w:p w14:paraId="1693AE3E" w14:textId="77777777" w:rsidR="001D21DA" w:rsidRDefault="00504F4E">
            <w:r>
              <w:rPr>
                <w:color w:val="202020"/>
                <w:sz w:val="19"/>
                <w:szCs w:val="19"/>
              </w:rPr>
              <w:t>diagnostics</w:t>
            </w:r>
          </w:p>
        </w:tc>
        <w:tc>
          <w:tcPr>
            <w:tcW w:w="6900" w:type="dxa"/>
            <w:tcMar>
              <w:top w:w="60" w:type="dxa"/>
              <w:left w:w="90" w:type="dxa"/>
              <w:bottom w:w="60" w:type="dxa"/>
              <w:right w:w="90" w:type="dxa"/>
            </w:tcMar>
          </w:tcPr>
          <w:p w14:paraId="3A902E75" w14:textId="77777777" w:rsidR="001D21DA" w:rsidRDefault="00504F4E">
            <w:r>
              <w:rPr>
                <w:color w:val="202020"/>
                <w:sz w:val="19"/>
                <w:szCs w:val="19"/>
              </w:rPr>
              <w:t>Per-run record: attribute totals, match rate, per-attribute strategy, dropped, kept, unmatched, per-schema loss.</w:t>
            </w:r>
          </w:p>
        </w:tc>
      </w:tr>
      <w:tr w:rsidR="001D21DA" w14:paraId="0A7C8165" w14:textId="77777777">
        <w:tblPrEx>
          <w:tblCellMar>
            <w:top w:w="0" w:type="dxa"/>
            <w:bottom w:w="0" w:type="dxa"/>
          </w:tblCellMar>
        </w:tblPrEx>
        <w:tc>
          <w:tcPr>
            <w:tcW w:w="2100" w:type="dxa"/>
            <w:tcMar>
              <w:top w:w="60" w:type="dxa"/>
              <w:left w:w="90" w:type="dxa"/>
              <w:bottom w:w="60" w:type="dxa"/>
              <w:right w:w="90" w:type="dxa"/>
            </w:tcMar>
          </w:tcPr>
          <w:p w14:paraId="3316C4F7" w14:textId="77777777" w:rsidR="001D21DA" w:rsidRDefault="00504F4E">
            <w:r>
              <w:rPr>
                <w:color w:val="202020"/>
                <w:sz w:val="19"/>
                <w:szCs w:val="19"/>
              </w:rPr>
              <w:t>cascade</w:t>
            </w:r>
          </w:p>
        </w:tc>
        <w:tc>
          <w:tcPr>
            <w:tcW w:w="6900" w:type="dxa"/>
            <w:tcMar>
              <w:top w:w="60" w:type="dxa"/>
              <w:left w:w="90" w:type="dxa"/>
              <w:bottom w:w="60" w:type="dxa"/>
              <w:right w:w="90" w:type="dxa"/>
            </w:tcMar>
          </w:tcPr>
          <w:p w14:paraId="0B8F1099" w14:textId="77777777" w:rsidR="001D21DA" w:rsidRDefault="00504F4E">
            <w:proofErr w:type="spellStart"/>
            <w:r>
              <w:rPr>
                <w:color w:val="202020"/>
                <w:sz w:val="19"/>
                <w:szCs w:val="19"/>
              </w:rPr>
              <w:t>removed_schemas</w:t>
            </w:r>
            <w:proofErr w:type="spellEnd"/>
            <w:r>
              <w:rPr>
                <w:color w:val="202020"/>
                <w:sz w:val="19"/>
                <w:szCs w:val="19"/>
              </w:rPr>
              <w:t xml:space="preserve">, </w:t>
            </w:r>
            <w:proofErr w:type="spellStart"/>
            <w:r>
              <w:rPr>
                <w:color w:val="202020"/>
                <w:sz w:val="19"/>
                <w:szCs w:val="19"/>
              </w:rPr>
              <w:t>removed_properties</w:t>
            </w:r>
            <w:proofErr w:type="spellEnd"/>
            <w:r>
              <w:rPr>
                <w:color w:val="202020"/>
                <w:sz w:val="19"/>
                <w:szCs w:val="19"/>
              </w:rPr>
              <w:t xml:space="preserve"> and </w:t>
            </w:r>
            <w:proofErr w:type="spellStart"/>
            <w:r>
              <w:rPr>
                <w:color w:val="202020"/>
                <w:sz w:val="19"/>
                <w:szCs w:val="19"/>
              </w:rPr>
              <w:t>empty_body_schemas</w:t>
            </w:r>
            <w:proofErr w:type="spellEnd"/>
            <w:r>
              <w:rPr>
                <w:color w:val="202020"/>
                <w:sz w:val="19"/>
                <w:szCs w:val="19"/>
              </w:rPr>
              <w:t xml:space="preserve"> from the cascade pass.</w:t>
            </w:r>
          </w:p>
        </w:tc>
      </w:tr>
      <w:tr w:rsidR="001D21DA" w14:paraId="75487518" w14:textId="77777777">
        <w:tblPrEx>
          <w:tblCellMar>
            <w:top w:w="0" w:type="dxa"/>
            <w:bottom w:w="0" w:type="dxa"/>
          </w:tblCellMar>
        </w:tblPrEx>
        <w:tc>
          <w:tcPr>
            <w:tcW w:w="2100" w:type="dxa"/>
            <w:tcMar>
              <w:top w:w="60" w:type="dxa"/>
              <w:left w:w="90" w:type="dxa"/>
              <w:bottom w:w="60" w:type="dxa"/>
              <w:right w:w="90" w:type="dxa"/>
            </w:tcMar>
          </w:tcPr>
          <w:p w14:paraId="657CC1ED" w14:textId="77777777" w:rsidR="001D21DA" w:rsidRDefault="00504F4E">
            <w:r>
              <w:rPr>
                <w:color w:val="202020"/>
                <w:sz w:val="19"/>
                <w:szCs w:val="19"/>
              </w:rPr>
              <w:t>result</w:t>
            </w:r>
          </w:p>
        </w:tc>
        <w:tc>
          <w:tcPr>
            <w:tcW w:w="6900" w:type="dxa"/>
            <w:tcMar>
              <w:top w:w="60" w:type="dxa"/>
              <w:left w:w="90" w:type="dxa"/>
              <w:bottom w:w="60" w:type="dxa"/>
              <w:right w:w="90" w:type="dxa"/>
            </w:tcMar>
          </w:tcPr>
          <w:p w14:paraId="7E2890D0" w14:textId="77777777" w:rsidR="001D21DA" w:rsidRDefault="00504F4E">
            <w:r>
              <w:rPr>
                <w:color w:val="202020"/>
                <w:sz w:val="19"/>
                <w:szCs w:val="19"/>
              </w:rPr>
              <w:t xml:space="preserve">What </w:t>
            </w:r>
            <w:proofErr w:type="gramStart"/>
            <w:r>
              <w:rPr>
                <w:color w:val="202020"/>
                <w:sz w:val="19"/>
                <w:szCs w:val="19"/>
              </w:rPr>
              <w:t>run(</w:t>
            </w:r>
            <w:proofErr w:type="gramEnd"/>
            <w:r>
              <w:rPr>
                <w:color w:val="202020"/>
                <w:sz w:val="19"/>
                <w:szCs w:val="19"/>
              </w:rPr>
              <w:t>) returns and what every report is rendered from.</w:t>
            </w:r>
          </w:p>
        </w:tc>
      </w:tr>
    </w:tbl>
    <w:p w14:paraId="77C10B88" w14:textId="77777777" w:rsidR="001D21DA" w:rsidRDefault="00504F4E">
      <w:pPr>
        <w:pStyle w:val="Heading1"/>
        <w:spacing w:before="360" w:after="160"/>
      </w:pPr>
      <w:bookmarkStart w:id="8" w:name="_Toc238639205"/>
      <w:proofErr w:type="gramStart"/>
      <w:r>
        <w:rPr>
          <w:rFonts w:ascii="Cambria" w:eastAsia="Cambria" w:hAnsi="Cambria" w:cs="Cambria"/>
          <w:b/>
          <w:bCs/>
          <w:color w:val="1E2761"/>
        </w:rPr>
        <w:t>3  Data</w:t>
      </w:r>
      <w:proofErr w:type="gramEnd"/>
      <w:r>
        <w:rPr>
          <w:rFonts w:ascii="Cambria" w:eastAsia="Cambria" w:hAnsi="Cambria" w:cs="Cambria"/>
          <w:b/>
          <w:bCs/>
          <w:color w:val="1E2761"/>
        </w:rPr>
        <w:t xml:space="preserve"> contracts</w:t>
      </w:r>
      <w:bookmarkEnd w:id="8"/>
    </w:p>
    <w:p w14:paraId="43E45D50" w14:textId="77777777" w:rsidR="001D21DA" w:rsidRDefault="00504F4E">
      <w:pPr>
        <w:pStyle w:val="Heading2"/>
        <w:spacing w:before="280" w:after="120"/>
      </w:pPr>
      <w:bookmarkStart w:id="9" w:name="_Toc238639206"/>
      <w:proofErr w:type="gramStart"/>
      <w:r>
        <w:rPr>
          <w:rFonts w:ascii="Cambria" w:eastAsia="Cambria" w:hAnsi="Cambria" w:cs="Cambria"/>
          <w:b/>
          <w:bCs/>
          <w:color w:val="1E2761"/>
          <w:sz w:val="25"/>
          <w:szCs w:val="25"/>
        </w:rPr>
        <w:t>3.1  The</w:t>
      </w:r>
      <w:proofErr w:type="gramEnd"/>
      <w:r>
        <w:rPr>
          <w:rFonts w:ascii="Cambria" w:eastAsia="Cambria" w:hAnsi="Cambria" w:cs="Cambria"/>
          <w:b/>
          <w:bCs/>
          <w:color w:val="1E2761"/>
          <w:sz w:val="25"/>
          <w:szCs w:val="25"/>
        </w:rPr>
        <w:t xml:space="preserve"> mapping workbook</w:t>
      </w:r>
      <w:bookmarkEnd w:id="9"/>
    </w:p>
    <w:p w14:paraId="2ADC981C" w14:textId="77777777" w:rsidR="001D21DA" w:rsidRDefault="00504F4E">
      <w:pPr>
        <w:spacing w:after="120" w:line="276" w:lineRule="auto"/>
      </w:pPr>
      <w:r>
        <w:rPr>
          <w:color w:val="202020"/>
        </w:rPr>
        <w:t>This is the contract most likely to vary between projects, and the one that has caused the most trouble. The tool detects the layout rather than assuming it.</w:t>
      </w:r>
    </w:p>
    <w:p w14:paraId="6BC4400A" w14:textId="77777777" w:rsidR="001D21DA" w:rsidRDefault="00504F4E">
      <w:pPr>
        <w:pStyle w:val="ListParagraph"/>
        <w:numPr>
          <w:ilvl w:val="0"/>
          <w:numId w:val="2"/>
        </w:numPr>
        <w:spacing w:after="60" w:line="276" w:lineRule="auto"/>
      </w:pPr>
      <w:r>
        <w:rPr>
          <w:color w:val="202020"/>
        </w:rPr>
        <w:t>Every worksheet is scanned independently. Different sheets in one workbook may have different layouts, and in practice they do.</w:t>
      </w:r>
    </w:p>
    <w:p w14:paraId="62D99F9D" w14:textId="77777777" w:rsidR="001D21DA" w:rsidRDefault="00504F4E">
      <w:pPr>
        <w:pStyle w:val="ListParagraph"/>
        <w:numPr>
          <w:ilvl w:val="0"/>
          <w:numId w:val="2"/>
        </w:numPr>
        <w:spacing w:after="60" w:line="276" w:lineRule="auto"/>
      </w:pPr>
      <w:r>
        <w:rPr>
          <w:color w:val="202020"/>
        </w:rPr>
        <w:t>The first forty rows of each sheet are scanned for a header row. Candidate rows are scored, and the best-scoring row wins.</w:t>
      </w:r>
    </w:p>
    <w:p w14:paraId="51CD3E19" w14:textId="77777777" w:rsidR="001D21DA" w:rsidRDefault="00504F4E">
      <w:pPr>
        <w:pStyle w:val="ListParagraph"/>
        <w:numPr>
          <w:ilvl w:val="0"/>
          <w:numId w:val="2"/>
        </w:numPr>
        <w:spacing w:after="60" w:line="276" w:lineRule="auto"/>
      </w:pPr>
      <w:r>
        <w:rPr>
          <w:color w:val="202020"/>
        </w:rPr>
        <w:t>Columns are resolved by matching their labels, in a priority order that assigns the SOR column before the field column. Without that ordering, the rule for “field name” claims the column headed “SOR API Field Name”.</w:t>
      </w:r>
    </w:p>
    <w:p w14:paraId="49D42CC8" w14:textId="77777777" w:rsidR="001D21DA" w:rsidRDefault="00504F4E">
      <w:pPr>
        <w:pStyle w:val="ListParagraph"/>
        <w:numPr>
          <w:ilvl w:val="0"/>
          <w:numId w:val="2"/>
        </w:numPr>
        <w:spacing w:after="60" w:line="276" w:lineRule="auto"/>
      </w:pPr>
      <w:r>
        <w:rPr>
          <w:color w:val="202020"/>
        </w:rPr>
        <w:t>Two hierarchy shapes are supported: a single dotted-path column, and the legacy layout spreading the hierarchy across columns headed Level 1 to Level n.</w:t>
      </w:r>
    </w:p>
    <w:p w14:paraId="6BC6DD7B" w14:textId="77777777" w:rsidR="001D21DA" w:rsidRDefault="00504F4E">
      <w:pPr>
        <w:pStyle w:val="ListParagraph"/>
        <w:numPr>
          <w:ilvl w:val="0"/>
          <w:numId w:val="2"/>
        </w:numPr>
        <w:spacing w:after="60" w:line="276" w:lineRule="auto"/>
      </w:pPr>
      <w:r>
        <w:rPr>
          <w:color w:val="202020"/>
        </w:rPr>
        <w:lastRenderedPageBreak/>
        <w:t>When no header row is recognisable, the caller-supplied fixed columns are used, and the layout is reported with mode “fallback” so the operator can see it happened.</w:t>
      </w:r>
    </w:p>
    <w:p w14:paraId="472B95F1" w14:textId="77777777" w:rsidR="001D21DA" w:rsidRDefault="001D21DA">
      <w:pPr>
        <w:spacing w:after="80"/>
      </w:pPr>
    </w:p>
    <w:p w14:paraId="6E242BDE" w14:textId="77777777" w:rsidR="001D21DA" w:rsidRDefault="00504F4E">
      <w:pPr>
        <w:spacing w:after="120" w:line="276" w:lineRule="auto"/>
      </w:pPr>
      <w:r>
        <w:rPr>
          <w:color w:val="202020"/>
        </w:rPr>
        <w:t>Values that mean “this attribute has no SOR field”:</w:t>
      </w:r>
    </w:p>
    <w:p w14:paraId="7CB3E45F" w14:textId="77777777" w:rsidR="001D21DA" w:rsidRDefault="00504F4E">
      <w:pPr>
        <w:pBdr>
          <w:top w:val="single" w:sz="2" w:space="4" w:color="F2F4F7"/>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blank   non-breaking space   N/A   n/a   NA   -   --   TBD   TBA</w:t>
      </w:r>
    </w:p>
    <w:p w14:paraId="1C4D131D" w14:textId="77777777" w:rsidR="001D21DA" w:rsidRDefault="00504F4E">
      <w:pPr>
        <w:pBdr>
          <w:left w:val="single" w:sz="12" w:space="6" w:color="BFC7D6"/>
          <w:bottom w:val="single" w:sz="2" w:space="4" w:color="F2F4F7"/>
        </w:pBdr>
        <w:shd w:val="clear" w:color="auto" w:fill="F2F4F7"/>
        <w:spacing w:after="160" w:line="220" w:lineRule="auto"/>
        <w:ind w:left="170" w:right="170"/>
      </w:pPr>
      <w:proofErr w:type="gramStart"/>
      <w:r>
        <w:rPr>
          <w:rFonts w:ascii="Courier New" w:eastAsia="Courier New" w:hAnsi="Courier New" w:cs="Courier New"/>
          <w:color w:val="1B2733"/>
          <w:sz w:val="17"/>
          <w:szCs w:val="17"/>
        </w:rPr>
        <w:t>None    Null</w:t>
      </w:r>
      <w:proofErr w:type="gramEnd"/>
      <w:r>
        <w:rPr>
          <w:rFonts w:ascii="Courier New" w:eastAsia="Courier New" w:hAnsi="Courier New" w:cs="Courier New"/>
          <w:color w:val="1B2733"/>
          <w:sz w:val="17"/>
          <w:szCs w:val="17"/>
        </w:rPr>
        <w:t xml:space="preserve">   Nil   Not Used </w:t>
      </w:r>
      <w:proofErr w:type="gramStart"/>
      <w:r>
        <w:rPr>
          <w:rFonts w:ascii="Courier New" w:eastAsia="Courier New" w:hAnsi="Courier New" w:cs="Courier New"/>
          <w:color w:val="1B2733"/>
          <w:sz w:val="17"/>
          <w:szCs w:val="17"/>
        </w:rPr>
        <w:t>In</w:t>
      </w:r>
      <w:proofErr w:type="gramEnd"/>
      <w:r>
        <w:rPr>
          <w:rFonts w:ascii="Courier New" w:eastAsia="Courier New" w:hAnsi="Courier New" w:cs="Courier New"/>
          <w:color w:val="1B2733"/>
          <w:sz w:val="17"/>
          <w:szCs w:val="17"/>
        </w:rPr>
        <w:t xml:space="preserve"> SOR   Not Applicable   No Mapping</w:t>
      </w:r>
    </w:p>
    <w:p w14:paraId="53E30A17" w14:textId="77777777" w:rsidR="001D21DA" w:rsidRDefault="00504F4E">
      <w:pPr>
        <w:spacing w:after="120" w:line="276" w:lineRule="auto"/>
      </w:pPr>
      <w:r>
        <w:rPr>
          <w:color w:val="202020"/>
        </w:rPr>
        <w:t xml:space="preserve">Add to this set rather than replacing </w:t>
      </w:r>
      <w:proofErr w:type="gramStart"/>
      <w:r>
        <w:rPr>
          <w:color w:val="202020"/>
        </w:rPr>
        <w:t>it, and</w:t>
      </w:r>
      <w:proofErr w:type="gramEnd"/>
      <w:r>
        <w:rPr>
          <w:color w:val="202020"/>
        </w:rPr>
        <w:t xml:space="preserve"> add the test alongside.</w:t>
      </w:r>
    </w:p>
    <w:p w14:paraId="4806E3EE" w14:textId="77777777" w:rsidR="001D21DA" w:rsidRDefault="00504F4E">
      <w:pPr>
        <w:pStyle w:val="Heading2"/>
        <w:spacing w:before="280" w:after="120"/>
      </w:pPr>
      <w:bookmarkStart w:id="10" w:name="_Toc238639207"/>
      <w:proofErr w:type="gramStart"/>
      <w:r>
        <w:rPr>
          <w:rFonts w:ascii="Cambria" w:eastAsia="Cambria" w:hAnsi="Cambria" w:cs="Cambria"/>
          <w:b/>
          <w:bCs/>
          <w:color w:val="1E2761"/>
          <w:sz w:val="25"/>
          <w:szCs w:val="25"/>
        </w:rPr>
        <w:t>3.2  The</w:t>
      </w:r>
      <w:proofErr w:type="gramEnd"/>
      <w:r>
        <w:rPr>
          <w:rFonts w:ascii="Cambria" w:eastAsia="Cambria" w:hAnsi="Cambria" w:cs="Cambria"/>
          <w:b/>
          <w:bCs/>
          <w:color w:val="1E2761"/>
          <w:sz w:val="25"/>
          <w:szCs w:val="25"/>
        </w:rPr>
        <w:t xml:space="preserve"> </w:t>
      </w:r>
      <w:proofErr w:type="spellStart"/>
      <w:r>
        <w:rPr>
          <w:rFonts w:ascii="Cambria" w:eastAsia="Cambria" w:hAnsi="Cambria" w:cs="Cambria"/>
          <w:b/>
          <w:bCs/>
          <w:color w:val="1E2761"/>
          <w:sz w:val="25"/>
          <w:szCs w:val="25"/>
        </w:rPr>
        <w:t>OpenAPI</w:t>
      </w:r>
      <w:proofErr w:type="spellEnd"/>
      <w:r>
        <w:rPr>
          <w:rFonts w:ascii="Cambria" w:eastAsia="Cambria" w:hAnsi="Cambria" w:cs="Cambria"/>
          <w:b/>
          <w:bCs/>
          <w:color w:val="1E2761"/>
          <w:sz w:val="25"/>
          <w:szCs w:val="25"/>
        </w:rPr>
        <w:t xml:space="preserve"> input</w:t>
      </w:r>
      <w:bookmarkEnd w:id="10"/>
    </w:p>
    <w:p w14:paraId="4B62F78E" w14:textId="77777777" w:rsidR="001D21DA" w:rsidRDefault="00504F4E">
      <w:pPr>
        <w:pStyle w:val="ListParagraph"/>
        <w:numPr>
          <w:ilvl w:val="0"/>
          <w:numId w:val="2"/>
        </w:numPr>
        <w:spacing w:after="60" w:line="276" w:lineRule="auto"/>
      </w:pPr>
      <w:proofErr w:type="spellStart"/>
      <w:r>
        <w:rPr>
          <w:color w:val="202020"/>
        </w:rPr>
        <w:t>OpenAPI</w:t>
      </w:r>
      <w:proofErr w:type="spellEnd"/>
      <w:r>
        <w:rPr>
          <w:color w:val="202020"/>
        </w:rPr>
        <w:t xml:space="preserve"> 3.x, YAML, parsed round-trip with </w:t>
      </w:r>
      <w:proofErr w:type="spellStart"/>
      <w:proofErr w:type="gramStart"/>
      <w:r>
        <w:rPr>
          <w:color w:val="202020"/>
        </w:rPr>
        <w:t>ruamel.yaml</w:t>
      </w:r>
      <w:proofErr w:type="spellEnd"/>
      <w:proofErr w:type="gramEnd"/>
      <w:r>
        <w:rPr>
          <w:color w:val="202020"/>
        </w:rPr>
        <w:t xml:space="preserve"> so comments and ordering survive.</w:t>
      </w:r>
    </w:p>
    <w:p w14:paraId="2EBFD11D" w14:textId="77777777" w:rsidR="001D21DA" w:rsidRDefault="00504F4E">
      <w:pPr>
        <w:pStyle w:val="ListParagraph"/>
        <w:numPr>
          <w:ilvl w:val="0"/>
          <w:numId w:val="2"/>
        </w:numPr>
        <w:spacing w:after="60" w:line="276" w:lineRule="auto"/>
      </w:pPr>
      <w:r>
        <w:rPr>
          <w:color w:val="202020"/>
        </w:rPr>
        <w:t>Local $ref only, of the form #/components/schemas/Name. Remote and URL references are not resolved.</w:t>
      </w:r>
    </w:p>
    <w:p w14:paraId="0FC606CD" w14:textId="77777777" w:rsidR="001D21DA" w:rsidRDefault="00504F4E">
      <w:pPr>
        <w:pStyle w:val="ListParagraph"/>
        <w:numPr>
          <w:ilvl w:val="0"/>
          <w:numId w:val="2"/>
        </w:numPr>
        <w:spacing w:after="60" w:line="276" w:lineRule="auto"/>
      </w:pPr>
      <w:r>
        <w:rPr>
          <w:color w:val="202020"/>
        </w:rPr>
        <w:t xml:space="preserve">Operation bodies are found from paths, following </w:t>
      </w:r>
      <w:proofErr w:type="spellStart"/>
      <w:r>
        <w:rPr>
          <w:color w:val="202020"/>
        </w:rPr>
        <w:t>requestBody</w:t>
      </w:r>
      <w:proofErr w:type="spellEnd"/>
      <w:r>
        <w:rPr>
          <w:color w:val="202020"/>
        </w:rPr>
        <w:t xml:space="preserve"> and any 2xx response, including through components/</w:t>
      </w:r>
      <w:proofErr w:type="spellStart"/>
      <w:r>
        <w:rPr>
          <w:color w:val="202020"/>
        </w:rPr>
        <w:t>requestBodies</w:t>
      </w:r>
      <w:proofErr w:type="spellEnd"/>
      <w:r>
        <w:rPr>
          <w:color w:val="202020"/>
        </w:rPr>
        <w:t xml:space="preserve"> and components/responses.</w:t>
      </w:r>
    </w:p>
    <w:p w14:paraId="3AFFA1F7" w14:textId="77777777" w:rsidR="001D21DA" w:rsidRDefault="00504F4E">
      <w:pPr>
        <w:pStyle w:val="ListParagraph"/>
        <w:numPr>
          <w:ilvl w:val="0"/>
          <w:numId w:val="2"/>
        </w:numPr>
        <w:spacing w:after="60" w:line="276" w:lineRule="auto"/>
      </w:pPr>
      <w:r>
        <w:rPr>
          <w:color w:val="202020"/>
        </w:rPr>
        <w:t>The input may be UTF-8, UTF-8 with a byte-order mark, or a Windows single-byte encoding. The output is always UTF-8.</w:t>
      </w:r>
    </w:p>
    <w:p w14:paraId="7BF5631C" w14:textId="77777777" w:rsidR="001D21DA" w:rsidRDefault="00504F4E">
      <w:pPr>
        <w:pStyle w:val="Heading2"/>
        <w:spacing w:before="280" w:after="120"/>
      </w:pPr>
      <w:bookmarkStart w:id="11" w:name="_Toc238639208"/>
      <w:proofErr w:type="gramStart"/>
      <w:r>
        <w:rPr>
          <w:rFonts w:ascii="Cambria" w:eastAsia="Cambria" w:hAnsi="Cambria" w:cs="Cambria"/>
          <w:b/>
          <w:bCs/>
          <w:color w:val="1E2761"/>
          <w:sz w:val="25"/>
          <w:szCs w:val="25"/>
        </w:rPr>
        <w:t>3.3  The</w:t>
      </w:r>
      <w:proofErr w:type="gramEnd"/>
      <w:r>
        <w:rPr>
          <w:rFonts w:ascii="Cambria" w:eastAsia="Cambria" w:hAnsi="Cambria" w:cs="Cambria"/>
          <w:b/>
          <w:bCs/>
          <w:color w:val="1E2761"/>
          <w:sz w:val="25"/>
          <w:szCs w:val="25"/>
        </w:rPr>
        <w:t xml:space="preserve"> batch manifest</w:t>
      </w:r>
      <w:bookmarkEnd w:id="11"/>
    </w:p>
    <w:p w14:paraId="0FE815F9" w14:textId="77777777" w:rsidR="001D21DA" w:rsidRDefault="00504F4E">
      <w:pPr>
        <w:spacing w:after="120" w:line="276" w:lineRule="auto"/>
      </w:pPr>
      <w:r>
        <w:rPr>
          <w:color w:val="202020"/>
        </w:rPr>
        <w:t>One job per row, CSV or Excel, header row case-insensitive, unknown columns ignored. Required: swagger and mapping. Everything else defaults. Relative paths resolve against the manifest's own folder.</w:t>
      </w:r>
    </w:p>
    <w:tbl>
      <w:tblPr>
        <w:tblW w:w="9000" w:type="dxa"/>
        <w:tblBorders>
          <w:top w:val="single" w:sz="4" w:space="0" w:color="BFC7D6"/>
          <w:left w:val="single" w:sz="4" w:space="0" w:color="BFC7D6"/>
          <w:bottom w:val="single" w:sz="4" w:space="0" w:color="BFC7D6"/>
          <w:right w:val="single" w:sz="4" w:space="0" w:color="BFC7D6"/>
          <w:insideH w:val="single" w:sz="2" w:space="0" w:color="BFC7D6"/>
          <w:insideV w:val="single" w:sz="2" w:space="0" w:color="BFC7D6"/>
        </w:tblBorders>
        <w:tblCellMar>
          <w:left w:w="10" w:type="dxa"/>
          <w:right w:w="10" w:type="dxa"/>
        </w:tblCellMar>
        <w:tblLook w:val="0000" w:firstRow="0" w:lastRow="0" w:firstColumn="0" w:lastColumn="0" w:noHBand="0" w:noVBand="0"/>
      </w:tblPr>
      <w:tblGrid>
        <w:gridCol w:w="2200"/>
        <w:gridCol w:w="1300"/>
        <w:gridCol w:w="5500"/>
      </w:tblGrid>
      <w:tr w:rsidR="001D21DA" w14:paraId="2CC9D181" w14:textId="77777777">
        <w:tblPrEx>
          <w:tblCellMar>
            <w:top w:w="0" w:type="dxa"/>
            <w:bottom w:w="0" w:type="dxa"/>
          </w:tblCellMar>
        </w:tblPrEx>
        <w:trPr>
          <w:tblHeader/>
        </w:trPr>
        <w:tc>
          <w:tcPr>
            <w:tcW w:w="2200" w:type="dxa"/>
            <w:shd w:val="clear" w:color="auto" w:fill="E8ECF3"/>
            <w:tcMar>
              <w:top w:w="60" w:type="dxa"/>
              <w:left w:w="90" w:type="dxa"/>
              <w:bottom w:w="60" w:type="dxa"/>
              <w:right w:w="90" w:type="dxa"/>
            </w:tcMar>
          </w:tcPr>
          <w:p w14:paraId="559F9B0B" w14:textId="77777777" w:rsidR="001D21DA" w:rsidRDefault="00504F4E">
            <w:r>
              <w:rPr>
                <w:b/>
                <w:bCs/>
                <w:color w:val="1E2761"/>
                <w:sz w:val="19"/>
                <w:szCs w:val="19"/>
              </w:rPr>
              <w:t>Column</w:t>
            </w:r>
          </w:p>
        </w:tc>
        <w:tc>
          <w:tcPr>
            <w:tcW w:w="1300" w:type="dxa"/>
            <w:shd w:val="clear" w:color="auto" w:fill="E8ECF3"/>
            <w:tcMar>
              <w:top w:w="60" w:type="dxa"/>
              <w:left w:w="90" w:type="dxa"/>
              <w:bottom w:w="60" w:type="dxa"/>
              <w:right w:w="90" w:type="dxa"/>
            </w:tcMar>
          </w:tcPr>
          <w:p w14:paraId="670BC791" w14:textId="77777777" w:rsidR="001D21DA" w:rsidRDefault="00504F4E">
            <w:r>
              <w:rPr>
                <w:b/>
                <w:bCs/>
                <w:color w:val="1E2761"/>
                <w:sz w:val="19"/>
                <w:szCs w:val="19"/>
              </w:rPr>
              <w:t>Default</w:t>
            </w:r>
          </w:p>
        </w:tc>
        <w:tc>
          <w:tcPr>
            <w:tcW w:w="5500" w:type="dxa"/>
            <w:shd w:val="clear" w:color="auto" w:fill="E8ECF3"/>
            <w:tcMar>
              <w:top w:w="60" w:type="dxa"/>
              <w:left w:w="90" w:type="dxa"/>
              <w:bottom w:w="60" w:type="dxa"/>
              <w:right w:w="90" w:type="dxa"/>
            </w:tcMar>
          </w:tcPr>
          <w:p w14:paraId="49F3E5F5" w14:textId="77777777" w:rsidR="001D21DA" w:rsidRDefault="00504F4E">
            <w:r>
              <w:rPr>
                <w:b/>
                <w:bCs/>
                <w:color w:val="1E2761"/>
                <w:sz w:val="19"/>
                <w:szCs w:val="19"/>
              </w:rPr>
              <w:t>Notes</w:t>
            </w:r>
          </w:p>
        </w:tc>
      </w:tr>
      <w:tr w:rsidR="001D21DA" w14:paraId="2E594C2A" w14:textId="77777777">
        <w:tblPrEx>
          <w:tblCellMar>
            <w:top w:w="0" w:type="dxa"/>
            <w:bottom w:w="0" w:type="dxa"/>
          </w:tblCellMar>
        </w:tblPrEx>
        <w:tc>
          <w:tcPr>
            <w:tcW w:w="2200" w:type="dxa"/>
            <w:tcMar>
              <w:top w:w="60" w:type="dxa"/>
              <w:left w:w="90" w:type="dxa"/>
              <w:bottom w:w="60" w:type="dxa"/>
              <w:right w:w="90" w:type="dxa"/>
            </w:tcMar>
          </w:tcPr>
          <w:p w14:paraId="5577121C" w14:textId="77777777" w:rsidR="001D21DA" w:rsidRDefault="00504F4E">
            <w:proofErr w:type="spellStart"/>
            <w:r>
              <w:rPr>
                <w:color w:val="202020"/>
                <w:sz w:val="19"/>
                <w:szCs w:val="19"/>
              </w:rPr>
              <w:t>on_unmatched</w:t>
            </w:r>
            <w:proofErr w:type="spellEnd"/>
          </w:p>
        </w:tc>
        <w:tc>
          <w:tcPr>
            <w:tcW w:w="1300" w:type="dxa"/>
            <w:tcMar>
              <w:top w:w="60" w:type="dxa"/>
              <w:left w:w="90" w:type="dxa"/>
              <w:bottom w:w="60" w:type="dxa"/>
              <w:right w:w="90" w:type="dxa"/>
            </w:tcMar>
          </w:tcPr>
          <w:p w14:paraId="53FEAA9E" w14:textId="77777777" w:rsidR="001D21DA" w:rsidRDefault="00504F4E">
            <w:r>
              <w:rPr>
                <w:color w:val="202020"/>
                <w:sz w:val="19"/>
                <w:szCs w:val="19"/>
              </w:rPr>
              <w:t>keep</w:t>
            </w:r>
          </w:p>
        </w:tc>
        <w:tc>
          <w:tcPr>
            <w:tcW w:w="5500" w:type="dxa"/>
            <w:tcMar>
              <w:top w:w="60" w:type="dxa"/>
              <w:left w:w="90" w:type="dxa"/>
              <w:bottom w:w="60" w:type="dxa"/>
              <w:right w:w="90" w:type="dxa"/>
            </w:tcMar>
          </w:tcPr>
          <w:p w14:paraId="6BE43F32" w14:textId="77777777" w:rsidR="001D21DA" w:rsidRDefault="00504F4E">
            <w:r>
              <w:rPr>
                <w:color w:val="202020"/>
                <w:sz w:val="19"/>
                <w:szCs w:val="19"/>
              </w:rPr>
              <w:t>keep or drop. Changing this to drop is the single most dangerous setting in the tool.</w:t>
            </w:r>
          </w:p>
        </w:tc>
      </w:tr>
      <w:tr w:rsidR="001D21DA" w14:paraId="446B8904" w14:textId="77777777">
        <w:tblPrEx>
          <w:tblCellMar>
            <w:top w:w="0" w:type="dxa"/>
            <w:bottom w:w="0" w:type="dxa"/>
          </w:tblCellMar>
        </w:tblPrEx>
        <w:tc>
          <w:tcPr>
            <w:tcW w:w="2200" w:type="dxa"/>
            <w:tcMar>
              <w:top w:w="60" w:type="dxa"/>
              <w:left w:w="90" w:type="dxa"/>
              <w:bottom w:w="60" w:type="dxa"/>
              <w:right w:w="90" w:type="dxa"/>
            </w:tcMar>
          </w:tcPr>
          <w:p w14:paraId="32CBA96C" w14:textId="77777777" w:rsidR="001D21DA" w:rsidRDefault="00504F4E">
            <w:proofErr w:type="spellStart"/>
            <w:r>
              <w:rPr>
                <w:color w:val="202020"/>
                <w:sz w:val="19"/>
                <w:szCs w:val="19"/>
              </w:rPr>
              <w:t>min_match_rate</w:t>
            </w:r>
            <w:proofErr w:type="spellEnd"/>
          </w:p>
        </w:tc>
        <w:tc>
          <w:tcPr>
            <w:tcW w:w="1300" w:type="dxa"/>
            <w:tcMar>
              <w:top w:w="60" w:type="dxa"/>
              <w:left w:w="90" w:type="dxa"/>
              <w:bottom w:w="60" w:type="dxa"/>
              <w:right w:w="90" w:type="dxa"/>
            </w:tcMar>
          </w:tcPr>
          <w:p w14:paraId="4A2F569F" w14:textId="77777777" w:rsidR="001D21DA" w:rsidRDefault="00504F4E">
            <w:r>
              <w:rPr>
                <w:color w:val="202020"/>
                <w:sz w:val="19"/>
                <w:szCs w:val="19"/>
              </w:rPr>
              <w:t>0.25</w:t>
            </w:r>
          </w:p>
        </w:tc>
        <w:tc>
          <w:tcPr>
            <w:tcW w:w="5500" w:type="dxa"/>
            <w:tcMar>
              <w:top w:w="60" w:type="dxa"/>
              <w:left w:w="90" w:type="dxa"/>
              <w:bottom w:w="60" w:type="dxa"/>
              <w:right w:w="90" w:type="dxa"/>
            </w:tcMar>
          </w:tcPr>
          <w:p w14:paraId="151AE90E" w14:textId="77777777" w:rsidR="001D21DA" w:rsidRDefault="00504F4E">
            <w:r>
              <w:rPr>
                <w:color w:val="202020"/>
                <w:sz w:val="19"/>
                <w:szCs w:val="19"/>
              </w:rPr>
              <w:t>Abort below this mapping match rate.</w:t>
            </w:r>
          </w:p>
        </w:tc>
      </w:tr>
      <w:tr w:rsidR="001D21DA" w14:paraId="4B6A077F" w14:textId="77777777">
        <w:tblPrEx>
          <w:tblCellMar>
            <w:top w:w="0" w:type="dxa"/>
            <w:bottom w:w="0" w:type="dxa"/>
          </w:tblCellMar>
        </w:tblPrEx>
        <w:tc>
          <w:tcPr>
            <w:tcW w:w="2200" w:type="dxa"/>
            <w:tcMar>
              <w:top w:w="60" w:type="dxa"/>
              <w:left w:w="90" w:type="dxa"/>
              <w:bottom w:w="60" w:type="dxa"/>
              <w:right w:w="90" w:type="dxa"/>
            </w:tcMar>
          </w:tcPr>
          <w:p w14:paraId="6C742A81" w14:textId="77777777" w:rsidR="001D21DA" w:rsidRDefault="00504F4E">
            <w:proofErr w:type="spellStart"/>
            <w:r>
              <w:rPr>
                <w:color w:val="202020"/>
                <w:sz w:val="19"/>
                <w:szCs w:val="19"/>
              </w:rPr>
              <w:t>max_total_loss</w:t>
            </w:r>
            <w:proofErr w:type="spellEnd"/>
          </w:p>
        </w:tc>
        <w:tc>
          <w:tcPr>
            <w:tcW w:w="1300" w:type="dxa"/>
            <w:tcMar>
              <w:top w:w="60" w:type="dxa"/>
              <w:left w:w="90" w:type="dxa"/>
              <w:bottom w:w="60" w:type="dxa"/>
              <w:right w:w="90" w:type="dxa"/>
            </w:tcMar>
          </w:tcPr>
          <w:p w14:paraId="3F8F7EB7" w14:textId="77777777" w:rsidR="001D21DA" w:rsidRDefault="00504F4E">
            <w:r>
              <w:rPr>
                <w:color w:val="202020"/>
                <w:sz w:val="19"/>
                <w:szCs w:val="19"/>
              </w:rPr>
              <w:t>0.75</w:t>
            </w:r>
          </w:p>
        </w:tc>
        <w:tc>
          <w:tcPr>
            <w:tcW w:w="5500" w:type="dxa"/>
            <w:tcMar>
              <w:top w:w="60" w:type="dxa"/>
              <w:left w:w="90" w:type="dxa"/>
              <w:bottom w:w="60" w:type="dxa"/>
              <w:right w:w="90" w:type="dxa"/>
            </w:tcMar>
          </w:tcPr>
          <w:p w14:paraId="7EFD0306" w14:textId="77777777" w:rsidR="001D21DA" w:rsidRDefault="00504F4E">
            <w:r>
              <w:rPr>
                <w:color w:val="202020"/>
                <w:sz w:val="19"/>
                <w:szCs w:val="19"/>
              </w:rPr>
              <w:t>Abort above this share of attributes eliminated.</w:t>
            </w:r>
          </w:p>
        </w:tc>
      </w:tr>
      <w:tr w:rsidR="001D21DA" w14:paraId="6978CCEC" w14:textId="77777777">
        <w:tblPrEx>
          <w:tblCellMar>
            <w:top w:w="0" w:type="dxa"/>
            <w:bottom w:w="0" w:type="dxa"/>
          </w:tblCellMar>
        </w:tblPrEx>
        <w:tc>
          <w:tcPr>
            <w:tcW w:w="2200" w:type="dxa"/>
            <w:tcMar>
              <w:top w:w="60" w:type="dxa"/>
              <w:left w:w="90" w:type="dxa"/>
              <w:bottom w:w="60" w:type="dxa"/>
              <w:right w:w="90" w:type="dxa"/>
            </w:tcMar>
          </w:tcPr>
          <w:p w14:paraId="3DAE78F7" w14:textId="77777777" w:rsidR="001D21DA" w:rsidRDefault="00504F4E">
            <w:r>
              <w:rPr>
                <w:color w:val="202020"/>
                <w:sz w:val="19"/>
                <w:szCs w:val="19"/>
              </w:rPr>
              <w:t>guards / assertions</w:t>
            </w:r>
          </w:p>
        </w:tc>
        <w:tc>
          <w:tcPr>
            <w:tcW w:w="1300" w:type="dxa"/>
            <w:tcMar>
              <w:top w:w="60" w:type="dxa"/>
              <w:left w:w="90" w:type="dxa"/>
              <w:bottom w:w="60" w:type="dxa"/>
              <w:right w:w="90" w:type="dxa"/>
            </w:tcMar>
          </w:tcPr>
          <w:p w14:paraId="69636FCC" w14:textId="77777777" w:rsidR="001D21DA" w:rsidRDefault="00504F4E">
            <w:r>
              <w:rPr>
                <w:color w:val="202020"/>
                <w:sz w:val="19"/>
                <w:szCs w:val="19"/>
              </w:rPr>
              <w:t>true</w:t>
            </w:r>
          </w:p>
        </w:tc>
        <w:tc>
          <w:tcPr>
            <w:tcW w:w="5500" w:type="dxa"/>
            <w:tcMar>
              <w:top w:w="60" w:type="dxa"/>
              <w:left w:w="90" w:type="dxa"/>
              <w:bottom w:w="60" w:type="dxa"/>
              <w:right w:w="90" w:type="dxa"/>
            </w:tcMar>
          </w:tcPr>
          <w:p w14:paraId="26C4DDAC" w14:textId="77777777" w:rsidR="001D21DA" w:rsidRDefault="00504F4E">
            <w:r>
              <w:rPr>
                <w:color w:val="202020"/>
                <w:sz w:val="19"/>
                <w:szCs w:val="19"/>
              </w:rPr>
              <w:t>Switch the two circuit breakers and the output assertions.</w:t>
            </w:r>
          </w:p>
        </w:tc>
      </w:tr>
      <w:tr w:rsidR="001D21DA" w14:paraId="2DAC579D" w14:textId="77777777">
        <w:tblPrEx>
          <w:tblCellMar>
            <w:top w:w="0" w:type="dxa"/>
            <w:bottom w:w="0" w:type="dxa"/>
          </w:tblCellMar>
        </w:tblPrEx>
        <w:tc>
          <w:tcPr>
            <w:tcW w:w="2200" w:type="dxa"/>
            <w:tcMar>
              <w:top w:w="60" w:type="dxa"/>
              <w:left w:w="90" w:type="dxa"/>
              <w:bottom w:w="60" w:type="dxa"/>
              <w:right w:w="90" w:type="dxa"/>
            </w:tcMar>
          </w:tcPr>
          <w:p w14:paraId="5A5A77D6" w14:textId="77777777" w:rsidR="001D21DA" w:rsidRDefault="00504F4E">
            <w:proofErr w:type="spellStart"/>
            <w:r>
              <w:rPr>
                <w:color w:val="202020"/>
                <w:sz w:val="19"/>
                <w:szCs w:val="19"/>
              </w:rPr>
              <w:t>auto_layout</w:t>
            </w:r>
            <w:proofErr w:type="spellEnd"/>
          </w:p>
        </w:tc>
        <w:tc>
          <w:tcPr>
            <w:tcW w:w="1300" w:type="dxa"/>
            <w:tcMar>
              <w:top w:w="60" w:type="dxa"/>
              <w:left w:w="90" w:type="dxa"/>
              <w:bottom w:w="60" w:type="dxa"/>
              <w:right w:w="90" w:type="dxa"/>
            </w:tcMar>
          </w:tcPr>
          <w:p w14:paraId="5BB4417B" w14:textId="77777777" w:rsidR="001D21DA" w:rsidRDefault="00504F4E">
            <w:r>
              <w:rPr>
                <w:color w:val="202020"/>
                <w:sz w:val="19"/>
                <w:szCs w:val="19"/>
              </w:rPr>
              <w:t>true</w:t>
            </w:r>
          </w:p>
        </w:tc>
        <w:tc>
          <w:tcPr>
            <w:tcW w:w="5500" w:type="dxa"/>
            <w:tcMar>
              <w:top w:w="60" w:type="dxa"/>
              <w:left w:w="90" w:type="dxa"/>
              <w:bottom w:w="60" w:type="dxa"/>
              <w:right w:w="90" w:type="dxa"/>
            </w:tcMar>
          </w:tcPr>
          <w:p w14:paraId="2D40E560" w14:textId="77777777" w:rsidR="001D21DA" w:rsidRDefault="00504F4E">
            <w:r>
              <w:rPr>
                <w:color w:val="202020"/>
                <w:sz w:val="19"/>
                <w:szCs w:val="19"/>
              </w:rPr>
              <w:t>Set false only to force the fixed columns.</w:t>
            </w:r>
          </w:p>
        </w:tc>
      </w:tr>
      <w:tr w:rsidR="001D21DA" w14:paraId="6146543F" w14:textId="77777777">
        <w:tblPrEx>
          <w:tblCellMar>
            <w:top w:w="0" w:type="dxa"/>
            <w:bottom w:w="0" w:type="dxa"/>
          </w:tblCellMar>
        </w:tblPrEx>
        <w:tc>
          <w:tcPr>
            <w:tcW w:w="2200" w:type="dxa"/>
            <w:tcMar>
              <w:top w:w="60" w:type="dxa"/>
              <w:left w:w="90" w:type="dxa"/>
              <w:bottom w:w="60" w:type="dxa"/>
              <w:right w:w="90" w:type="dxa"/>
            </w:tcMar>
          </w:tcPr>
          <w:p w14:paraId="47A9DD4E" w14:textId="77777777" w:rsidR="001D21DA" w:rsidRDefault="00504F4E">
            <w:proofErr w:type="spellStart"/>
            <w:r>
              <w:rPr>
                <w:color w:val="202020"/>
                <w:sz w:val="19"/>
                <w:szCs w:val="19"/>
              </w:rPr>
              <w:t>dedupe_strictness</w:t>
            </w:r>
            <w:proofErr w:type="spellEnd"/>
          </w:p>
        </w:tc>
        <w:tc>
          <w:tcPr>
            <w:tcW w:w="1300" w:type="dxa"/>
            <w:tcMar>
              <w:top w:w="60" w:type="dxa"/>
              <w:left w:w="90" w:type="dxa"/>
              <w:bottom w:w="60" w:type="dxa"/>
              <w:right w:w="90" w:type="dxa"/>
            </w:tcMar>
          </w:tcPr>
          <w:p w14:paraId="5A9BC6CF" w14:textId="77777777" w:rsidR="001D21DA" w:rsidRDefault="00504F4E">
            <w:r>
              <w:rPr>
                <w:color w:val="202020"/>
                <w:sz w:val="19"/>
                <w:szCs w:val="19"/>
              </w:rPr>
              <w:t>deep</w:t>
            </w:r>
          </w:p>
        </w:tc>
        <w:tc>
          <w:tcPr>
            <w:tcW w:w="5500" w:type="dxa"/>
            <w:tcMar>
              <w:top w:w="60" w:type="dxa"/>
              <w:left w:w="90" w:type="dxa"/>
              <w:bottom w:w="60" w:type="dxa"/>
              <w:right w:w="90" w:type="dxa"/>
            </w:tcMar>
          </w:tcPr>
          <w:p w14:paraId="2526EC5C" w14:textId="77777777" w:rsidR="001D21DA" w:rsidRDefault="00504F4E">
            <w:r>
              <w:rPr>
                <w:color w:val="202020"/>
                <w:sz w:val="19"/>
                <w:szCs w:val="19"/>
              </w:rPr>
              <w:t>deep or shape.</w:t>
            </w:r>
          </w:p>
        </w:tc>
      </w:tr>
    </w:tbl>
    <w:p w14:paraId="621AD205" w14:textId="77777777" w:rsidR="001D21DA" w:rsidRDefault="00504F4E">
      <w:pPr>
        <w:pStyle w:val="Heading2"/>
        <w:spacing w:before="280" w:after="120"/>
      </w:pPr>
      <w:bookmarkStart w:id="12" w:name="_Toc238639209"/>
      <w:proofErr w:type="gramStart"/>
      <w:r>
        <w:rPr>
          <w:rFonts w:ascii="Cambria" w:eastAsia="Cambria" w:hAnsi="Cambria" w:cs="Cambria"/>
          <w:b/>
          <w:bCs/>
          <w:color w:val="1E2761"/>
          <w:sz w:val="25"/>
          <w:szCs w:val="25"/>
        </w:rPr>
        <w:t>3.4  Output</w:t>
      </w:r>
      <w:proofErr w:type="gramEnd"/>
      <w:r>
        <w:rPr>
          <w:rFonts w:ascii="Cambria" w:eastAsia="Cambria" w:hAnsi="Cambria" w:cs="Cambria"/>
          <w:b/>
          <w:bCs/>
          <w:color w:val="1E2761"/>
          <w:sz w:val="25"/>
          <w:szCs w:val="25"/>
        </w:rPr>
        <w:t xml:space="preserve"> annotations</w:t>
      </w:r>
      <w:bookmarkEnd w:id="12"/>
    </w:p>
    <w:p w14:paraId="39F8018D" w14:textId="77777777" w:rsidR="001D21DA" w:rsidRDefault="00504F4E">
      <w:pPr>
        <w:spacing w:after="120" w:line="276" w:lineRule="auto"/>
      </w:pPr>
      <w:r>
        <w:rPr>
          <w:color w:val="202020"/>
        </w:rPr>
        <w:t xml:space="preserve">Every run </w:t>
      </w:r>
      <w:proofErr w:type="gramStart"/>
      <w:r>
        <w:rPr>
          <w:color w:val="202020"/>
        </w:rPr>
        <w:t>records</w:t>
      </w:r>
      <w:proofErr w:type="gramEnd"/>
      <w:r>
        <w:rPr>
          <w:color w:val="202020"/>
        </w:rPr>
        <w:t xml:space="preserve"> what it did inside the document itself, under </w:t>
      </w:r>
      <w:proofErr w:type="spellStart"/>
      <w:r>
        <w:rPr>
          <w:color w:val="202020"/>
        </w:rPr>
        <w:t>info.x</w:t>
      </w:r>
      <w:proofErr w:type="spellEnd"/>
      <w:r>
        <w:rPr>
          <w:color w:val="202020"/>
        </w:rPr>
        <w:t>-sor-</w:t>
      </w:r>
      <w:proofErr w:type="spellStart"/>
      <w:r>
        <w:rPr>
          <w:color w:val="202020"/>
        </w:rPr>
        <w:t>polymorphizer</w:t>
      </w:r>
      <w:proofErr w:type="spellEnd"/>
      <w:r>
        <w:rPr>
          <w:color w:val="202020"/>
        </w:rPr>
        <w:t>. Treat this as a public contract; downstream consumers read it.</w:t>
      </w:r>
    </w:p>
    <w:p w14:paraId="7A606219" w14:textId="77777777" w:rsidR="001D21DA" w:rsidRDefault="00504F4E">
      <w:pPr>
        <w:pBdr>
          <w:top w:val="single" w:sz="2" w:space="4" w:color="F2F4F7"/>
          <w:left w:val="single" w:sz="12" w:space="6" w:color="BFC7D6"/>
        </w:pBdr>
        <w:shd w:val="clear" w:color="auto" w:fill="F2F4F7"/>
        <w:spacing w:line="220" w:lineRule="auto"/>
        <w:ind w:left="170" w:right="170"/>
      </w:pPr>
      <w:proofErr w:type="spellStart"/>
      <w:r>
        <w:rPr>
          <w:rFonts w:ascii="Courier New" w:eastAsia="Courier New" w:hAnsi="Courier New" w:cs="Courier New"/>
          <w:color w:val="1B2733"/>
          <w:sz w:val="17"/>
          <w:szCs w:val="17"/>
        </w:rPr>
        <w:t>toolVersion</w:t>
      </w:r>
      <w:proofErr w:type="spellEnd"/>
      <w:r>
        <w:rPr>
          <w:rFonts w:ascii="Courier New" w:eastAsia="Courier New" w:hAnsi="Courier New" w:cs="Courier New"/>
          <w:color w:val="1B2733"/>
          <w:sz w:val="17"/>
          <w:szCs w:val="17"/>
        </w:rPr>
        <w:t>, summary</w:t>
      </w:r>
    </w:p>
    <w:p w14:paraId="5EA05E27" w14:textId="77777777" w:rsidR="001D21DA" w:rsidRDefault="00504F4E">
      <w:pPr>
        <w:pBdr>
          <w:left w:val="single" w:sz="12" w:space="6" w:color="BFC7D6"/>
        </w:pBdr>
        <w:shd w:val="clear" w:color="auto" w:fill="F2F4F7"/>
        <w:spacing w:line="220" w:lineRule="auto"/>
        <w:ind w:left="170" w:right="170"/>
      </w:pPr>
      <w:proofErr w:type="spellStart"/>
      <w:r>
        <w:rPr>
          <w:rFonts w:ascii="Courier New" w:eastAsia="Courier New" w:hAnsi="Courier New" w:cs="Courier New"/>
          <w:color w:val="1B2733"/>
          <w:sz w:val="17"/>
          <w:szCs w:val="17"/>
        </w:rPr>
        <w:t>mappingCoverage</w:t>
      </w:r>
      <w:proofErr w:type="spellEnd"/>
      <w:r>
        <w:rPr>
          <w:rFonts w:ascii="Courier New" w:eastAsia="Courier New" w:hAnsi="Courier New" w:cs="Courier New"/>
          <w:color w:val="1B2733"/>
          <w:sz w:val="17"/>
          <w:szCs w:val="17"/>
        </w:rPr>
        <w:t xml:space="preserve">:  </w:t>
      </w:r>
      <w:proofErr w:type="spellStart"/>
      <w:r>
        <w:rPr>
          <w:rFonts w:ascii="Courier New" w:eastAsia="Courier New" w:hAnsi="Courier New" w:cs="Courier New"/>
          <w:color w:val="1B2733"/>
          <w:sz w:val="17"/>
          <w:szCs w:val="17"/>
        </w:rPr>
        <w:t>attributesInSpec</w:t>
      </w:r>
      <w:proofErr w:type="spellEnd"/>
      <w:r>
        <w:rPr>
          <w:rFonts w:ascii="Courier New" w:eastAsia="Courier New" w:hAnsi="Courier New" w:cs="Courier New"/>
          <w:color w:val="1B2733"/>
          <w:sz w:val="17"/>
          <w:szCs w:val="17"/>
        </w:rPr>
        <w:t xml:space="preserve">, </w:t>
      </w:r>
      <w:proofErr w:type="spellStart"/>
      <w:r>
        <w:rPr>
          <w:rFonts w:ascii="Courier New" w:eastAsia="Courier New" w:hAnsi="Courier New" w:cs="Courier New"/>
          <w:color w:val="1B2733"/>
          <w:sz w:val="17"/>
          <w:szCs w:val="17"/>
        </w:rPr>
        <w:t>matchedToMapping</w:t>
      </w:r>
      <w:proofErr w:type="spellEnd"/>
      <w:r>
        <w:rPr>
          <w:rFonts w:ascii="Courier New" w:eastAsia="Courier New" w:hAnsi="Courier New" w:cs="Courier New"/>
          <w:color w:val="1B2733"/>
          <w:sz w:val="17"/>
          <w:szCs w:val="17"/>
        </w:rPr>
        <w:t xml:space="preserve">, </w:t>
      </w:r>
      <w:proofErr w:type="spellStart"/>
      <w:r>
        <w:rPr>
          <w:rFonts w:ascii="Courier New" w:eastAsia="Courier New" w:hAnsi="Courier New" w:cs="Courier New"/>
          <w:color w:val="1B2733"/>
          <w:sz w:val="17"/>
          <w:szCs w:val="17"/>
        </w:rPr>
        <w:t>notFoundInMapping</w:t>
      </w:r>
      <w:proofErr w:type="spellEnd"/>
      <w:r>
        <w:rPr>
          <w:rFonts w:ascii="Courier New" w:eastAsia="Courier New" w:hAnsi="Courier New" w:cs="Courier New"/>
          <w:color w:val="1B2733"/>
          <w:sz w:val="17"/>
          <w:szCs w:val="17"/>
        </w:rPr>
        <w:t>,</w:t>
      </w:r>
    </w:p>
    <w:p w14:paraId="4948EEC9"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w:t>
      </w:r>
      <w:proofErr w:type="spellStart"/>
      <w:r>
        <w:rPr>
          <w:rFonts w:ascii="Courier New" w:eastAsia="Courier New" w:hAnsi="Courier New" w:cs="Courier New"/>
          <w:color w:val="1B2733"/>
          <w:sz w:val="17"/>
          <w:szCs w:val="17"/>
        </w:rPr>
        <w:t>matchRate</w:t>
      </w:r>
      <w:proofErr w:type="spellEnd"/>
      <w:r>
        <w:rPr>
          <w:rFonts w:ascii="Courier New" w:eastAsia="Courier New" w:hAnsi="Courier New" w:cs="Courier New"/>
          <w:color w:val="1B2733"/>
          <w:sz w:val="17"/>
          <w:szCs w:val="17"/>
        </w:rPr>
        <w:t xml:space="preserve">, </w:t>
      </w:r>
      <w:proofErr w:type="spellStart"/>
      <w:r>
        <w:rPr>
          <w:rFonts w:ascii="Courier New" w:eastAsia="Courier New" w:hAnsi="Courier New" w:cs="Courier New"/>
          <w:color w:val="1B2733"/>
          <w:sz w:val="17"/>
          <w:szCs w:val="17"/>
        </w:rPr>
        <w:t>resolutionStrategies</w:t>
      </w:r>
      <w:proofErr w:type="spellEnd"/>
    </w:p>
    <w:p w14:paraId="0DFD6F16" w14:textId="77777777" w:rsidR="001D21DA" w:rsidRDefault="00504F4E">
      <w:pPr>
        <w:pBdr>
          <w:left w:val="single" w:sz="12" w:space="6" w:color="BFC7D6"/>
        </w:pBdr>
        <w:shd w:val="clear" w:color="auto" w:fill="F2F4F7"/>
        <w:spacing w:line="220" w:lineRule="auto"/>
        <w:ind w:left="170" w:right="170"/>
      </w:pPr>
      <w:proofErr w:type="spellStart"/>
      <w:r>
        <w:rPr>
          <w:rFonts w:ascii="Courier New" w:eastAsia="Courier New" w:hAnsi="Courier New" w:cs="Courier New"/>
          <w:color w:val="1B2733"/>
          <w:sz w:val="17"/>
          <w:szCs w:val="17"/>
        </w:rPr>
        <w:t>eliminatedAttributes</w:t>
      </w:r>
      <w:proofErr w:type="spellEnd"/>
      <w:r>
        <w:rPr>
          <w:rFonts w:ascii="Courier New" w:eastAsia="Courier New" w:hAnsi="Courier New" w:cs="Courier New"/>
          <w:color w:val="1B2733"/>
          <w:sz w:val="17"/>
          <w:szCs w:val="17"/>
        </w:rPr>
        <w:t xml:space="preserve">        each with its reason and matching strategy</w:t>
      </w:r>
    </w:p>
    <w:p w14:paraId="4E9B5F35" w14:textId="77777777" w:rsidR="001D21DA" w:rsidRDefault="00504F4E">
      <w:pPr>
        <w:pBdr>
          <w:left w:val="single" w:sz="12" w:space="6" w:color="BFC7D6"/>
        </w:pBdr>
        <w:shd w:val="clear" w:color="auto" w:fill="F2F4F7"/>
        <w:spacing w:line="220" w:lineRule="auto"/>
        <w:ind w:left="170" w:right="170"/>
      </w:pPr>
      <w:proofErr w:type="spellStart"/>
      <w:r>
        <w:rPr>
          <w:rFonts w:ascii="Courier New" w:eastAsia="Courier New" w:hAnsi="Courier New" w:cs="Courier New"/>
          <w:color w:val="1B2733"/>
          <w:sz w:val="17"/>
          <w:szCs w:val="17"/>
        </w:rPr>
        <w:t>keptButNotInMapping</w:t>
      </w:r>
      <w:proofErr w:type="spellEnd"/>
      <w:r>
        <w:rPr>
          <w:rFonts w:ascii="Courier New" w:eastAsia="Courier New" w:hAnsi="Courier New" w:cs="Courier New"/>
          <w:color w:val="1B2733"/>
          <w:sz w:val="17"/>
          <w:szCs w:val="17"/>
        </w:rPr>
        <w:t xml:space="preserve">         the attributes the mapping never mentioned</w:t>
      </w:r>
    </w:p>
    <w:p w14:paraId="39A04148" w14:textId="77777777" w:rsidR="001D21DA" w:rsidRDefault="00504F4E">
      <w:pPr>
        <w:pBdr>
          <w:left w:val="single" w:sz="12" w:space="6" w:color="BFC7D6"/>
        </w:pBdr>
        <w:shd w:val="clear" w:color="auto" w:fill="F2F4F7"/>
        <w:spacing w:line="220" w:lineRule="auto"/>
        <w:ind w:left="170" w:right="170"/>
      </w:pPr>
      <w:proofErr w:type="spellStart"/>
      <w:r>
        <w:rPr>
          <w:rFonts w:ascii="Courier New" w:eastAsia="Courier New" w:hAnsi="Courier New" w:cs="Courier New"/>
          <w:color w:val="1B2733"/>
          <w:sz w:val="17"/>
          <w:szCs w:val="17"/>
        </w:rPr>
        <w:t>cascadeRemovedObjects</w:t>
      </w:r>
      <w:proofErr w:type="spellEnd"/>
      <w:r>
        <w:rPr>
          <w:rFonts w:ascii="Courier New" w:eastAsia="Courier New" w:hAnsi="Courier New" w:cs="Courier New"/>
          <w:color w:val="1B2733"/>
          <w:sz w:val="17"/>
          <w:szCs w:val="17"/>
        </w:rPr>
        <w:t xml:space="preserve">       objects deleted for having no attributes left</w:t>
      </w:r>
    </w:p>
    <w:p w14:paraId="53F53681" w14:textId="77777777" w:rsidR="001D21DA" w:rsidRDefault="00504F4E">
      <w:pPr>
        <w:pBdr>
          <w:left w:val="single" w:sz="12" w:space="6" w:color="BFC7D6"/>
        </w:pBdr>
        <w:shd w:val="clear" w:color="auto" w:fill="F2F4F7"/>
        <w:spacing w:line="220" w:lineRule="auto"/>
        <w:ind w:left="170" w:right="170"/>
      </w:pPr>
      <w:proofErr w:type="spellStart"/>
      <w:r>
        <w:rPr>
          <w:rFonts w:ascii="Courier New" w:eastAsia="Courier New" w:hAnsi="Courier New" w:cs="Courier New"/>
          <w:color w:val="1B2733"/>
          <w:sz w:val="17"/>
          <w:szCs w:val="17"/>
        </w:rPr>
        <w:t>cascadeRemovedReferences</w:t>
      </w:r>
      <w:proofErr w:type="spellEnd"/>
      <w:r>
        <w:rPr>
          <w:rFonts w:ascii="Courier New" w:eastAsia="Courier New" w:hAnsi="Courier New" w:cs="Courier New"/>
          <w:color w:val="1B2733"/>
          <w:sz w:val="17"/>
          <w:szCs w:val="17"/>
        </w:rPr>
        <w:t xml:space="preserve">    the references removed with them</w:t>
      </w:r>
    </w:p>
    <w:p w14:paraId="0138DA6B" w14:textId="77777777" w:rsidR="001D21DA" w:rsidRDefault="00504F4E">
      <w:pPr>
        <w:pBdr>
          <w:left w:val="single" w:sz="12" w:space="6" w:color="BFC7D6"/>
        </w:pBdr>
        <w:shd w:val="clear" w:color="auto" w:fill="F2F4F7"/>
        <w:spacing w:line="220" w:lineRule="auto"/>
        <w:ind w:left="170" w:right="170"/>
      </w:pPr>
      <w:proofErr w:type="spellStart"/>
      <w:r>
        <w:rPr>
          <w:rFonts w:ascii="Courier New" w:eastAsia="Courier New" w:hAnsi="Courier New" w:cs="Courier New"/>
          <w:color w:val="1B2733"/>
          <w:sz w:val="17"/>
          <w:szCs w:val="17"/>
        </w:rPr>
        <w:t>emptyOperationBodies</w:t>
      </w:r>
      <w:proofErr w:type="spellEnd"/>
      <w:r>
        <w:rPr>
          <w:rFonts w:ascii="Courier New" w:eastAsia="Courier New" w:hAnsi="Courier New" w:cs="Courier New"/>
          <w:color w:val="1B2733"/>
          <w:sz w:val="17"/>
          <w:szCs w:val="17"/>
        </w:rPr>
        <w:t xml:space="preserve">        bodies that would be empty; never </w:t>
      </w:r>
      <w:proofErr w:type="gramStart"/>
      <w:r>
        <w:rPr>
          <w:rFonts w:ascii="Courier New" w:eastAsia="Courier New" w:hAnsi="Courier New" w:cs="Courier New"/>
          <w:color w:val="1B2733"/>
          <w:sz w:val="17"/>
          <w:szCs w:val="17"/>
        </w:rPr>
        <w:t>auto-deleted</w:t>
      </w:r>
      <w:proofErr w:type="gramEnd"/>
    </w:p>
    <w:p w14:paraId="7D1FEF64" w14:textId="77777777" w:rsidR="001D21DA" w:rsidRDefault="00504F4E">
      <w:pPr>
        <w:pBdr>
          <w:left w:val="single" w:sz="12" w:space="6" w:color="BFC7D6"/>
          <w:bottom w:val="single" w:sz="2" w:space="4" w:color="F2F4F7"/>
        </w:pBdr>
        <w:shd w:val="clear" w:color="auto" w:fill="F2F4F7"/>
        <w:spacing w:after="160" w:line="220" w:lineRule="auto"/>
        <w:ind w:left="170" w:right="170"/>
      </w:pPr>
      <w:r>
        <w:rPr>
          <w:rFonts w:ascii="Courier New" w:eastAsia="Courier New" w:hAnsi="Courier New" w:cs="Courier New"/>
          <w:color w:val="1B2733"/>
          <w:sz w:val="17"/>
          <w:szCs w:val="17"/>
        </w:rPr>
        <w:t>polymorphism, deduplication</w:t>
      </w:r>
    </w:p>
    <w:p w14:paraId="4D2FDC32" w14:textId="77777777" w:rsidR="001D21DA" w:rsidRDefault="00504F4E">
      <w:pPr>
        <w:pStyle w:val="Heading1"/>
        <w:spacing w:before="360" w:after="160"/>
      </w:pPr>
      <w:bookmarkStart w:id="13" w:name="_Toc238639210"/>
      <w:proofErr w:type="gramStart"/>
      <w:r>
        <w:rPr>
          <w:rFonts w:ascii="Cambria" w:eastAsia="Cambria" w:hAnsi="Cambria" w:cs="Cambria"/>
          <w:b/>
          <w:bCs/>
          <w:color w:val="1E2761"/>
        </w:rPr>
        <w:t>4  Invariants</w:t>
      </w:r>
      <w:proofErr w:type="gramEnd"/>
      <w:r>
        <w:rPr>
          <w:rFonts w:ascii="Cambria" w:eastAsia="Cambria" w:hAnsi="Cambria" w:cs="Cambria"/>
          <w:b/>
          <w:bCs/>
          <w:color w:val="1E2761"/>
        </w:rPr>
        <w:t xml:space="preserve"> and defect history</w:t>
      </w:r>
      <w:bookmarkEnd w:id="13"/>
    </w:p>
    <w:p w14:paraId="401F3BC3" w14:textId="77777777" w:rsidR="001D21DA" w:rsidRDefault="00504F4E">
      <w:pPr>
        <w:spacing w:after="120" w:line="276" w:lineRule="auto"/>
      </w:pPr>
      <w:r>
        <w:rPr>
          <w:color w:val="202020"/>
        </w:rPr>
        <w:t xml:space="preserve">Version 4 of this tool emptied a production specification. Of 427 scalar attributes it retained </w:t>
      </w:r>
      <w:proofErr w:type="gramStart"/>
      <w:r>
        <w:rPr>
          <w:color w:val="202020"/>
        </w:rPr>
        <w:t>39, and</w:t>
      </w:r>
      <w:proofErr w:type="gramEnd"/>
      <w:r>
        <w:rPr>
          <w:color w:val="202020"/>
        </w:rPr>
        <w:t xml:space="preserve"> left 62 of 156 component schemas holding a description and nothing else, so payload examples rendered as empty objects. The cause was a mapping lookup that never matched, combined with design choices that turned a lookup failure into silent data loss.</w:t>
      </w:r>
    </w:p>
    <w:p w14:paraId="09447A44" w14:textId="77777777" w:rsidR="001D21DA" w:rsidRDefault="00504F4E">
      <w:pPr>
        <w:spacing w:after="120" w:line="276" w:lineRule="auto"/>
      </w:pPr>
      <w:r>
        <w:rPr>
          <w:color w:val="202020"/>
        </w:rPr>
        <w:lastRenderedPageBreak/>
        <w:t>Each row below is an invariant. Breaking one reintroduces a defect that has already reached a customer. The regression suite is organised by these identifiers for exactly that reason.</w:t>
      </w:r>
    </w:p>
    <w:tbl>
      <w:tblPr>
        <w:tblW w:w="9000" w:type="dxa"/>
        <w:tblBorders>
          <w:top w:val="single" w:sz="4" w:space="0" w:color="BFC7D6"/>
          <w:left w:val="single" w:sz="4" w:space="0" w:color="BFC7D6"/>
          <w:bottom w:val="single" w:sz="4" w:space="0" w:color="BFC7D6"/>
          <w:right w:val="single" w:sz="4" w:space="0" w:color="BFC7D6"/>
          <w:insideH w:val="single" w:sz="2" w:space="0" w:color="BFC7D6"/>
          <w:insideV w:val="single" w:sz="2" w:space="0" w:color="BFC7D6"/>
        </w:tblBorders>
        <w:tblCellMar>
          <w:left w:w="10" w:type="dxa"/>
          <w:right w:w="10" w:type="dxa"/>
        </w:tblCellMar>
        <w:tblLook w:val="0000" w:firstRow="0" w:lastRow="0" w:firstColumn="0" w:lastColumn="0" w:noHBand="0" w:noVBand="0"/>
      </w:tblPr>
      <w:tblGrid>
        <w:gridCol w:w="500"/>
        <w:gridCol w:w="3000"/>
        <w:gridCol w:w="5500"/>
      </w:tblGrid>
      <w:tr w:rsidR="001D21DA" w14:paraId="0DFBE63A" w14:textId="77777777">
        <w:tblPrEx>
          <w:tblCellMar>
            <w:top w:w="0" w:type="dxa"/>
            <w:bottom w:w="0" w:type="dxa"/>
          </w:tblCellMar>
        </w:tblPrEx>
        <w:trPr>
          <w:tblHeader/>
        </w:trPr>
        <w:tc>
          <w:tcPr>
            <w:tcW w:w="500" w:type="dxa"/>
            <w:shd w:val="clear" w:color="auto" w:fill="E8ECF3"/>
            <w:tcMar>
              <w:top w:w="60" w:type="dxa"/>
              <w:left w:w="90" w:type="dxa"/>
              <w:bottom w:w="60" w:type="dxa"/>
              <w:right w:w="90" w:type="dxa"/>
            </w:tcMar>
          </w:tcPr>
          <w:p w14:paraId="23132EB0" w14:textId="77777777" w:rsidR="001D21DA" w:rsidRDefault="00504F4E">
            <w:r>
              <w:rPr>
                <w:b/>
                <w:bCs/>
                <w:color w:val="1E2761"/>
                <w:sz w:val="19"/>
                <w:szCs w:val="19"/>
              </w:rPr>
              <w:t>ID</w:t>
            </w:r>
          </w:p>
        </w:tc>
        <w:tc>
          <w:tcPr>
            <w:tcW w:w="3000" w:type="dxa"/>
            <w:shd w:val="clear" w:color="auto" w:fill="E8ECF3"/>
            <w:tcMar>
              <w:top w:w="60" w:type="dxa"/>
              <w:left w:w="90" w:type="dxa"/>
              <w:bottom w:w="60" w:type="dxa"/>
              <w:right w:w="90" w:type="dxa"/>
            </w:tcMar>
          </w:tcPr>
          <w:p w14:paraId="31F2E151" w14:textId="77777777" w:rsidR="001D21DA" w:rsidRDefault="00504F4E">
            <w:r>
              <w:rPr>
                <w:b/>
                <w:bCs/>
                <w:color w:val="1E2761"/>
                <w:sz w:val="19"/>
                <w:szCs w:val="19"/>
              </w:rPr>
              <w:t>Invariant</w:t>
            </w:r>
          </w:p>
        </w:tc>
        <w:tc>
          <w:tcPr>
            <w:tcW w:w="5500" w:type="dxa"/>
            <w:shd w:val="clear" w:color="auto" w:fill="E8ECF3"/>
            <w:tcMar>
              <w:top w:w="60" w:type="dxa"/>
              <w:left w:w="90" w:type="dxa"/>
              <w:bottom w:w="60" w:type="dxa"/>
              <w:right w:w="90" w:type="dxa"/>
            </w:tcMar>
          </w:tcPr>
          <w:p w14:paraId="4DBAAFED" w14:textId="77777777" w:rsidR="001D21DA" w:rsidRDefault="00504F4E">
            <w:r>
              <w:rPr>
                <w:b/>
                <w:bCs/>
                <w:color w:val="1E2761"/>
                <w:sz w:val="19"/>
                <w:szCs w:val="19"/>
              </w:rPr>
              <w:t>What breaking it looked like</w:t>
            </w:r>
          </w:p>
        </w:tc>
      </w:tr>
      <w:tr w:rsidR="001D21DA" w14:paraId="4B1C44DE" w14:textId="77777777">
        <w:tblPrEx>
          <w:tblCellMar>
            <w:top w:w="0" w:type="dxa"/>
            <w:bottom w:w="0" w:type="dxa"/>
          </w:tblCellMar>
        </w:tblPrEx>
        <w:tc>
          <w:tcPr>
            <w:tcW w:w="500" w:type="dxa"/>
            <w:tcMar>
              <w:top w:w="60" w:type="dxa"/>
              <w:left w:w="90" w:type="dxa"/>
              <w:bottom w:w="60" w:type="dxa"/>
              <w:right w:w="90" w:type="dxa"/>
            </w:tcMar>
          </w:tcPr>
          <w:p w14:paraId="13BBEB5B" w14:textId="77777777" w:rsidR="001D21DA" w:rsidRDefault="00504F4E">
            <w:r>
              <w:rPr>
                <w:color w:val="202020"/>
                <w:sz w:val="19"/>
                <w:szCs w:val="19"/>
              </w:rPr>
              <w:t>D1</w:t>
            </w:r>
          </w:p>
        </w:tc>
        <w:tc>
          <w:tcPr>
            <w:tcW w:w="3000" w:type="dxa"/>
            <w:tcMar>
              <w:top w:w="60" w:type="dxa"/>
              <w:left w:w="90" w:type="dxa"/>
              <w:bottom w:w="60" w:type="dxa"/>
              <w:right w:w="90" w:type="dxa"/>
            </w:tcMar>
          </w:tcPr>
          <w:p w14:paraId="2B40C2F3" w14:textId="77777777" w:rsidR="001D21DA" w:rsidRDefault="00504F4E">
            <w:r>
              <w:rPr>
                <w:color w:val="202020"/>
                <w:sz w:val="19"/>
                <w:szCs w:val="19"/>
              </w:rPr>
              <w:t>The spreadsheet layout is detected, never assumed.</w:t>
            </w:r>
          </w:p>
        </w:tc>
        <w:tc>
          <w:tcPr>
            <w:tcW w:w="5500" w:type="dxa"/>
            <w:tcMar>
              <w:top w:w="60" w:type="dxa"/>
              <w:left w:w="90" w:type="dxa"/>
              <w:bottom w:w="60" w:type="dxa"/>
              <w:right w:w="90" w:type="dxa"/>
            </w:tcMar>
          </w:tcPr>
          <w:p w14:paraId="6E83A34A" w14:textId="77777777" w:rsidR="001D21DA" w:rsidRDefault="00504F4E">
            <w:r>
              <w:rPr>
                <w:color w:val="202020"/>
                <w:sz w:val="19"/>
                <w:szCs w:val="19"/>
              </w:rPr>
              <w:t>Fixed columns read Usage and Description as the attribute name and an empty column as the SOR field. 945 of 986 attributes were logged “absent from mapping”.</w:t>
            </w:r>
          </w:p>
        </w:tc>
      </w:tr>
      <w:tr w:rsidR="001D21DA" w14:paraId="04536E47" w14:textId="77777777">
        <w:tblPrEx>
          <w:tblCellMar>
            <w:top w:w="0" w:type="dxa"/>
            <w:bottom w:w="0" w:type="dxa"/>
          </w:tblCellMar>
        </w:tblPrEx>
        <w:tc>
          <w:tcPr>
            <w:tcW w:w="500" w:type="dxa"/>
            <w:tcMar>
              <w:top w:w="60" w:type="dxa"/>
              <w:left w:w="90" w:type="dxa"/>
              <w:bottom w:w="60" w:type="dxa"/>
              <w:right w:w="90" w:type="dxa"/>
            </w:tcMar>
          </w:tcPr>
          <w:p w14:paraId="168AE393" w14:textId="77777777" w:rsidR="001D21DA" w:rsidRDefault="00504F4E">
            <w:r>
              <w:rPr>
                <w:color w:val="202020"/>
                <w:sz w:val="19"/>
                <w:szCs w:val="19"/>
              </w:rPr>
              <w:t>D2</w:t>
            </w:r>
          </w:p>
        </w:tc>
        <w:tc>
          <w:tcPr>
            <w:tcW w:w="3000" w:type="dxa"/>
            <w:tcMar>
              <w:top w:w="60" w:type="dxa"/>
              <w:left w:w="90" w:type="dxa"/>
              <w:bottom w:w="60" w:type="dxa"/>
              <w:right w:w="90" w:type="dxa"/>
            </w:tcMar>
          </w:tcPr>
          <w:p w14:paraId="69493998" w14:textId="77777777" w:rsidR="001D21DA" w:rsidRDefault="00504F4E">
            <w:r>
              <w:rPr>
                <w:color w:val="202020"/>
                <w:sz w:val="19"/>
                <w:szCs w:val="19"/>
              </w:rPr>
              <w:t>Attributes resolve on the qualified path, then suffixes, then the bare leaf.</w:t>
            </w:r>
          </w:p>
        </w:tc>
        <w:tc>
          <w:tcPr>
            <w:tcW w:w="5500" w:type="dxa"/>
            <w:tcMar>
              <w:top w:w="60" w:type="dxa"/>
              <w:left w:w="90" w:type="dxa"/>
              <w:bottom w:w="60" w:type="dxa"/>
              <w:right w:w="90" w:type="dxa"/>
            </w:tcMar>
          </w:tcPr>
          <w:p w14:paraId="39336917" w14:textId="77777777" w:rsidR="001D21DA" w:rsidRDefault="00504F4E">
            <w:r>
              <w:rPr>
                <w:color w:val="202020"/>
                <w:sz w:val="19"/>
                <w:szCs w:val="19"/>
              </w:rPr>
              <w:t>A flat global leaf namespace made the same leaf in two operations collide, and qualified mapping rows unusable.</w:t>
            </w:r>
          </w:p>
        </w:tc>
      </w:tr>
      <w:tr w:rsidR="001D21DA" w14:paraId="27BE0734" w14:textId="77777777">
        <w:tblPrEx>
          <w:tblCellMar>
            <w:top w:w="0" w:type="dxa"/>
            <w:bottom w:w="0" w:type="dxa"/>
          </w:tblCellMar>
        </w:tblPrEx>
        <w:tc>
          <w:tcPr>
            <w:tcW w:w="500" w:type="dxa"/>
            <w:tcMar>
              <w:top w:w="60" w:type="dxa"/>
              <w:left w:w="90" w:type="dxa"/>
              <w:bottom w:w="60" w:type="dxa"/>
              <w:right w:w="90" w:type="dxa"/>
            </w:tcMar>
          </w:tcPr>
          <w:p w14:paraId="0FBA41E2" w14:textId="77777777" w:rsidR="001D21DA" w:rsidRDefault="00504F4E">
            <w:r>
              <w:rPr>
                <w:color w:val="202020"/>
                <w:sz w:val="19"/>
                <w:szCs w:val="19"/>
              </w:rPr>
              <w:t>D3</w:t>
            </w:r>
          </w:p>
        </w:tc>
        <w:tc>
          <w:tcPr>
            <w:tcW w:w="3000" w:type="dxa"/>
            <w:tcMar>
              <w:top w:w="60" w:type="dxa"/>
              <w:left w:w="90" w:type="dxa"/>
              <w:bottom w:w="60" w:type="dxa"/>
              <w:right w:w="90" w:type="dxa"/>
            </w:tcMar>
          </w:tcPr>
          <w:p w14:paraId="777E3565" w14:textId="77777777" w:rsidR="001D21DA" w:rsidRDefault="00504F4E">
            <w:r>
              <w:rPr>
                <w:color w:val="202020"/>
                <w:sz w:val="19"/>
                <w:szCs w:val="19"/>
              </w:rPr>
              <w:t>Not found means keep and flag. Elimination needs a positive signal.</w:t>
            </w:r>
          </w:p>
        </w:tc>
        <w:tc>
          <w:tcPr>
            <w:tcW w:w="5500" w:type="dxa"/>
            <w:tcMar>
              <w:top w:w="60" w:type="dxa"/>
              <w:left w:w="90" w:type="dxa"/>
              <w:bottom w:w="60" w:type="dxa"/>
              <w:right w:w="90" w:type="dxa"/>
            </w:tcMar>
          </w:tcPr>
          <w:p w14:paraId="3FD349AB" w14:textId="77777777" w:rsidR="001D21DA" w:rsidRDefault="00504F4E">
            <w:r>
              <w:rPr>
                <w:color w:val="202020"/>
                <w:sz w:val="19"/>
                <w:szCs w:val="19"/>
              </w:rPr>
              <w:t>A join failure was indistinguishable from a genuine “not used in SOR”, so everything was deleted.</w:t>
            </w:r>
          </w:p>
        </w:tc>
      </w:tr>
      <w:tr w:rsidR="001D21DA" w14:paraId="46E2FA20" w14:textId="77777777">
        <w:tblPrEx>
          <w:tblCellMar>
            <w:top w:w="0" w:type="dxa"/>
            <w:bottom w:w="0" w:type="dxa"/>
          </w:tblCellMar>
        </w:tblPrEx>
        <w:tc>
          <w:tcPr>
            <w:tcW w:w="500" w:type="dxa"/>
            <w:tcMar>
              <w:top w:w="60" w:type="dxa"/>
              <w:left w:w="90" w:type="dxa"/>
              <w:bottom w:w="60" w:type="dxa"/>
              <w:right w:w="90" w:type="dxa"/>
            </w:tcMar>
          </w:tcPr>
          <w:p w14:paraId="402726D0" w14:textId="77777777" w:rsidR="001D21DA" w:rsidRDefault="00504F4E">
            <w:r>
              <w:rPr>
                <w:color w:val="202020"/>
                <w:sz w:val="19"/>
                <w:szCs w:val="19"/>
              </w:rPr>
              <w:t>D4</w:t>
            </w:r>
          </w:p>
        </w:tc>
        <w:tc>
          <w:tcPr>
            <w:tcW w:w="3000" w:type="dxa"/>
            <w:tcMar>
              <w:top w:w="60" w:type="dxa"/>
              <w:left w:w="90" w:type="dxa"/>
              <w:bottom w:w="60" w:type="dxa"/>
              <w:right w:w="90" w:type="dxa"/>
            </w:tcMar>
          </w:tcPr>
          <w:p w14:paraId="3908D9FF" w14:textId="77777777" w:rsidR="001D21DA" w:rsidRDefault="00504F4E">
            <w:r>
              <w:rPr>
                <w:color w:val="202020"/>
                <w:sz w:val="19"/>
                <w:szCs w:val="19"/>
              </w:rPr>
              <w:t>An object that loses every attribute is removed with its references.</w:t>
            </w:r>
          </w:p>
        </w:tc>
        <w:tc>
          <w:tcPr>
            <w:tcW w:w="5500" w:type="dxa"/>
            <w:tcMar>
              <w:top w:w="60" w:type="dxa"/>
              <w:left w:w="90" w:type="dxa"/>
              <w:bottom w:w="60" w:type="dxa"/>
              <w:right w:w="90" w:type="dxa"/>
            </w:tcMar>
          </w:tcPr>
          <w:p w14:paraId="239FDCB6" w14:textId="77777777" w:rsidR="001D21DA" w:rsidRDefault="00504F4E">
            <w:r>
              <w:rPr>
                <w:color w:val="202020"/>
                <w:sz w:val="19"/>
                <w:szCs w:val="19"/>
              </w:rPr>
              <w:t>Hollow schemas remained with every $ref still pointing at them, so payloads rendered as empty objects.</w:t>
            </w:r>
          </w:p>
        </w:tc>
      </w:tr>
      <w:tr w:rsidR="001D21DA" w14:paraId="21186AE6" w14:textId="77777777">
        <w:tblPrEx>
          <w:tblCellMar>
            <w:top w:w="0" w:type="dxa"/>
            <w:bottom w:w="0" w:type="dxa"/>
          </w:tblCellMar>
        </w:tblPrEx>
        <w:tc>
          <w:tcPr>
            <w:tcW w:w="500" w:type="dxa"/>
            <w:tcMar>
              <w:top w:w="60" w:type="dxa"/>
              <w:left w:w="90" w:type="dxa"/>
              <w:bottom w:w="60" w:type="dxa"/>
              <w:right w:w="90" w:type="dxa"/>
            </w:tcMar>
          </w:tcPr>
          <w:p w14:paraId="0CA26675" w14:textId="77777777" w:rsidR="001D21DA" w:rsidRDefault="00504F4E">
            <w:r>
              <w:rPr>
                <w:color w:val="202020"/>
                <w:sz w:val="19"/>
                <w:szCs w:val="19"/>
              </w:rPr>
              <w:t>D5</w:t>
            </w:r>
          </w:p>
        </w:tc>
        <w:tc>
          <w:tcPr>
            <w:tcW w:w="3000" w:type="dxa"/>
            <w:tcMar>
              <w:top w:w="60" w:type="dxa"/>
              <w:left w:w="90" w:type="dxa"/>
              <w:bottom w:w="60" w:type="dxa"/>
              <w:right w:w="90" w:type="dxa"/>
            </w:tcMar>
          </w:tcPr>
          <w:p w14:paraId="4D415F42" w14:textId="77777777" w:rsidR="001D21DA" w:rsidRDefault="00504F4E">
            <w:r>
              <w:rPr>
                <w:color w:val="202020"/>
                <w:sz w:val="19"/>
                <w:szCs w:val="19"/>
              </w:rPr>
              <w:t>De-duplication equivalence comes from the original document and is re-verified.</w:t>
            </w:r>
          </w:p>
        </w:tc>
        <w:tc>
          <w:tcPr>
            <w:tcW w:w="5500" w:type="dxa"/>
            <w:tcMar>
              <w:top w:w="60" w:type="dxa"/>
              <w:left w:w="90" w:type="dxa"/>
              <w:bottom w:w="60" w:type="dxa"/>
              <w:right w:w="90" w:type="dxa"/>
            </w:tcMar>
          </w:tcPr>
          <w:p w14:paraId="5FF04F20" w14:textId="77777777" w:rsidR="001D21DA" w:rsidRDefault="00504F4E">
            <w:r>
              <w:rPr>
                <w:color w:val="202020"/>
                <w:sz w:val="19"/>
                <w:szCs w:val="19"/>
              </w:rPr>
              <w:t>Two schemas that differed in the source compared equal once both were gutted and were merged, silently losing a field.</w:t>
            </w:r>
          </w:p>
        </w:tc>
      </w:tr>
      <w:tr w:rsidR="001D21DA" w14:paraId="41BB5DA0" w14:textId="77777777">
        <w:tblPrEx>
          <w:tblCellMar>
            <w:top w:w="0" w:type="dxa"/>
            <w:bottom w:w="0" w:type="dxa"/>
          </w:tblCellMar>
        </w:tblPrEx>
        <w:tc>
          <w:tcPr>
            <w:tcW w:w="500" w:type="dxa"/>
            <w:tcMar>
              <w:top w:w="60" w:type="dxa"/>
              <w:left w:w="90" w:type="dxa"/>
              <w:bottom w:w="60" w:type="dxa"/>
              <w:right w:w="90" w:type="dxa"/>
            </w:tcMar>
          </w:tcPr>
          <w:p w14:paraId="40C9BF17" w14:textId="77777777" w:rsidR="001D21DA" w:rsidRDefault="00504F4E">
            <w:r>
              <w:rPr>
                <w:color w:val="202020"/>
                <w:sz w:val="19"/>
                <w:szCs w:val="19"/>
              </w:rPr>
              <w:t>D6</w:t>
            </w:r>
          </w:p>
        </w:tc>
        <w:tc>
          <w:tcPr>
            <w:tcW w:w="3000" w:type="dxa"/>
            <w:tcMar>
              <w:top w:w="60" w:type="dxa"/>
              <w:left w:w="90" w:type="dxa"/>
              <w:bottom w:w="60" w:type="dxa"/>
              <w:right w:w="90" w:type="dxa"/>
            </w:tcMar>
          </w:tcPr>
          <w:p w14:paraId="16B49E6A" w14:textId="77777777" w:rsidR="001D21DA" w:rsidRDefault="00504F4E">
            <w:r>
              <w:rPr>
                <w:color w:val="202020"/>
                <w:sz w:val="19"/>
                <w:szCs w:val="19"/>
              </w:rPr>
              <w:t>Guards abort before writing; assertions check what was written.</w:t>
            </w:r>
          </w:p>
        </w:tc>
        <w:tc>
          <w:tcPr>
            <w:tcW w:w="5500" w:type="dxa"/>
            <w:tcMar>
              <w:top w:w="60" w:type="dxa"/>
              <w:left w:w="90" w:type="dxa"/>
              <w:bottom w:w="60" w:type="dxa"/>
              <w:right w:w="90" w:type="dxa"/>
            </w:tcMar>
          </w:tcPr>
          <w:p w14:paraId="2A2DFFCE" w14:textId="77777777" w:rsidR="001D21DA" w:rsidRDefault="00504F4E">
            <w:r>
              <w:rPr>
                <w:color w:val="202020"/>
                <w:sz w:val="19"/>
                <w:szCs w:val="19"/>
              </w:rPr>
              <w:t>An emptied specification was written and reported as a success.</w:t>
            </w:r>
          </w:p>
        </w:tc>
      </w:tr>
      <w:tr w:rsidR="001D21DA" w14:paraId="5CA2A187" w14:textId="77777777">
        <w:tblPrEx>
          <w:tblCellMar>
            <w:top w:w="0" w:type="dxa"/>
            <w:bottom w:w="0" w:type="dxa"/>
          </w:tblCellMar>
        </w:tblPrEx>
        <w:tc>
          <w:tcPr>
            <w:tcW w:w="500" w:type="dxa"/>
            <w:tcMar>
              <w:top w:w="60" w:type="dxa"/>
              <w:left w:w="90" w:type="dxa"/>
              <w:bottom w:w="60" w:type="dxa"/>
              <w:right w:w="90" w:type="dxa"/>
            </w:tcMar>
          </w:tcPr>
          <w:p w14:paraId="4C038A28" w14:textId="77777777" w:rsidR="001D21DA" w:rsidRDefault="00504F4E">
            <w:r>
              <w:rPr>
                <w:color w:val="202020"/>
                <w:sz w:val="19"/>
                <w:szCs w:val="19"/>
              </w:rPr>
              <w:t>D7</w:t>
            </w:r>
          </w:p>
        </w:tc>
        <w:tc>
          <w:tcPr>
            <w:tcW w:w="3000" w:type="dxa"/>
            <w:tcMar>
              <w:top w:w="60" w:type="dxa"/>
              <w:left w:w="90" w:type="dxa"/>
              <w:bottom w:w="60" w:type="dxa"/>
              <w:right w:w="90" w:type="dxa"/>
            </w:tcMar>
          </w:tcPr>
          <w:p w14:paraId="3ED801DD" w14:textId="77777777" w:rsidR="001D21DA" w:rsidRDefault="00504F4E">
            <w:r>
              <w:rPr>
                <w:color w:val="202020"/>
                <w:sz w:val="19"/>
                <w:szCs w:val="19"/>
              </w:rPr>
              <w:t>Encoding is explicit on every read and write; reports are non-fatal.</w:t>
            </w:r>
          </w:p>
        </w:tc>
        <w:tc>
          <w:tcPr>
            <w:tcW w:w="5500" w:type="dxa"/>
            <w:tcMar>
              <w:top w:w="60" w:type="dxa"/>
              <w:left w:w="90" w:type="dxa"/>
              <w:bottom w:w="60" w:type="dxa"/>
              <w:right w:w="90" w:type="dxa"/>
            </w:tcMar>
          </w:tcPr>
          <w:p w14:paraId="7FCC533F" w14:textId="77777777" w:rsidR="001D21DA" w:rsidRDefault="00504F4E">
            <w:r>
              <w:rPr>
                <w:color w:val="202020"/>
                <w:sz w:val="19"/>
                <w:szCs w:val="19"/>
              </w:rPr>
              <w:t>Platform-default writes produced cp1252 output that the report then failed to read as UTF-8, and the exception discarded the whole run.</w:t>
            </w:r>
          </w:p>
        </w:tc>
      </w:tr>
    </w:tbl>
    <w:p w14:paraId="661BABCE" w14:textId="77777777" w:rsidR="001D21DA" w:rsidRDefault="001D21DA">
      <w:pPr>
        <w:spacing w:after="160"/>
      </w:pPr>
    </w:p>
    <w:p w14:paraId="4E9AF007" w14:textId="77777777" w:rsidR="001D21DA" w:rsidRDefault="00504F4E">
      <w:pPr>
        <w:pStyle w:val="Heading2"/>
        <w:spacing w:before="280" w:after="120"/>
      </w:pPr>
      <w:bookmarkStart w:id="14" w:name="_Toc238639211"/>
      <w:proofErr w:type="gramStart"/>
      <w:r>
        <w:rPr>
          <w:rFonts w:ascii="Cambria" w:eastAsia="Cambria" w:hAnsi="Cambria" w:cs="Cambria"/>
          <w:b/>
          <w:bCs/>
          <w:color w:val="1E2761"/>
          <w:sz w:val="25"/>
          <w:szCs w:val="25"/>
        </w:rPr>
        <w:t>4.1  Verified</w:t>
      </w:r>
      <w:proofErr w:type="gramEnd"/>
      <w:r>
        <w:rPr>
          <w:rFonts w:ascii="Cambria" w:eastAsia="Cambria" w:hAnsi="Cambria" w:cs="Cambria"/>
          <w:b/>
          <w:bCs/>
          <w:color w:val="1E2761"/>
          <w:sz w:val="25"/>
          <w:szCs w:val="25"/>
        </w:rPr>
        <w:t xml:space="preserve"> reference results</w:t>
      </w:r>
      <w:bookmarkEnd w:id="14"/>
    </w:p>
    <w:p w14:paraId="28F70F7E" w14:textId="77777777" w:rsidR="001D21DA" w:rsidRDefault="00504F4E">
      <w:pPr>
        <w:spacing w:after="120" w:line="276" w:lineRule="auto"/>
      </w:pPr>
      <w:r>
        <w:rPr>
          <w:color w:val="202020"/>
        </w:rPr>
        <w:t>Reproducible on the reference specification and mapping shipped with the toolkit. Use these numbers as a regression baseline when changing the engine.</w:t>
      </w:r>
    </w:p>
    <w:tbl>
      <w:tblPr>
        <w:tblW w:w="9000" w:type="dxa"/>
        <w:tblBorders>
          <w:top w:val="single" w:sz="4" w:space="0" w:color="BFC7D6"/>
          <w:left w:val="single" w:sz="4" w:space="0" w:color="BFC7D6"/>
          <w:bottom w:val="single" w:sz="4" w:space="0" w:color="BFC7D6"/>
          <w:right w:val="single" w:sz="4" w:space="0" w:color="BFC7D6"/>
          <w:insideH w:val="single" w:sz="2" w:space="0" w:color="BFC7D6"/>
          <w:insideV w:val="single" w:sz="2" w:space="0" w:color="BFC7D6"/>
        </w:tblBorders>
        <w:tblCellMar>
          <w:left w:w="10" w:type="dxa"/>
          <w:right w:w="10" w:type="dxa"/>
        </w:tblCellMar>
        <w:tblLook w:val="0000" w:firstRow="0" w:lastRow="0" w:firstColumn="0" w:lastColumn="0" w:noHBand="0" w:noVBand="0"/>
      </w:tblPr>
      <w:tblGrid>
        <w:gridCol w:w="3800"/>
        <w:gridCol w:w="2400"/>
        <w:gridCol w:w="2800"/>
      </w:tblGrid>
      <w:tr w:rsidR="001D21DA" w14:paraId="47819CC2" w14:textId="77777777">
        <w:tblPrEx>
          <w:tblCellMar>
            <w:top w:w="0" w:type="dxa"/>
            <w:bottom w:w="0" w:type="dxa"/>
          </w:tblCellMar>
        </w:tblPrEx>
        <w:trPr>
          <w:tblHeader/>
        </w:trPr>
        <w:tc>
          <w:tcPr>
            <w:tcW w:w="3800" w:type="dxa"/>
            <w:shd w:val="clear" w:color="auto" w:fill="E8ECF3"/>
            <w:tcMar>
              <w:top w:w="60" w:type="dxa"/>
              <w:left w:w="90" w:type="dxa"/>
              <w:bottom w:w="60" w:type="dxa"/>
              <w:right w:w="90" w:type="dxa"/>
            </w:tcMar>
          </w:tcPr>
          <w:p w14:paraId="291A0B2C" w14:textId="77777777" w:rsidR="001D21DA" w:rsidRDefault="00504F4E">
            <w:r>
              <w:rPr>
                <w:b/>
                <w:bCs/>
                <w:color w:val="1E2761"/>
                <w:sz w:val="19"/>
                <w:szCs w:val="19"/>
              </w:rPr>
              <w:t>Measure</w:t>
            </w:r>
          </w:p>
        </w:tc>
        <w:tc>
          <w:tcPr>
            <w:tcW w:w="2400" w:type="dxa"/>
            <w:shd w:val="clear" w:color="auto" w:fill="E8ECF3"/>
            <w:tcMar>
              <w:top w:w="60" w:type="dxa"/>
              <w:left w:w="90" w:type="dxa"/>
              <w:bottom w:w="60" w:type="dxa"/>
              <w:right w:w="90" w:type="dxa"/>
            </w:tcMar>
          </w:tcPr>
          <w:p w14:paraId="672B6BE0" w14:textId="77777777" w:rsidR="001D21DA" w:rsidRDefault="00504F4E">
            <w:r>
              <w:rPr>
                <w:b/>
                <w:bCs/>
                <w:color w:val="1E2761"/>
                <w:sz w:val="19"/>
                <w:szCs w:val="19"/>
              </w:rPr>
              <w:t>Version 4</w:t>
            </w:r>
          </w:p>
        </w:tc>
        <w:tc>
          <w:tcPr>
            <w:tcW w:w="2800" w:type="dxa"/>
            <w:shd w:val="clear" w:color="auto" w:fill="E8ECF3"/>
            <w:tcMar>
              <w:top w:w="60" w:type="dxa"/>
              <w:left w:w="90" w:type="dxa"/>
              <w:bottom w:w="60" w:type="dxa"/>
              <w:right w:w="90" w:type="dxa"/>
            </w:tcMar>
          </w:tcPr>
          <w:p w14:paraId="07D668DD" w14:textId="77777777" w:rsidR="001D21DA" w:rsidRDefault="00504F4E">
            <w:r>
              <w:rPr>
                <w:b/>
                <w:bCs/>
                <w:color w:val="1E2761"/>
                <w:sz w:val="19"/>
                <w:szCs w:val="19"/>
              </w:rPr>
              <w:t>Version 5.1</w:t>
            </w:r>
          </w:p>
        </w:tc>
      </w:tr>
      <w:tr w:rsidR="001D21DA" w14:paraId="1101F2A9" w14:textId="77777777">
        <w:tblPrEx>
          <w:tblCellMar>
            <w:top w:w="0" w:type="dxa"/>
            <w:bottom w:w="0" w:type="dxa"/>
          </w:tblCellMar>
        </w:tblPrEx>
        <w:tc>
          <w:tcPr>
            <w:tcW w:w="3800" w:type="dxa"/>
            <w:tcMar>
              <w:top w:w="60" w:type="dxa"/>
              <w:left w:w="90" w:type="dxa"/>
              <w:bottom w:w="60" w:type="dxa"/>
              <w:right w:w="90" w:type="dxa"/>
            </w:tcMar>
          </w:tcPr>
          <w:p w14:paraId="52679A56" w14:textId="77777777" w:rsidR="001D21DA" w:rsidRDefault="00504F4E">
            <w:r>
              <w:rPr>
                <w:color w:val="202020"/>
                <w:sz w:val="19"/>
                <w:szCs w:val="19"/>
              </w:rPr>
              <w:t>Mapping rows indexed</w:t>
            </w:r>
          </w:p>
        </w:tc>
        <w:tc>
          <w:tcPr>
            <w:tcW w:w="2400" w:type="dxa"/>
            <w:tcMar>
              <w:top w:w="60" w:type="dxa"/>
              <w:left w:w="90" w:type="dxa"/>
              <w:bottom w:w="60" w:type="dxa"/>
              <w:right w:w="90" w:type="dxa"/>
            </w:tcMar>
          </w:tcPr>
          <w:p w14:paraId="6B98C99A" w14:textId="77777777" w:rsidR="001D21DA" w:rsidRDefault="00504F4E">
            <w:r>
              <w:rPr>
                <w:color w:val="202020"/>
                <w:sz w:val="19"/>
                <w:szCs w:val="19"/>
              </w:rPr>
              <w:t>0 usable</w:t>
            </w:r>
          </w:p>
        </w:tc>
        <w:tc>
          <w:tcPr>
            <w:tcW w:w="2800" w:type="dxa"/>
            <w:tcMar>
              <w:top w:w="60" w:type="dxa"/>
              <w:left w:w="90" w:type="dxa"/>
              <w:bottom w:w="60" w:type="dxa"/>
              <w:right w:w="90" w:type="dxa"/>
            </w:tcMar>
          </w:tcPr>
          <w:p w14:paraId="5F7B1C85" w14:textId="77777777" w:rsidR="001D21DA" w:rsidRDefault="00504F4E">
            <w:r>
              <w:rPr>
                <w:color w:val="202020"/>
                <w:sz w:val="19"/>
                <w:szCs w:val="19"/>
              </w:rPr>
              <w:t>2,371 across 26 sheets</w:t>
            </w:r>
          </w:p>
        </w:tc>
      </w:tr>
      <w:tr w:rsidR="001D21DA" w14:paraId="2097E7FA" w14:textId="77777777">
        <w:tblPrEx>
          <w:tblCellMar>
            <w:top w:w="0" w:type="dxa"/>
            <w:bottom w:w="0" w:type="dxa"/>
          </w:tblCellMar>
        </w:tblPrEx>
        <w:tc>
          <w:tcPr>
            <w:tcW w:w="3800" w:type="dxa"/>
            <w:tcMar>
              <w:top w:w="60" w:type="dxa"/>
              <w:left w:w="90" w:type="dxa"/>
              <w:bottom w:w="60" w:type="dxa"/>
              <w:right w:w="90" w:type="dxa"/>
            </w:tcMar>
          </w:tcPr>
          <w:p w14:paraId="12C6F6CB" w14:textId="77777777" w:rsidR="001D21DA" w:rsidRDefault="00504F4E">
            <w:r>
              <w:rPr>
                <w:color w:val="202020"/>
                <w:sz w:val="19"/>
                <w:szCs w:val="19"/>
              </w:rPr>
              <w:t>Attributes resolved</w:t>
            </w:r>
          </w:p>
        </w:tc>
        <w:tc>
          <w:tcPr>
            <w:tcW w:w="2400" w:type="dxa"/>
            <w:tcMar>
              <w:top w:w="60" w:type="dxa"/>
              <w:left w:w="90" w:type="dxa"/>
              <w:bottom w:w="60" w:type="dxa"/>
              <w:right w:w="90" w:type="dxa"/>
            </w:tcMar>
          </w:tcPr>
          <w:p w14:paraId="75F68277" w14:textId="77777777" w:rsidR="001D21DA" w:rsidRDefault="00504F4E">
            <w:r>
              <w:rPr>
                <w:color w:val="202020"/>
                <w:sz w:val="19"/>
                <w:szCs w:val="19"/>
              </w:rPr>
              <w:t>0 of 986</w:t>
            </w:r>
          </w:p>
        </w:tc>
        <w:tc>
          <w:tcPr>
            <w:tcW w:w="2800" w:type="dxa"/>
            <w:tcMar>
              <w:top w:w="60" w:type="dxa"/>
              <w:left w:w="90" w:type="dxa"/>
              <w:bottom w:w="60" w:type="dxa"/>
              <w:right w:w="90" w:type="dxa"/>
            </w:tcMar>
          </w:tcPr>
          <w:p w14:paraId="0CF7FC54" w14:textId="77777777" w:rsidR="001D21DA" w:rsidRDefault="00504F4E">
            <w:r>
              <w:rPr>
                <w:color w:val="202020"/>
                <w:sz w:val="19"/>
                <w:szCs w:val="19"/>
              </w:rPr>
              <w:t>986 of 986, 979 by exact path</w:t>
            </w:r>
          </w:p>
        </w:tc>
      </w:tr>
      <w:tr w:rsidR="001D21DA" w14:paraId="18EFFD7F" w14:textId="77777777">
        <w:tblPrEx>
          <w:tblCellMar>
            <w:top w:w="0" w:type="dxa"/>
            <w:bottom w:w="0" w:type="dxa"/>
          </w:tblCellMar>
        </w:tblPrEx>
        <w:tc>
          <w:tcPr>
            <w:tcW w:w="3800" w:type="dxa"/>
            <w:tcMar>
              <w:top w:w="60" w:type="dxa"/>
              <w:left w:w="90" w:type="dxa"/>
              <w:bottom w:w="60" w:type="dxa"/>
              <w:right w:w="90" w:type="dxa"/>
            </w:tcMar>
          </w:tcPr>
          <w:p w14:paraId="7EAB23E7" w14:textId="77777777" w:rsidR="001D21DA" w:rsidRDefault="00504F4E">
            <w:r>
              <w:rPr>
                <w:color w:val="202020"/>
                <w:sz w:val="19"/>
                <w:szCs w:val="19"/>
              </w:rPr>
              <w:t>Attributes eliminated</w:t>
            </w:r>
          </w:p>
        </w:tc>
        <w:tc>
          <w:tcPr>
            <w:tcW w:w="2400" w:type="dxa"/>
            <w:tcMar>
              <w:top w:w="60" w:type="dxa"/>
              <w:left w:w="90" w:type="dxa"/>
              <w:bottom w:w="60" w:type="dxa"/>
              <w:right w:w="90" w:type="dxa"/>
            </w:tcMar>
          </w:tcPr>
          <w:p w14:paraId="068D5D11" w14:textId="77777777" w:rsidR="001D21DA" w:rsidRDefault="00504F4E">
            <w:r>
              <w:rPr>
                <w:color w:val="202020"/>
                <w:sz w:val="19"/>
                <w:szCs w:val="19"/>
              </w:rPr>
              <w:t>986</w:t>
            </w:r>
          </w:p>
        </w:tc>
        <w:tc>
          <w:tcPr>
            <w:tcW w:w="2800" w:type="dxa"/>
            <w:tcMar>
              <w:top w:w="60" w:type="dxa"/>
              <w:left w:w="90" w:type="dxa"/>
              <w:bottom w:w="60" w:type="dxa"/>
              <w:right w:w="90" w:type="dxa"/>
            </w:tcMar>
          </w:tcPr>
          <w:p w14:paraId="78380A4C" w14:textId="77777777" w:rsidR="001D21DA" w:rsidRDefault="00504F4E">
            <w:r>
              <w:rPr>
                <w:color w:val="202020"/>
                <w:sz w:val="19"/>
                <w:szCs w:val="19"/>
              </w:rPr>
              <w:t>491, all on a positive signal</w:t>
            </w:r>
          </w:p>
        </w:tc>
      </w:tr>
      <w:tr w:rsidR="001D21DA" w14:paraId="50E25B8D" w14:textId="77777777">
        <w:tblPrEx>
          <w:tblCellMar>
            <w:top w:w="0" w:type="dxa"/>
            <w:bottom w:w="0" w:type="dxa"/>
          </w:tblCellMar>
        </w:tblPrEx>
        <w:tc>
          <w:tcPr>
            <w:tcW w:w="3800" w:type="dxa"/>
            <w:tcMar>
              <w:top w:w="60" w:type="dxa"/>
              <w:left w:w="90" w:type="dxa"/>
              <w:bottom w:w="60" w:type="dxa"/>
              <w:right w:w="90" w:type="dxa"/>
            </w:tcMar>
          </w:tcPr>
          <w:p w14:paraId="49DCBC97" w14:textId="77777777" w:rsidR="001D21DA" w:rsidRDefault="00504F4E">
            <w:r>
              <w:rPr>
                <w:color w:val="202020"/>
                <w:sz w:val="19"/>
                <w:szCs w:val="19"/>
              </w:rPr>
              <w:t>Scalar attributes retained (input 427)</w:t>
            </w:r>
          </w:p>
        </w:tc>
        <w:tc>
          <w:tcPr>
            <w:tcW w:w="2400" w:type="dxa"/>
            <w:tcMar>
              <w:top w:w="60" w:type="dxa"/>
              <w:left w:w="90" w:type="dxa"/>
              <w:bottom w:w="60" w:type="dxa"/>
              <w:right w:w="90" w:type="dxa"/>
            </w:tcMar>
          </w:tcPr>
          <w:p w14:paraId="343BC353" w14:textId="77777777" w:rsidR="001D21DA" w:rsidRDefault="00504F4E">
            <w:r>
              <w:rPr>
                <w:color w:val="202020"/>
                <w:sz w:val="19"/>
                <w:szCs w:val="19"/>
              </w:rPr>
              <w:t>39</w:t>
            </w:r>
          </w:p>
        </w:tc>
        <w:tc>
          <w:tcPr>
            <w:tcW w:w="2800" w:type="dxa"/>
            <w:tcMar>
              <w:top w:w="60" w:type="dxa"/>
              <w:left w:w="90" w:type="dxa"/>
              <w:bottom w:w="60" w:type="dxa"/>
              <w:right w:w="90" w:type="dxa"/>
            </w:tcMar>
          </w:tcPr>
          <w:p w14:paraId="73C11227" w14:textId="77777777" w:rsidR="001D21DA" w:rsidRDefault="00504F4E">
            <w:r>
              <w:rPr>
                <w:color w:val="202020"/>
                <w:sz w:val="19"/>
                <w:szCs w:val="19"/>
              </w:rPr>
              <w:t>279</w:t>
            </w:r>
          </w:p>
        </w:tc>
      </w:tr>
      <w:tr w:rsidR="001D21DA" w14:paraId="46EE48AD" w14:textId="77777777">
        <w:tblPrEx>
          <w:tblCellMar>
            <w:top w:w="0" w:type="dxa"/>
            <w:bottom w:w="0" w:type="dxa"/>
          </w:tblCellMar>
        </w:tblPrEx>
        <w:tc>
          <w:tcPr>
            <w:tcW w:w="3800" w:type="dxa"/>
            <w:tcMar>
              <w:top w:w="60" w:type="dxa"/>
              <w:left w:w="90" w:type="dxa"/>
              <w:bottom w:w="60" w:type="dxa"/>
              <w:right w:w="90" w:type="dxa"/>
            </w:tcMar>
          </w:tcPr>
          <w:p w14:paraId="16DF13F4" w14:textId="77777777" w:rsidR="001D21DA" w:rsidRDefault="00504F4E">
            <w:r>
              <w:rPr>
                <w:color w:val="202020"/>
                <w:sz w:val="19"/>
                <w:szCs w:val="19"/>
              </w:rPr>
              <w:t>Schemas with an empty properties map</w:t>
            </w:r>
          </w:p>
        </w:tc>
        <w:tc>
          <w:tcPr>
            <w:tcW w:w="2400" w:type="dxa"/>
            <w:tcMar>
              <w:top w:w="60" w:type="dxa"/>
              <w:left w:w="90" w:type="dxa"/>
              <w:bottom w:w="60" w:type="dxa"/>
              <w:right w:w="90" w:type="dxa"/>
            </w:tcMar>
          </w:tcPr>
          <w:p w14:paraId="070D486B" w14:textId="77777777" w:rsidR="001D21DA" w:rsidRDefault="00504F4E">
            <w:r>
              <w:rPr>
                <w:color w:val="202020"/>
                <w:sz w:val="19"/>
                <w:szCs w:val="19"/>
              </w:rPr>
              <w:t>62</w:t>
            </w:r>
          </w:p>
        </w:tc>
        <w:tc>
          <w:tcPr>
            <w:tcW w:w="2800" w:type="dxa"/>
            <w:tcMar>
              <w:top w:w="60" w:type="dxa"/>
              <w:left w:w="90" w:type="dxa"/>
              <w:bottom w:w="60" w:type="dxa"/>
              <w:right w:w="90" w:type="dxa"/>
            </w:tcMar>
          </w:tcPr>
          <w:p w14:paraId="239FDD02" w14:textId="77777777" w:rsidR="001D21DA" w:rsidRDefault="00504F4E">
            <w:r>
              <w:rPr>
                <w:color w:val="202020"/>
                <w:sz w:val="19"/>
                <w:szCs w:val="19"/>
              </w:rPr>
              <w:t>0</w:t>
            </w:r>
          </w:p>
        </w:tc>
      </w:tr>
      <w:tr w:rsidR="001D21DA" w14:paraId="5A6C1A91" w14:textId="77777777">
        <w:tblPrEx>
          <w:tblCellMar>
            <w:top w:w="0" w:type="dxa"/>
            <w:bottom w:w="0" w:type="dxa"/>
          </w:tblCellMar>
        </w:tblPrEx>
        <w:tc>
          <w:tcPr>
            <w:tcW w:w="3800" w:type="dxa"/>
            <w:tcMar>
              <w:top w:w="60" w:type="dxa"/>
              <w:left w:w="90" w:type="dxa"/>
              <w:bottom w:w="60" w:type="dxa"/>
              <w:right w:w="90" w:type="dxa"/>
            </w:tcMar>
          </w:tcPr>
          <w:p w14:paraId="3E670278" w14:textId="77777777" w:rsidR="001D21DA" w:rsidRDefault="00504F4E">
            <w:r>
              <w:rPr>
                <w:color w:val="202020"/>
                <w:sz w:val="19"/>
                <w:szCs w:val="19"/>
              </w:rPr>
              <w:t>Output assertion failures</w:t>
            </w:r>
          </w:p>
        </w:tc>
        <w:tc>
          <w:tcPr>
            <w:tcW w:w="2400" w:type="dxa"/>
            <w:tcMar>
              <w:top w:w="60" w:type="dxa"/>
              <w:left w:w="90" w:type="dxa"/>
              <w:bottom w:w="60" w:type="dxa"/>
              <w:right w:w="90" w:type="dxa"/>
            </w:tcMar>
          </w:tcPr>
          <w:p w14:paraId="10D68578" w14:textId="77777777" w:rsidR="001D21DA" w:rsidRDefault="00504F4E">
            <w:r>
              <w:rPr>
                <w:color w:val="202020"/>
                <w:sz w:val="19"/>
                <w:szCs w:val="19"/>
              </w:rPr>
              <w:t>not checked</w:t>
            </w:r>
          </w:p>
        </w:tc>
        <w:tc>
          <w:tcPr>
            <w:tcW w:w="2800" w:type="dxa"/>
            <w:tcMar>
              <w:top w:w="60" w:type="dxa"/>
              <w:left w:w="90" w:type="dxa"/>
              <w:bottom w:w="60" w:type="dxa"/>
              <w:right w:w="90" w:type="dxa"/>
            </w:tcMar>
          </w:tcPr>
          <w:p w14:paraId="10CB1833" w14:textId="77777777" w:rsidR="001D21DA" w:rsidRDefault="00504F4E">
            <w:r>
              <w:rPr>
                <w:color w:val="202020"/>
                <w:sz w:val="19"/>
                <w:szCs w:val="19"/>
              </w:rPr>
              <w:t>0</w:t>
            </w:r>
          </w:p>
        </w:tc>
      </w:tr>
    </w:tbl>
    <w:p w14:paraId="004415CE" w14:textId="77777777" w:rsidR="001D21DA" w:rsidRDefault="00504F4E">
      <w:pPr>
        <w:pStyle w:val="Heading1"/>
        <w:spacing w:before="360" w:after="160"/>
      </w:pPr>
      <w:bookmarkStart w:id="15" w:name="_Toc238639212"/>
      <w:proofErr w:type="gramStart"/>
      <w:r>
        <w:rPr>
          <w:rFonts w:ascii="Cambria" w:eastAsia="Cambria" w:hAnsi="Cambria" w:cs="Cambria"/>
          <w:b/>
          <w:bCs/>
          <w:color w:val="1E2761"/>
        </w:rPr>
        <w:t>5  Building</w:t>
      </w:r>
      <w:proofErr w:type="gramEnd"/>
      <w:r>
        <w:rPr>
          <w:rFonts w:ascii="Cambria" w:eastAsia="Cambria" w:hAnsi="Cambria" w:cs="Cambria"/>
          <w:b/>
          <w:bCs/>
          <w:color w:val="1E2761"/>
        </w:rPr>
        <w:t>, testing and packaging</w:t>
      </w:r>
      <w:bookmarkEnd w:id="15"/>
    </w:p>
    <w:p w14:paraId="4F052D3E" w14:textId="77777777" w:rsidR="001D21DA" w:rsidRDefault="00504F4E">
      <w:pPr>
        <w:pStyle w:val="Heading2"/>
        <w:spacing w:before="280" w:after="120"/>
      </w:pPr>
      <w:bookmarkStart w:id="16" w:name="_Toc238639213"/>
      <w:proofErr w:type="gramStart"/>
      <w:r>
        <w:rPr>
          <w:rFonts w:ascii="Cambria" w:eastAsia="Cambria" w:hAnsi="Cambria" w:cs="Cambria"/>
          <w:b/>
          <w:bCs/>
          <w:color w:val="1E2761"/>
          <w:sz w:val="25"/>
          <w:szCs w:val="25"/>
        </w:rPr>
        <w:t>5.1  Development</w:t>
      </w:r>
      <w:proofErr w:type="gramEnd"/>
      <w:r>
        <w:rPr>
          <w:rFonts w:ascii="Cambria" w:eastAsia="Cambria" w:hAnsi="Cambria" w:cs="Cambria"/>
          <w:b/>
          <w:bCs/>
          <w:color w:val="1E2761"/>
          <w:sz w:val="25"/>
          <w:szCs w:val="25"/>
        </w:rPr>
        <w:t xml:space="preserve"> setup</w:t>
      </w:r>
      <w:bookmarkEnd w:id="16"/>
    </w:p>
    <w:p w14:paraId="14A58037" w14:textId="77777777" w:rsidR="001D21DA" w:rsidRDefault="00504F4E">
      <w:pPr>
        <w:pBdr>
          <w:top w:val="single" w:sz="2" w:space="4" w:color="F2F4F7"/>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python -m pip install </w:t>
      </w:r>
      <w:proofErr w:type="spellStart"/>
      <w:proofErr w:type="gramStart"/>
      <w:r>
        <w:rPr>
          <w:rFonts w:ascii="Courier New" w:eastAsia="Courier New" w:hAnsi="Courier New" w:cs="Courier New"/>
          <w:color w:val="1B2733"/>
          <w:sz w:val="17"/>
          <w:szCs w:val="17"/>
        </w:rPr>
        <w:t>ruamel.yaml</w:t>
      </w:r>
      <w:proofErr w:type="spellEnd"/>
      <w:proofErr w:type="gramEnd"/>
      <w:r>
        <w:rPr>
          <w:rFonts w:ascii="Courier New" w:eastAsia="Courier New" w:hAnsi="Courier New" w:cs="Courier New"/>
          <w:color w:val="1B2733"/>
          <w:sz w:val="17"/>
          <w:szCs w:val="17"/>
        </w:rPr>
        <w:t xml:space="preserve"> </w:t>
      </w:r>
      <w:proofErr w:type="spellStart"/>
      <w:r>
        <w:rPr>
          <w:rFonts w:ascii="Courier New" w:eastAsia="Courier New" w:hAnsi="Courier New" w:cs="Courier New"/>
          <w:color w:val="1B2733"/>
          <w:sz w:val="17"/>
          <w:szCs w:val="17"/>
        </w:rPr>
        <w:t>openpyxl</w:t>
      </w:r>
      <w:proofErr w:type="spellEnd"/>
    </w:p>
    <w:p w14:paraId="2C3473EE"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python -m pip install tkinterdnd2      # optional, drag and drop in the GUI</w:t>
      </w:r>
    </w:p>
    <w:p w14:paraId="735042E8"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python tests/test_regressions.py       # must report 0 failures</w:t>
      </w:r>
    </w:p>
    <w:p w14:paraId="6923A920" w14:textId="77777777" w:rsidR="001D21DA" w:rsidRDefault="00504F4E">
      <w:pPr>
        <w:pBdr>
          <w:left w:val="single" w:sz="12" w:space="6" w:color="BFC7D6"/>
          <w:bottom w:val="single" w:sz="2" w:space="4" w:color="F2F4F7"/>
        </w:pBdr>
        <w:shd w:val="clear" w:color="auto" w:fill="F2F4F7"/>
        <w:spacing w:after="160" w:line="220" w:lineRule="auto"/>
        <w:ind w:left="170" w:right="170"/>
      </w:pPr>
      <w:r>
        <w:rPr>
          <w:rFonts w:ascii="Courier New" w:eastAsia="Courier New" w:hAnsi="Courier New" w:cs="Courier New"/>
          <w:color w:val="1B2733"/>
          <w:sz w:val="17"/>
          <w:szCs w:val="17"/>
        </w:rPr>
        <w:t xml:space="preserve">python -m </w:t>
      </w:r>
      <w:proofErr w:type="spellStart"/>
      <w:r>
        <w:rPr>
          <w:rFonts w:ascii="Courier New" w:eastAsia="Courier New" w:hAnsi="Courier New" w:cs="Courier New"/>
          <w:color w:val="1B2733"/>
          <w:sz w:val="17"/>
          <w:szCs w:val="17"/>
        </w:rPr>
        <w:t>py_compile</w:t>
      </w:r>
      <w:proofErr w:type="spellEnd"/>
      <w:r>
        <w:rPr>
          <w:rFonts w:ascii="Courier New" w:eastAsia="Courier New" w:hAnsi="Courier New" w:cs="Courier New"/>
          <w:color w:val="1B2733"/>
          <w:sz w:val="17"/>
          <w:szCs w:val="17"/>
        </w:rPr>
        <w:t xml:space="preserve"> polymorphize_*.py</w:t>
      </w:r>
    </w:p>
    <w:p w14:paraId="181C31BB" w14:textId="77777777" w:rsidR="001D21DA" w:rsidRDefault="00504F4E">
      <w:pPr>
        <w:pStyle w:val="Heading2"/>
        <w:spacing w:before="280" w:after="120"/>
      </w:pPr>
      <w:bookmarkStart w:id="17" w:name="_Toc238639214"/>
      <w:proofErr w:type="gramStart"/>
      <w:r>
        <w:rPr>
          <w:rFonts w:ascii="Cambria" w:eastAsia="Cambria" w:hAnsi="Cambria" w:cs="Cambria"/>
          <w:b/>
          <w:bCs/>
          <w:color w:val="1E2761"/>
          <w:sz w:val="25"/>
          <w:szCs w:val="25"/>
        </w:rPr>
        <w:t>5.2  Running</w:t>
      </w:r>
      <w:proofErr w:type="gramEnd"/>
      <w:r>
        <w:rPr>
          <w:rFonts w:ascii="Cambria" w:eastAsia="Cambria" w:hAnsi="Cambria" w:cs="Cambria"/>
          <w:b/>
          <w:bCs/>
          <w:color w:val="1E2761"/>
          <w:sz w:val="25"/>
          <w:szCs w:val="25"/>
        </w:rPr>
        <w:t xml:space="preserve"> it</w:t>
      </w:r>
      <w:bookmarkEnd w:id="17"/>
    </w:p>
    <w:p w14:paraId="0CAC8524" w14:textId="77777777" w:rsidR="001D21DA" w:rsidRDefault="00504F4E">
      <w:pPr>
        <w:pBdr>
          <w:top w:val="single" w:sz="2" w:space="4" w:color="F2F4F7"/>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w:t>
      </w:r>
      <w:proofErr w:type="gramStart"/>
      <w:r>
        <w:rPr>
          <w:rFonts w:ascii="Courier New" w:eastAsia="Courier New" w:hAnsi="Courier New" w:cs="Courier New"/>
          <w:color w:val="1B2733"/>
          <w:sz w:val="17"/>
          <w:szCs w:val="17"/>
        </w:rPr>
        <w:t>always</w:t>
      </w:r>
      <w:proofErr w:type="gramEnd"/>
      <w:r>
        <w:rPr>
          <w:rFonts w:ascii="Courier New" w:eastAsia="Courier New" w:hAnsi="Courier New" w:cs="Courier New"/>
          <w:color w:val="1B2733"/>
          <w:sz w:val="17"/>
          <w:szCs w:val="17"/>
        </w:rPr>
        <w:t xml:space="preserve"> start here on a new mapping workbook</w:t>
      </w:r>
    </w:p>
    <w:p w14:paraId="517C5E04"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python polymorphize_cli.py --diagnose \</w:t>
      </w:r>
    </w:p>
    <w:p w14:paraId="2B2F922D"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--swagger </w:t>
      </w:r>
      <w:proofErr w:type="spellStart"/>
      <w:proofErr w:type="gramStart"/>
      <w:r>
        <w:rPr>
          <w:rFonts w:ascii="Courier New" w:eastAsia="Courier New" w:hAnsi="Courier New" w:cs="Courier New"/>
          <w:color w:val="1B2733"/>
          <w:sz w:val="17"/>
          <w:szCs w:val="17"/>
        </w:rPr>
        <w:t>api.yaml</w:t>
      </w:r>
      <w:proofErr w:type="spellEnd"/>
      <w:proofErr w:type="gramEnd"/>
      <w:r>
        <w:rPr>
          <w:rFonts w:ascii="Courier New" w:eastAsia="Courier New" w:hAnsi="Courier New" w:cs="Courier New"/>
          <w:color w:val="1B2733"/>
          <w:sz w:val="17"/>
          <w:szCs w:val="17"/>
        </w:rPr>
        <w:t xml:space="preserve"> --mapping mapping.xlsx</w:t>
      </w:r>
    </w:p>
    <w:p w14:paraId="5B079034"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w:t>
      </w:r>
    </w:p>
    <w:p w14:paraId="4C33FC26"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transform</w:t>
      </w:r>
    </w:p>
    <w:p w14:paraId="015D0ECE"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python polymorphize_cli.py \</w:t>
      </w:r>
    </w:p>
    <w:p w14:paraId="6A0DB5DF"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lastRenderedPageBreak/>
        <w:t xml:space="preserve">    --swagger </w:t>
      </w:r>
      <w:proofErr w:type="spellStart"/>
      <w:proofErr w:type="gramStart"/>
      <w:r>
        <w:rPr>
          <w:rFonts w:ascii="Courier New" w:eastAsia="Courier New" w:hAnsi="Courier New" w:cs="Courier New"/>
          <w:color w:val="1B2733"/>
          <w:sz w:val="17"/>
          <w:szCs w:val="17"/>
        </w:rPr>
        <w:t>api.yaml</w:t>
      </w:r>
      <w:proofErr w:type="spellEnd"/>
      <w:proofErr w:type="gramEnd"/>
      <w:r>
        <w:rPr>
          <w:rFonts w:ascii="Courier New" w:eastAsia="Courier New" w:hAnsi="Courier New" w:cs="Courier New"/>
          <w:color w:val="1B2733"/>
          <w:sz w:val="17"/>
          <w:szCs w:val="17"/>
        </w:rPr>
        <w:t xml:space="preserve"> --mapping mapping.xlsx \</w:t>
      </w:r>
    </w:p>
    <w:p w14:paraId="2B071F54"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--out </w:t>
      </w:r>
      <w:proofErr w:type="spellStart"/>
      <w:r>
        <w:rPr>
          <w:rFonts w:ascii="Courier New" w:eastAsia="Courier New" w:hAnsi="Courier New" w:cs="Courier New"/>
          <w:color w:val="1B2733"/>
          <w:sz w:val="17"/>
          <w:szCs w:val="17"/>
        </w:rPr>
        <w:t>api_</w:t>
      </w:r>
      <w:proofErr w:type="gramStart"/>
      <w:r>
        <w:rPr>
          <w:rFonts w:ascii="Courier New" w:eastAsia="Courier New" w:hAnsi="Courier New" w:cs="Courier New"/>
          <w:color w:val="1B2733"/>
          <w:sz w:val="17"/>
          <w:szCs w:val="17"/>
        </w:rPr>
        <w:t>polymorphic.yaml</w:t>
      </w:r>
      <w:proofErr w:type="spellEnd"/>
      <w:proofErr w:type="gramEnd"/>
      <w:r>
        <w:rPr>
          <w:rFonts w:ascii="Courier New" w:eastAsia="Courier New" w:hAnsi="Courier New" w:cs="Courier New"/>
          <w:color w:val="1B2733"/>
          <w:sz w:val="17"/>
          <w:szCs w:val="17"/>
        </w:rPr>
        <w:t xml:space="preserve"> --report report.md \</w:t>
      </w:r>
    </w:p>
    <w:p w14:paraId="4B49AD5C"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--html-report changes.html --auto-dedupe</w:t>
      </w:r>
    </w:p>
    <w:p w14:paraId="648C8613"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w:t>
      </w:r>
    </w:p>
    <w:p w14:paraId="7E007711"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w:t>
      </w:r>
      <w:proofErr w:type="gramStart"/>
      <w:r>
        <w:rPr>
          <w:rFonts w:ascii="Courier New" w:eastAsia="Courier New" w:hAnsi="Courier New" w:cs="Courier New"/>
          <w:color w:val="1B2733"/>
          <w:sz w:val="17"/>
          <w:szCs w:val="17"/>
        </w:rPr>
        <w:t>many</w:t>
      </w:r>
      <w:proofErr w:type="gramEnd"/>
      <w:r>
        <w:rPr>
          <w:rFonts w:ascii="Courier New" w:eastAsia="Courier New" w:hAnsi="Courier New" w:cs="Courier New"/>
          <w:color w:val="1B2733"/>
          <w:sz w:val="17"/>
          <w:szCs w:val="17"/>
        </w:rPr>
        <w:t xml:space="preserve"> files</w:t>
      </w:r>
    </w:p>
    <w:p w14:paraId="72E4C427" w14:textId="77777777" w:rsidR="001D21DA" w:rsidRDefault="00504F4E">
      <w:pPr>
        <w:pBdr>
          <w:left w:val="single" w:sz="12" w:space="6" w:color="BFC7D6"/>
          <w:bottom w:val="single" w:sz="2" w:space="4" w:color="F2F4F7"/>
        </w:pBdr>
        <w:shd w:val="clear" w:color="auto" w:fill="F2F4F7"/>
        <w:spacing w:after="160" w:line="220" w:lineRule="auto"/>
        <w:ind w:left="170" w:right="170"/>
      </w:pPr>
      <w:r>
        <w:rPr>
          <w:rFonts w:ascii="Courier New" w:eastAsia="Courier New" w:hAnsi="Courier New" w:cs="Courier New"/>
          <w:color w:val="1B2733"/>
          <w:sz w:val="17"/>
          <w:szCs w:val="17"/>
        </w:rPr>
        <w:t>python polymorphize_batch.py --manifest jobs.csv --jobs 4</w:t>
      </w:r>
    </w:p>
    <w:p w14:paraId="4D460B78" w14:textId="77777777" w:rsidR="001D21DA" w:rsidRDefault="00504F4E">
      <w:pPr>
        <w:spacing w:after="120" w:line="276" w:lineRule="auto"/>
      </w:pPr>
      <w:r>
        <w:rPr>
          <w:color w:val="202020"/>
        </w:rPr>
        <w:t>Exit codes: 0 success, 3 mapping coverage abort, 4 excessive loss abort, 5 post-run assertion failure. Anything non-zero from the batch runner means at least one job did not produce output.</w:t>
      </w:r>
    </w:p>
    <w:p w14:paraId="1332EBD0" w14:textId="77777777" w:rsidR="001D21DA" w:rsidRDefault="00504F4E">
      <w:pPr>
        <w:pStyle w:val="Heading2"/>
        <w:spacing w:before="280" w:after="120"/>
      </w:pPr>
      <w:bookmarkStart w:id="18" w:name="_Toc238639215"/>
      <w:proofErr w:type="gramStart"/>
      <w:r>
        <w:rPr>
          <w:rFonts w:ascii="Cambria" w:eastAsia="Cambria" w:hAnsi="Cambria" w:cs="Cambria"/>
          <w:b/>
          <w:bCs/>
          <w:color w:val="1E2761"/>
          <w:sz w:val="25"/>
          <w:szCs w:val="25"/>
        </w:rPr>
        <w:t>5.3  Windows</w:t>
      </w:r>
      <w:proofErr w:type="gramEnd"/>
      <w:r>
        <w:rPr>
          <w:rFonts w:ascii="Cambria" w:eastAsia="Cambria" w:hAnsi="Cambria" w:cs="Cambria"/>
          <w:b/>
          <w:bCs/>
          <w:color w:val="1E2761"/>
          <w:sz w:val="25"/>
          <w:szCs w:val="25"/>
        </w:rPr>
        <w:t xml:space="preserve"> executable</w:t>
      </w:r>
      <w:bookmarkEnd w:id="18"/>
    </w:p>
    <w:p w14:paraId="238D4FA6" w14:textId="77777777" w:rsidR="001D21DA" w:rsidRDefault="00504F4E">
      <w:pPr>
        <w:spacing w:after="120" w:line="276" w:lineRule="auto"/>
      </w:pPr>
      <w:proofErr w:type="spellStart"/>
      <w:r>
        <w:rPr>
          <w:color w:val="202020"/>
        </w:rPr>
        <w:t>PyInstaller</w:t>
      </w:r>
      <w:proofErr w:type="spellEnd"/>
      <w:r>
        <w:rPr>
          <w:color w:val="202020"/>
        </w:rPr>
        <w:t xml:space="preserve"> is not a cross-compiler; the executable must be built on Windows. build_windows_exe.bat clears the caches, installs the dependencies and produces </w:t>
      </w:r>
      <w:proofErr w:type="spellStart"/>
      <w:r>
        <w:rPr>
          <w:color w:val="202020"/>
        </w:rPr>
        <w:t>dist</w:t>
      </w:r>
      <w:proofErr w:type="spellEnd"/>
      <w:r>
        <w:rPr>
          <w:color w:val="202020"/>
        </w:rPr>
        <w:t xml:space="preserve">\PolymorphizeSwagger.exe as a single self-contained file. Confirm the title bar reads the expected version after building, because running an old executable from a stale </w:t>
      </w:r>
      <w:proofErr w:type="spellStart"/>
      <w:r>
        <w:rPr>
          <w:color w:val="202020"/>
        </w:rPr>
        <w:t>dist</w:t>
      </w:r>
      <w:proofErr w:type="spellEnd"/>
      <w:r>
        <w:rPr>
          <w:color w:val="202020"/>
        </w:rPr>
        <w:t xml:space="preserve"> folder is the most common false alarm.</w:t>
      </w:r>
    </w:p>
    <w:p w14:paraId="7F3558E9" w14:textId="77777777" w:rsidR="001D21DA" w:rsidRDefault="00504F4E">
      <w:pPr>
        <w:pStyle w:val="Heading2"/>
        <w:spacing w:before="280" w:after="120"/>
      </w:pPr>
      <w:bookmarkStart w:id="19" w:name="_Toc238639216"/>
      <w:proofErr w:type="gramStart"/>
      <w:r>
        <w:rPr>
          <w:rFonts w:ascii="Cambria" w:eastAsia="Cambria" w:hAnsi="Cambria" w:cs="Cambria"/>
          <w:b/>
          <w:bCs/>
          <w:color w:val="1E2761"/>
          <w:sz w:val="25"/>
          <w:szCs w:val="25"/>
        </w:rPr>
        <w:t>5.4  The</w:t>
      </w:r>
      <w:proofErr w:type="gramEnd"/>
      <w:r>
        <w:rPr>
          <w:rFonts w:ascii="Cambria" w:eastAsia="Cambria" w:hAnsi="Cambria" w:cs="Cambria"/>
          <w:b/>
          <w:bCs/>
          <w:color w:val="1E2761"/>
          <w:sz w:val="25"/>
          <w:szCs w:val="25"/>
        </w:rPr>
        <w:t xml:space="preserve"> test suite</w:t>
      </w:r>
      <w:bookmarkEnd w:id="19"/>
    </w:p>
    <w:p w14:paraId="3CA0D908" w14:textId="77777777" w:rsidR="001D21DA" w:rsidRDefault="00504F4E">
      <w:pPr>
        <w:spacing w:after="120" w:line="276" w:lineRule="auto"/>
      </w:pPr>
      <w:r>
        <w:rPr>
          <w:color w:val="202020"/>
        </w:rPr>
        <w:t xml:space="preserve">tests/test_regressions.py builds its own workbooks and specifications with </w:t>
      </w:r>
      <w:proofErr w:type="spellStart"/>
      <w:r>
        <w:rPr>
          <w:color w:val="202020"/>
        </w:rPr>
        <w:t>openpyxl</w:t>
      </w:r>
      <w:proofErr w:type="spellEnd"/>
      <w:r>
        <w:rPr>
          <w:color w:val="202020"/>
        </w:rPr>
        <w:t>, runs the engine end to end, and prints one line per check grouped by defect identifier. It needs no test framework and no fixtures on disk.</w:t>
      </w:r>
    </w:p>
    <w:tbl>
      <w:tblPr>
        <w:tblW w:w="9000" w:type="dxa"/>
        <w:tblBorders>
          <w:top w:val="single" w:sz="4" w:space="0" w:color="BFC7D6"/>
          <w:left w:val="single" w:sz="4" w:space="0" w:color="BFC7D6"/>
          <w:bottom w:val="single" w:sz="4" w:space="0" w:color="BFC7D6"/>
          <w:right w:val="single" w:sz="4" w:space="0" w:color="BFC7D6"/>
          <w:insideH w:val="single" w:sz="2" w:space="0" w:color="BFC7D6"/>
          <w:insideV w:val="single" w:sz="2" w:space="0" w:color="BFC7D6"/>
        </w:tblBorders>
        <w:tblCellMar>
          <w:left w:w="10" w:type="dxa"/>
          <w:right w:w="10" w:type="dxa"/>
        </w:tblCellMar>
        <w:tblLook w:val="0000" w:firstRow="0" w:lastRow="0" w:firstColumn="0" w:lastColumn="0" w:noHBand="0" w:noVBand="0"/>
      </w:tblPr>
      <w:tblGrid>
        <w:gridCol w:w="700"/>
        <w:gridCol w:w="8300"/>
      </w:tblGrid>
      <w:tr w:rsidR="001D21DA" w14:paraId="2B592748" w14:textId="77777777">
        <w:tblPrEx>
          <w:tblCellMar>
            <w:top w:w="0" w:type="dxa"/>
            <w:bottom w:w="0" w:type="dxa"/>
          </w:tblCellMar>
        </w:tblPrEx>
        <w:trPr>
          <w:tblHeader/>
        </w:trPr>
        <w:tc>
          <w:tcPr>
            <w:tcW w:w="700" w:type="dxa"/>
            <w:shd w:val="clear" w:color="auto" w:fill="E8ECF3"/>
            <w:tcMar>
              <w:top w:w="60" w:type="dxa"/>
              <w:left w:w="90" w:type="dxa"/>
              <w:bottom w:w="60" w:type="dxa"/>
              <w:right w:w="90" w:type="dxa"/>
            </w:tcMar>
          </w:tcPr>
          <w:p w14:paraId="01B2E173" w14:textId="77777777" w:rsidR="001D21DA" w:rsidRDefault="00504F4E">
            <w:r>
              <w:rPr>
                <w:b/>
                <w:bCs/>
                <w:color w:val="1E2761"/>
                <w:sz w:val="19"/>
                <w:szCs w:val="19"/>
              </w:rPr>
              <w:t>Group</w:t>
            </w:r>
          </w:p>
        </w:tc>
        <w:tc>
          <w:tcPr>
            <w:tcW w:w="8300" w:type="dxa"/>
            <w:shd w:val="clear" w:color="auto" w:fill="E8ECF3"/>
            <w:tcMar>
              <w:top w:w="60" w:type="dxa"/>
              <w:left w:w="90" w:type="dxa"/>
              <w:bottom w:w="60" w:type="dxa"/>
              <w:right w:w="90" w:type="dxa"/>
            </w:tcMar>
          </w:tcPr>
          <w:p w14:paraId="467FAE93" w14:textId="77777777" w:rsidR="001D21DA" w:rsidRDefault="00504F4E">
            <w:r>
              <w:rPr>
                <w:b/>
                <w:bCs/>
                <w:color w:val="1E2761"/>
                <w:sz w:val="19"/>
                <w:szCs w:val="19"/>
              </w:rPr>
              <w:t>What it protects</w:t>
            </w:r>
          </w:p>
        </w:tc>
      </w:tr>
      <w:tr w:rsidR="001D21DA" w14:paraId="596927A3" w14:textId="77777777">
        <w:tblPrEx>
          <w:tblCellMar>
            <w:top w:w="0" w:type="dxa"/>
            <w:bottom w:w="0" w:type="dxa"/>
          </w:tblCellMar>
        </w:tblPrEx>
        <w:tc>
          <w:tcPr>
            <w:tcW w:w="700" w:type="dxa"/>
            <w:tcMar>
              <w:top w:w="60" w:type="dxa"/>
              <w:left w:w="90" w:type="dxa"/>
              <w:bottom w:w="60" w:type="dxa"/>
              <w:right w:w="90" w:type="dxa"/>
            </w:tcMar>
          </w:tcPr>
          <w:p w14:paraId="1644B287" w14:textId="77777777" w:rsidR="001D21DA" w:rsidRDefault="00504F4E">
            <w:r>
              <w:rPr>
                <w:color w:val="202020"/>
                <w:sz w:val="19"/>
                <w:szCs w:val="19"/>
              </w:rPr>
              <w:t>D1</w:t>
            </w:r>
          </w:p>
        </w:tc>
        <w:tc>
          <w:tcPr>
            <w:tcW w:w="8300" w:type="dxa"/>
            <w:tcMar>
              <w:top w:w="60" w:type="dxa"/>
              <w:left w:w="90" w:type="dxa"/>
              <w:bottom w:w="60" w:type="dxa"/>
              <w:right w:w="90" w:type="dxa"/>
            </w:tcMar>
          </w:tcPr>
          <w:p w14:paraId="64818F73" w14:textId="77777777" w:rsidR="001D21DA" w:rsidRDefault="00504F4E">
            <w:r>
              <w:rPr>
                <w:color w:val="202020"/>
                <w:sz w:val="19"/>
                <w:szCs w:val="19"/>
              </w:rPr>
              <w:t>Header row found part-way down a sheet; columns resolved by label; the legacy Level layout; every not-used token.</w:t>
            </w:r>
          </w:p>
        </w:tc>
      </w:tr>
      <w:tr w:rsidR="001D21DA" w14:paraId="7B998AA1" w14:textId="77777777">
        <w:tblPrEx>
          <w:tblCellMar>
            <w:top w:w="0" w:type="dxa"/>
            <w:bottom w:w="0" w:type="dxa"/>
          </w:tblCellMar>
        </w:tblPrEx>
        <w:tc>
          <w:tcPr>
            <w:tcW w:w="700" w:type="dxa"/>
            <w:tcMar>
              <w:top w:w="60" w:type="dxa"/>
              <w:left w:w="90" w:type="dxa"/>
              <w:bottom w:w="60" w:type="dxa"/>
              <w:right w:w="90" w:type="dxa"/>
            </w:tcMar>
          </w:tcPr>
          <w:p w14:paraId="32227188" w14:textId="77777777" w:rsidR="001D21DA" w:rsidRDefault="00504F4E">
            <w:r>
              <w:rPr>
                <w:color w:val="202020"/>
                <w:sz w:val="19"/>
                <w:szCs w:val="19"/>
              </w:rPr>
              <w:t>D2</w:t>
            </w:r>
          </w:p>
        </w:tc>
        <w:tc>
          <w:tcPr>
            <w:tcW w:w="8300" w:type="dxa"/>
            <w:tcMar>
              <w:top w:w="60" w:type="dxa"/>
              <w:left w:w="90" w:type="dxa"/>
              <w:bottom w:w="60" w:type="dxa"/>
              <w:right w:w="90" w:type="dxa"/>
            </w:tcMar>
          </w:tcPr>
          <w:p w14:paraId="6E6A35A9" w14:textId="77777777" w:rsidR="001D21DA" w:rsidRDefault="00504F4E">
            <w:r>
              <w:rPr>
                <w:color w:val="202020"/>
                <w:sz w:val="19"/>
                <w:szCs w:val="19"/>
              </w:rPr>
              <w:t>Qualified-path resolution and the strategy counters.</w:t>
            </w:r>
          </w:p>
        </w:tc>
      </w:tr>
      <w:tr w:rsidR="001D21DA" w14:paraId="0849B347" w14:textId="77777777">
        <w:tblPrEx>
          <w:tblCellMar>
            <w:top w:w="0" w:type="dxa"/>
            <w:bottom w:w="0" w:type="dxa"/>
          </w:tblCellMar>
        </w:tblPrEx>
        <w:tc>
          <w:tcPr>
            <w:tcW w:w="700" w:type="dxa"/>
            <w:tcMar>
              <w:top w:w="60" w:type="dxa"/>
              <w:left w:w="90" w:type="dxa"/>
              <w:bottom w:w="60" w:type="dxa"/>
              <w:right w:w="90" w:type="dxa"/>
            </w:tcMar>
          </w:tcPr>
          <w:p w14:paraId="4C68349B" w14:textId="77777777" w:rsidR="001D21DA" w:rsidRDefault="00504F4E">
            <w:r>
              <w:rPr>
                <w:color w:val="202020"/>
                <w:sz w:val="19"/>
                <w:szCs w:val="19"/>
              </w:rPr>
              <w:t>D3</w:t>
            </w:r>
          </w:p>
        </w:tc>
        <w:tc>
          <w:tcPr>
            <w:tcW w:w="8300" w:type="dxa"/>
            <w:tcMar>
              <w:top w:w="60" w:type="dxa"/>
              <w:left w:w="90" w:type="dxa"/>
              <w:bottom w:w="60" w:type="dxa"/>
              <w:right w:w="90" w:type="dxa"/>
            </w:tcMar>
          </w:tcPr>
          <w:p w14:paraId="54B6EA5C" w14:textId="77777777" w:rsidR="001D21DA" w:rsidRDefault="00504F4E">
            <w:r>
              <w:rPr>
                <w:color w:val="202020"/>
                <w:sz w:val="19"/>
                <w:szCs w:val="19"/>
              </w:rPr>
              <w:t>Unmatched attributes retained; N/A attributes removed; required lists cleaned; the drop opt-in still works.</w:t>
            </w:r>
          </w:p>
        </w:tc>
      </w:tr>
      <w:tr w:rsidR="001D21DA" w14:paraId="4BB163D3" w14:textId="77777777">
        <w:tblPrEx>
          <w:tblCellMar>
            <w:top w:w="0" w:type="dxa"/>
            <w:bottom w:w="0" w:type="dxa"/>
          </w:tblCellMar>
        </w:tblPrEx>
        <w:tc>
          <w:tcPr>
            <w:tcW w:w="700" w:type="dxa"/>
            <w:tcMar>
              <w:top w:w="60" w:type="dxa"/>
              <w:left w:w="90" w:type="dxa"/>
              <w:bottom w:w="60" w:type="dxa"/>
              <w:right w:w="90" w:type="dxa"/>
            </w:tcMar>
          </w:tcPr>
          <w:p w14:paraId="0E6F54D5" w14:textId="77777777" w:rsidR="001D21DA" w:rsidRDefault="00504F4E">
            <w:r>
              <w:rPr>
                <w:color w:val="202020"/>
                <w:sz w:val="19"/>
                <w:szCs w:val="19"/>
              </w:rPr>
              <w:t>D4</w:t>
            </w:r>
          </w:p>
        </w:tc>
        <w:tc>
          <w:tcPr>
            <w:tcW w:w="8300" w:type="dxa"/>
            <w:tcMar>
              <w:top w:w="60" w:type="dxa"/>
              <w:left w:w="90" w:type="dxa"/>
              <w:bottom w:w="60" w:type="dxa"/>
              <w:right w:w="90" w:type="dxa"/>
            </w:tcMar>
          </w:tcPr>
          <w:p w14:paraId="60161F08" w14:textId="77777777" w:rsidR="001D21DA" w:rsidRDefault="00504F4E">
            <w:r>
              <w:rPr>
                <w:color w:val="202020"/>
                <w:sz w:val="19"/>
                <w:szCs w:val="19"/>
              </w:rPr>
              <w:t>Emptied object removed; its array property removed; a mapped sibling survives; no empty properties map remains.</w:t>
            </w:r>
          </w:p>
        </w:tc>
      </w:tr>
      <w:tr w:rsidR="001D21DA" w14:paraId="7941F8BE" w14:textId="77777777">
        <w:tblPrEx>
          <w:tblCellMar>
            <w:top w:w="0" w:type="dxa"/>
            <w:bottom w:w="0" w:type="dxa"/>
          </w:tblCellMar>
        </w:tblPrEx>
        <w:tc>
          <w:tcPr>
            <w:tcW w:w="700" w:type="dxa"/>
            <w:tcMar>
              <w:top w:w="60" w:type="dxa"/>
              <w:left w:w="90" w:type="dxa"/>
              <w:bottom w:w="60" w:type="dxa"/>
              <w:right w:w="90" w:type="dxa"/>
            </w:tcMar>
          </w:tcPr>
          <w:p w14:paraId="6F4F8166" w14:textId="77777777" w:rsidR="001D21DA" w:rsidRDefault="00504F4E">
            <w:r>
              <w:rPr>
                <w:color w:val="202020"/>
                <w:sz w:val="19"/>
                <w:szCs w:val="19"/>
              </w:rPr>
              <w:t>D5</w:t>
            </w:r>
          </w:p>
        </w:tc>
        <w:tc>
          <w:tcPr>
            <w:tcW w:w="8300" w:type="dxa"/>
            <w:tcMar>
              <w:top w:w="60" w:type="dxa"/>
              <w:left w:w="90" w:type="dxa"/>
              <w:bottom w:w="60" w:type="dxa"/>
              <w:right w:w="90" w:type="dxa"/>
            </w:tcMar>
          </w:tcPr>
          <w:p w14:paraId="58240789" w14:textId="77777777" w:rsidR="001D21DA" w:rsidRDefault="00504F4E">
            <w:r>
              <w:rPr>
                <w:color w:val="202020"/>
                <w:sz w:val="19"/>
                <w:szCs w:val="19"/>
              </w:rPr>
              <w:t>A diverged pair is not merged and its unique attribute survives; an identical pair still is merged.</w:t>
            </w:r>
          </w:p>
        </w:tc>
      </w:tr>
      <w:tr w:rsidR="001D21DA" w14:paraId="202F7B93" w14:textId="77777777">
        <w:tblPrEx>
          <w:tblCellMar>
            <w:top w:w="0" w:type="dxa"/>
            <w:bottom w:w="0" w:type="dxa"/>
          </w:tblCellMar>
        </w:tblPrEx>
        <w:tc>
          <w:tcPr>
            <w:tcW w:w="700" w:type="dxa"/>
            <w:tcMar>
              <w:top w:w="60" w:type="dxa"/>
              <w:left w:w="90" w:type="dxa"/>
              <w:bottom w:w="60" w:type="dxa"/>
              <w:right w:w="90" w:type="dxa"/>
            </w:tcMar>
          </w:tcPr>
          <w:p w14:paraId="72F09964" w14:textId="77777777" w:rsidR="001D21DA" w:rsidRDefault="00504F4E">
            <w:r>
              <w:rPr>
                <w:color w:val="202020"/>
                <w:sz w:val="19"/>
                <w:szCs w:val="19"/>
              </w:rPr>
              <w:t>D6</w:t>
            </w:r>
          </w:p>
        </w:tc>
        <w:tc>
          <w:tcPr>
            <w:tcW w:w="8300" w:type="dxa"/>
            <w:tcMar>
              <w:top w:w="60" w:type="dxa"/>
              <w:left w:w="90" w:type="dxa"/>
              <w:bottom w:w="60" w:type="dxa"/>
              <w:right w:w="90" w:type="dxa"/>
            </w:tcMar>
          </w:tcPr>
          <w:p w14:paraId="133981A6" w14:textId="77777777" w:rsidR="001D21DA" w:rsidRDefault="00504F4E">
            <w:r>
              <w:rPr>
                <w:color w:val="202020"/>
                <w:sz w:val="19"/>
                <w:szCs w:val="19"/>
              </w:rPr>
              <w:t xml:space="preserve">Both circuit breakers fire and write nothing; </w:t>
            </w:r>
            <w:proofErr w:type="spellStart"/>
            <w:r>
              <w:rPr>
                <w:color w:val="202020"/>
                <w:sz w:val="19"/>
                <w:szCs w:val="19"/>
              </w:rPr>
              <w:t>assert_output</w:t>
            </w:r>
            <w:proofErr w:type="spellEnd"/>
            <w:r>
              <w:rPr>
                <w:color w:val="202020"/>
                <w:sz w:val="19"/>
                <w:szCs w:val="19"/>
              </w:rPr>
              <w:t xml:space="preserve"> detects an emptied schema and a dangling reference.</w:t>
            </w:r>
          </w:p>
        </w:tc>
      </w:tr>
      <w:tr w:rsidR="001D21DA" w14:paraId="36FBCCB5" w14:textId="77777777">
        <w:tblPrEx>
          <w:tblCellMar>
            <w:top w:w="0" w:type="dxa"/>
            <w:bottom w:w="0" w:type="dxa"/>
          </w:tblCellMar>
        </w:tblPrEx>
        <w:tc>
          <w:tcPr>
            <w:tcW w:w="700" w:type="dxa"/>
            <w:tcMar>
              <w:top w:w="60" w:type="dxa"/>
              <w:left w:w="90" w:type="dxa"/>
              <w:bottom w:w="60" w:type="dxa"/>
              <w:right w:w="90" w:type="dxa"/>
            </w:tcMar>
          </w:tcPr>
          <w:p w14:paraId="58A467B4" w14:textId="77777777" w:rsidR="001D21DA" w:rsidRDefault="00504F4E">
            <w:r>
              <w:rPr>
                <w:color w:val="202020"/>
                <w:sz w:val="19"/>
                <w:szCs w:val="19"/>
              </w:rPr>
              <w:t>D7</w:t>
            </w:r>
          </w:p>
        </w:tc>
        <w:tc>
          <w:tcPr>
            <w:tcW w:w="8300" w:type="dxa"/>
            <w:tcMar>
              <w:top w:w="60" w:type="dxa"/>
              <w:left w:w="90" w:type="dxa"/>
              <w:bottom w:w="60" w:type="dxa"/>
              <w:right w:w="90" w:type="dxa"/>
            </w:tcMar>
          </w:tcPr>
          <w:p w14:paraId="362B5229" w14:textId="77777777" w:rsidR="001D21DA" w:rsidRDefault="00504F4E">
            <w:r>
              <w:rPr>
                <w:color w:val="202020"/>
                <w:sz w:val="19"/>
                <w:szCs w:val="19"/>
              </w:rPr>
              <w:t>UTF-8, BOM and cp1252 inputs; UTF-8 outputs; a failing report does not lose the transform.</w:t>
            </w:r>
          </w:p>
        </w:tc>
      </w:tr>
    </w:tbl>
    <w:p w14:paraId="74E8FF1D" w14:textId="77777777" w:rsidR="001D21DA" w:rsidRDefault="001D21DA">
      <w:pPr>
        <w:spacing w:after="160"/>
      </w:pPr>
    </w:p>
    <w:p w14:paraId="298FE0B1" w14:textId="77777777" w:rsidR="001D21DA" w:rsidRDefault="00504F4E">
      <w:pPr>
        <w:spacing w:after="120" w:line="276" w:lineRule="auto"/>
      </w:pPr>
      <w:r>
        <w:rPr>
          <w:i/>
          <w:iCs/>
          <w:color w:val="202020"/>
        </w:rPr>
        <w:t>When you fix a defect, add its check to the matching group. When you add a behaviour, add a group. A change with no test is a change that will be undone by the next one.</w:t>
      </w:r>
    </w:p>
    <w:p w14:paraId="0FABA22C" w14:textId="77777777" w:rsidR="001D21DA" w:rsidRDefault="00504F4E">
      <w:pPr>
        <w:pStyle w:val="Heading1"/>
        <w:spacing w:before="360" w:after="160"/>
      </w:pPr>
      <w:bookmarkStart w:id="20" w:name="_Toc238639217"/>
      <w:proofErr w:type="gramStart"/>
      <w:r>
        <w:rPr>
          <w:rFonts w:ascii="Cambria" w:eastAsia="Cambria" w:hAnsi="Cambria" w:cs="Cambria"/>
          <w:b/>
          <w:bCs/>
          <w:color w:val="1E2761"/>
        </w:rPr>
        <w:t>6  Operational</w:t>
      </w:r>
      <w:proofErr w:type="gramEnd"/>
      <w:r>
        <w:rPr>
          <w:rFonts w:ascii="Cambria" w:eastAsia="Cambria" w:hAnsi="Cambria" w:cs="Cambria"/>
          <w:b/>
          <w:bCs/>
          <w:color w:val="1E2761"/>
        </w:rPr>
        <w:t xml:space="preserve"> </w:t>
      </w:r>
      <w:proofErr w:type="gramStart"/>
      <w:r>
        <w:rPr>
          <w:rFonts w:ascii="Cambria" w:eastAsia="Cambria" w:hAnsi="Cambria" w:cs="Cambria"/>
          <w:b/>
          <w:bCs/>
          <w:color w:val="1E2761"/>
        </w:rPr>
        <w:t>runbook</w:t>
      </w:r>
      <w:bookmarkEnd w:id="20"/>
      <w:proofErr w:type="gramEnd"/>
    </w:p>
    <w:p w14:paraId="46792A7B" w14:textId="77777777" w:rsidR="001D21DA" w:rsidRDefault="00504F4E">
      <w:pPr>
        <w:spacing w:after="120" w:line="276" w:lineRule="auto"/>
      </w:pPr>
      <w:r>
        <w:rPr>
          <w:color w:val="202020"/>
        </w:rPr>
        <w:t xml:space="preserve">Symptoms an operator or developer will </w:t>
      </w:r>
      <w:proofErr w:type="gramStart"/>
      <w:r>
        <w:rPr>
          <w:color w:val="202020"/>
        </w:rPr>
        <w:t>actually see</w:t>
      </w:r>
      <w:proofErr w:type="gramEnd"/>
      <w:r>
        <w:rPr>
          <w:color w:val="202020"/>
        </w:rPr>
        <w:t>, and what each one means.</w:t>
      </w:r>
    </w:p>
    <w:tbl>
      <w:tblPr>
        <w:tblW w:w="9000" w:type="dxa"/>
        <w:tblBorders>
          <w:top w:val="single" w:sz="4" w:space="0" w:color="BFC7D6"/>
          <w:left w:val="single" w:sz="4" w:space="0" w:color="BFC7D6"/>
          <w:bottom w:val="single" w:sz="4" w:space="0" w:color="BFC7D6"/>
          <w:right w:val="single" w:sz="4" w:space="0" w:color="BFC7D6"/>
          <w:insideH w:val="single" w:sz="2" w:space="0" w:color="BFC7D6"/>
          <w:insideV w:val="single" w:sz="2" w:space="0" w:color="BFC7D6"/>
        </w:tblBorders>
        <w:tblCellMar>
          <w:left w:w="10" w:type="dxa"/>
          <w:right w:w="10" w:type="dxa"/>
        </w:tblCellMar>
        <w:tblLook w:val="0000" w:firstRow="0" w:lastRow="0" w:firstColumn="0" w:lastColumn="0" w:noHBand="0" w:noVBand="0"/>
      </w:tblPr>
      <w:tblGrid>
        <w:gridCol w:w="2500"/>
        <w:gridCol w:w="3100"/>
        <w:gridCol w:w="3400"/>
      </w:tblGrid>
      <w:tr w:rsidR="001D21DA" w14:paraId="1D26BBC2" w14:textId="77777777">
        <w:tblPrEx>
          <w:tblCellMar>
            <w:top w:w="0" w:type="dxa"/>
            <w:bottom w:w="0" w:type="dxa"/>
          </w:tblCellMar>
        </w:tblPrEx>
        <w:trPr>
          <w:tblHeader/>
        </w:trPr>
        <w:tc>
          <w:tcPr>
            <w:tcW w:w="2500" w:type="dxa"/>
            <w:shd w:val="clear" w:color="auto" w:fill="E8ECF3"/>
            <w:tcMar>
              <w:top w:w="60" w:type="dxa"/>
              <w:left w:w="90" w:type="dxa"/>
              <w:bottom w:w="60" w:type="dxa"/>
              <w:right w:w="90" w:type="dxa"/>
            </w:tcMar>
          </w:tcPr>
          <w:p w14:paraId="315F88E0" w14:textId="77777777" w:rsidR="001D21DA" w:rsidRDefault="00504F4E">
            <w:r>
              <w:rPr>
                <w:b/>
                <w:bCs/>
                <w:color w:val="1E2761"/>
                <w:sz w:val="19"/>
                <w:szCs w:val="19"/>
              </w:rPr>
              <w:t>Symptom</w:t>
            </w:r>
          </w:p>
        </w:tc>
        <w:tc>
          <w:tcPr>
            <w:tcW w:w="3100" w:type="dxa"/>
            <w:shd w:val="clear" w:color="auto" w:fill="E8ECF3"/>
            <w:tcMar>
              <w:top w:w="60" w:type="dxa"/>
              <w:left w:w="90" w:type="dxa"/>
              <w:bottom w:w="60" w:type="dxa"/>
              <w:right w:w="90" w:type="dxa"/>
            </w:tcMar>
          </w:tcPr>
          <w:p w14:paraId="3912CB33" w14:textId="77777777" w:rsidR="001D21DA" w:rsidRDefault="00504F4E">
            <w:r>
              <w:rPr>
                <w:b/>
                <w:bCs/>
                <w:color w:val="1E2761"/>
                <w:sz w:val="19"/>
                <w:szCs w:val="19"/>
              </w:rPr>
              <w:t>Most likely cause</w:t>
            </w:r>
          </w:p>
        </w:tc>
        <w:tc>
          <w:tcPr>
            <w:tcW w:w="3400" w:type="dxa"/>
            <w:shd w:val="clear" w:color="auto" w:fill="E8ECF3"/>
            <w:tcMar>
              <w:top w:w="60" w:type="dxa"/>
              <w:left w:w="90" w:type="dxa"/>
              <w:bottom w:w="60" w:type="dxa"/>
              <w:right w:w="90" w:type="dxa"/>
            </w:tcMar>
          </w:tcPr>
          <w:p w14:paraId="210A247E" w14:textId="77777777" w:rsidR="001D21DA" w:rsidRDefault="00504F4E">
            <w:r>
              <w:rPr>
                <w:b/>
                <w:bCs/>
                <w:color w:val="1E2761"/>
                <w:sz w:val="19"/>
                <w:szCs w:val="19"/>
              </w:rPr>
              <w:t>Action</w:t>
            </w:r>
          </w:p>
        </w:tc>
      </w:tr>
      <w:tr w:rsidR="001D21DA" w14:paraId="282D0817" w14:textId="77777777">
        <w:tblPrEx>
          <w:tblCellMar>
            <w:top w:w="0" w:type="dxa"/>
            <w:bottom w:w="0" w:type="dxa"/>
          </w:tblCellMar>
        </w:tblPrEx>
        <w:tc>
          <w:tcPr>
            <w:tcW w:w="2500" w:type="dxa"/>
            <w:tcMar>
              <w:top w:w="60" w:type="dxa"/>
              <w:left w:w="90" w:type="dxa"/>
              <w:bottom w:w="60" w:type="dxa"/>
              <w:right w:w="90" w:type="dxa"/>
            </w:tcMar>
          </w:tcPr>
          <w:p w14:paraId="71FDCDFA" w14:textId="77777777" w:rsidR="001D21DA" w:rsidRDefault="00504F4E">
            <w:r>
              <w:rPr>
                <w:color w:val="202020"/>
                <w:sz w:val="19"/>
                <w:szCs w:val="19"/>
              </w:rPr>
              <w:t>Match rate near zero; almost everything reported as not found in the mapping.</w:t>
            </w:r>
          </w:p>
        </w:tc>
        <w:tc>
          <w:tcPr>
            <w:tcW w:w="3100" w:type="dxa"/>
            <w:tcMar>
              <w:top w:w="60" w:type="dxa"/>
              <w:left w:w="90" w:type="dxa"/>
              <w:bottom w:w="60" w:type="dxa"/>
              <w:right w:w="90" w:type="dxa"/>
            </w:tcMar>
          </w:tcPr>
          <w:p w14:paraId="30D3DB1E" w14:textId="77777777" w:rsidR="001D21DA" w:rsidRDefault="00504F4E">
            <w:r>
              <w:rPr>
                <w:color w:val="202020"/>
                <w:sz w:val="19"/>
                <w:szCs w:val="19"/>
              </w:rPr>
              <w:t>The header row or the field-name column was misidentified, or the wrong workbook was supplied.</w:t>
            </w:r>
          </w:p>
        </w:tc>
        <w:tc>
          <w:tcPr>
            <w:tcW w:w="3400" w:type="dxa"/>
            <w:tcMar>
              <w:top w:w="60" w:type="dxa"/>
              <w:left w:w="90" w:type="dxa"/>
              <w:bottom w:w="60" w:type="dxa"/>
              <w:right w:w="90" w:type="dxa"/>
            </w:tcMar>
          </w:tcPr>
          <w:p w14:paraId="4A89EBEF" w14:textId="77777777" w:rsidR="001D21DA" w:rsidRDefault="00504F4E">
            <w:r>
              <w:rPr>
                <w:color w:val="202020"/>
                <w:sz w:val="19"/>
                <w:szCs w:val="19"/>
              </w:rPr>
              <w:t>Read the detected layout in the report. Confirm the field column carries the attribute path, not a description. Re-run --diagnose.</w:t>
            </w:r>
          </w:p>
        </w:tc>
      </w:tr>
      <w:tr w:rsidR="001D21DA" w14:paraId="7B0AEDBC" w14:textId="77777777">
        <w:tblPrEx>
          <w:tblCellMar>
            <w:top w:w="0" w:type="dxa"/>
            <w:bottom w:w="0" w:type="dxa"/>
          </w:tblCellMar>
        </w:tblPrEx>
        <w:tc>
          <w:tcPr>
            <w:tcW w:w="2500" w:type="dxa"/>
            <w:tcMar>
              <w:top w:w="60" w:type="dxa"/>
              <w:left w:w="90" w:type="dxa"/>
              <w:bottom w:w="60" w:type="dxa"/>
              <w:right w:w="90" w:type="dxa"/>
            </w:tcMar>
          </w:tcPr>
          <w:p w14:paraId="629C3325" w14:textId="77777777" w:rsidR="001D21DA" w:rsidRDefault="00504F4E">
            <w:r>
              <w:rPr>
                <w:color w:val="202020"/>
                <w:sz w:val="19"/>
                <w:szCs w:val="19"/>
              </w:rPr>
              <w:t>ABORTED, mapping coverage.</w:t>
            </w:r>
          </w:p>
        </w:tc>
        <w:tc>
          <w:tcPr>
            <w:tcW w:w="3100" w:type="dxa"/>
            <w:tcMar>
              <w:top w:w="60" w:type="dxa"/>
              <w:left w:w="90" w:type="dxa"/>
              <w:bottom w:w="60" w:type="dxa"/>
              <w:right w:w="90" w:type="dxa"/>
            </w:tcMar>
          </w:tcPr>
          <w:p w14:paraId="1D62F5A6" w14:textId="77777777" w:rsidR="001D21DA" w:rsidRDefault="00504F4E">
            <w:r>
              <w:rPr>
                <w:color w:val="202020"/>
                <w:sz w:val="19"/>
                <w:szCs w:val="19"/>
              </w:rPr>
              <w:t>The guard did its job. This is a lookup failure, not a filtering decision.</w:t>
            </w:r>
          </w:p>
        </w:tc>
        <w:tc>
          <w:tcPr>
            <w:tcW w:w="3400" w:type="dxa"/>
            <w:tcMar>
              <w:top w:w="60" w:type="dxa"/>
              <w:left w:w="90" w:type="dxa"/>
              <w:bottom w:w="60" w:type="dxa"/>
              <w:right w:w="90" w:type="dxa"/>
            </w:tcMar>
          </w:tcPr>
          <w:p w14:paraId="7876A7A9" w14:textId="77777777" w:rsidR="001D21DA" w:rsidRDefault="00504F4E">
            <w:r>
              <w:rPr>
                <w:color w:val="202020"/>
                <w:sz w:val="19"/>
                <w:szCs w:val="19"/>
              </w:rPr>
              <w:t>Do not lower --min-match-rate to get past it. Fix the layout or the workbook.</w:t>
            </w:r>
          </w:p>
        </w:tc>
      </w:tr>
      <w:tr w:rsidR="001D21DA" w14:paraId="19E258C1" w14:textId="77777777">
        <w:tblPrEx>
          <w:tblCellMar>
            <w:top w:w="0" w:type="dxa"/>
            <w:bottom w:w="0" w:type="dxa"/>
          </w:tblCellMar>
        </w:tblPrEx>
        <w:tc>
          <w:tcPr>
            <w:tcW w:w="2500" w:type="dxa"/>
            <w:tcMar>
              <w:top w:w="60" w:type="dxa"/>
              <w:left w:w="90" w:type="dxa"/>
              <w:bottom w:w="60" w:type="dxa"/>
              <w:right w:w="90" w:type="dxa"/>
            </w:tcMar>
          </w:tcPr>
          <w:p w14:paraId="6D4F4280" w14:textId="77777777" w:rsidR="001D21DA" w:rsidRDefault="00504F4E">
            <w:r>
              <w:rPr>
                <w:color w:val="202020"/>
                <w:sz w:val="19"/>
                <w:szCs w:val="19"/>
              </w:rPr>
              <w:t>ABORTED, excessive loss.</w:t>
            </w:r>
          </w:p>
        </w:tc>
        <w:tc>
          <w:tcPr>
            <w:tcW w:w="3100" w:type="dxa"/>
            <w:tcMar>
              <w:top w:w="60" w:type="dxa"/>
              <w:left w:w="90" w:type="dxa"/>
              <w:bottom w:w="60" w:type="dxa"/>
              <w:right w:w="90" w:type="dxa"/>
            </w:tcMar>
          </w:tcPr>
          <w:p w14:paraId="14B7166C" w14:textId="77777777" w:rsidR="001D21DA" w:rsidRDefault="00504F4E">
            <w:r>
              <w:rPr>
                <w:color w:val="202020"/>
                <w:sz w:val="19"/>
                <w:szCs w:val="19"/>
              </w:rPr>
              <w:t>More than three quarters of the attributes would be eliminated.</w:t>
            </w:r>
          </w:p>
        </w:tc>
        <w:tc>
          <w:tcPr>
            <w:tcW w:w="3400" w:type="dxa"/>
            <w:tcMar>
              <w:top w:w="60" w:type="dxa"/>
              <w:left w:w="90" w:type="dxa"/>
              <w:bottom w:w="60" w:type="dxa"/>
              <w:right w:w="90" w:type="dxa"/>
            </w:tcMar>
          </w:tcPr>
          <w:p w14:paraId="4EE3F2B1" w14:textId="77777777" w:rsidR="001D21DA" w:rsidRDefault="00504F4E">
            <w:r>
              <w:rPr>
                <w:color w:val="202020"/>
                <w:sz w:val="19"/>
                <w:szCs w:val="19"/>
              </w:rPr>
              <w:t xml:space="preserve">Check whether </w:t>
            </w:r>
            <w:proofErr w:type="spellStart"/>
            <w:r>
              <w:rPr>
                <w:color w:val="202020"/>
                <w:sz w:val="19"/>
                <w:szCs w:val="19"/>
              </w:rPr>
              <w:t>on_unmatched</w:t>
            </w:r>
            <w:proofErr w:type="spellEnd"/>
            <w:r>
              <w:rPr>
                <w:color w:val="202020"/>
                <w:sz w:val="19"/>
                <w:szCs w:val="19"/>
              </w:rPr>
              <w:t xml:space="preserve"> was set to drop. If the loss is genuine, raise --max-total-loss deliberately and record why.</w:t>
            </w:r>
          </w:p>
        </w:tc>
      </w:tr>
      <w:tr w:rsidR="001D21DA" w14:paraId="10EB5F0C" w14:textId="77777777">
        <w:tblPrEx>
          <w:tblCellMar>
            <w:top w:w="0" w:type="dxa"/>
            <w:bottom w:w="0" w:type="dxa"/>
          </w:tblCellMar>
        </w:tblPrEx>
        <w:tc>
          <w:tcPr>
            <w:tcW w:w="2500" w:type="dxa"/>
            <w:tcMar>
              <w:top w:w="60" w:type="dxa"/>
              <w:left w:w="90" w:type="dxa"/>
              <w:bottom w:w="60" w:type="dxa"/>
              <w:right w:w="90" w:type="dxa"/>
            </w:tcMar>
          </w:tcPr>
          <w:p w14:paraId="1B739F89" w14:textId="77777777" w:rsidR="001D21DA" w:rsidRDefault="00504F4E">
            <w:r>
              <w:rPr>
                <w:color w:val="202020"/>
                <w:sz w:val="19"/>
                <w:szCs w:val="19"/>
              </w:rPr>
              <w:lastRenderedPageBreak/>
              <w:t>Post-run assertion failure.</w:t>
            </w:r>
          </w:p>
        </w:tc>
        <w:tc>
          <w:tcPr>
            <w:tcW w:w="3100" w:type="dxa"/>
            <w:tcMar>
              <w:top w:w="60" w:type="dxa"/>
              <w:left w:w="90" w:type="dxa"/>
              <w:bottom w:w="60" w:type="dxa"/>
              <w:right w:w="90" w:type="dxa"/>
            </w:tcMar>
          </w:tcPr>
          <w:p w14:paraId="3DBBFFD2" w14:textId="77777777" w:rsidR="001D21DA" w:rsidRDefault="00504F4E">
            <w:r>
              <w:rPr>
                <w:color w:val="202020"/>
                <w:sz w:val="19"/>
                <w:szCs w:val="19"/>
              </w:rPr>
              <w:t>A structural fault survived the cascade. The output and reports were still written for inspection.</w:t>
            </w:r>
          </w:p>
        </w:tc>
        <w:tc>
          <w:tcPr>
            <w:tcW w:w="3400" w:type="dxa"/>
            <w:tcMar>
              <w:top w:w="60" w:type="dxa"/>
              <w:left w:w="90" w:type="dxa"/>
              <w:bottom w:w="60" w:type="dxa"/>
              <w:right w:w="90" w:type="dxa"/>
            </w:tcMar>
          </w:tcPr>
          <w:p w14:paraId="7051E5D7" w14:textId="77777777" w:rsidR="001D21DA" w:rsidRDefault="00504F4E">
            <w:r>
              <w:rPr>
                <w:color w:val="202020"/>
                <w:sz w:val="19"/>
                <w:szCs w:val="19"/>
              </w:rPr>
              <w:t xml:space="preserve">Read the assertion list in the report. An empty schema or a </w:t>
            </w:r>
            <w:proofErr w:type="gramStart"/>
            <w:r>
              <w:rPr>
                <w:color w:val="202020"/>
                <w:sz w:val="19"/>
                <w:szCs w:val="19"/>
              </w:rPr>
              <w:t>dangling reference points</w:t>
            </w:r>
            <w:proofErr w:type="gramEnd"/>
            <w:r>
              <w:rPr>
                <w:color w:val="202020"/>
                <w:sz w:val="19"/>
                <w:szCs w:val="19"/>
              </w:rPr>
              <w:t xml:space="preserve"> at a cascade gap; add a test.</w:t>
            </w:r>
          </w:p>
        </w:tc>
      </w:tr>
      <w:tr w:rsidR="001D21DA" w14:paraId="5BC9700C" w14:textId="77777777">
        <w:tblPrEx>
          <w:tblCellMar>
            <w:top w:w="0" w:type="dxa"/>
            <w:bottom w:w="0" w:type="dxa"/>
          </w:tblCellMar>
        </w:tblPrEx>
        <w:tc>
          <w:tcPr>
            <w:tcW w:w="2500" w:type="dxa"/>
            <w:tcMar>
              <w:top w:w="60" w:type="dxa"/>
              <w:left w:w="90" w:type="dxa"/>
              <w:bottom w:w="60" w:type="dxa"/>
              <w:right w:w="90" w:type="dxa"/>
            </w:tcMar>
          </w:tcPr>
          <w:p w14:paraId="30A9FF3D" w14:textId="77777777" w:rsidR="001D21DA" w:rsidRDefault="00504F4E">
            <w:r>
              <w:rPr>
                <w:color w:val="202020"/>
                <w:sz w:val="19"/>
                <w:szCs w:val="19"/>
              </w:rPr>
              <w:t xml:space="preserve">An operation body listed under </w:t>
            </w:r>
            <w:proofErr w:type="spellStart"/>
            <w:r>
              <w:rPr>
                <w:color w:val="202020"/>
                <w:sz w:val="19"/>
                <w:szCs w:val="19"/>
              </w:rPr>
              <w:t>emptyOperationBodies</w:t>
            </w:r>
            <w:proofErr w:type="spellEnd"/>
            <w:r>
              <w:rPr>
                <w:color w:val="202020"/>
                <w:sz w:val="19"/>
                <w:szCs w:val="19"/>
              </w:rPr>
              <w:t>.</w:t>
            </w:r>
          </w:p>
        </w:tc>
        <w:tc>
          <w:tcPr>
            <w:tcW w:w="3100" w:type="dxa"/>
            <w:tcMar>
              <w:top w:w="60" w:type="dxa"/>
              <w:left w:w="90" w:type="dxa"/>
              <w:bottom w:w="60" w:type="dxa"/>
              <w:right w:w="90" w:type="dxa"/>
            </w:tcMar>
          </w:tcPr>
          <w:p w14:paraId="04B1A3A0" w14:textId="77777777" w:rsidR="001D21DA" w:rsidRDefault="00504F4E">
            <w:r>
              <w:rPr>
                <w:color w:val="202020"/>
                <w:sz w:val="19"/>
                <w:szCs w:val="19"/>
              </w:rPr>
              <w:t>Every attribute of a request or response schema was eliminated.</w:t>
            </w:r>
          </w:p>
        </w:tc>
        <w:tc>
          <w:tcPr>
            <w:tcW w:w="3400" w:type="dxa"/>
            <w:tcMar>
              <w:top w:w="60" w:type="dxa"/>
              <w:left w:w="90" w:type="dxa"/>
              <w:bottom w:w="60" w:type="dxa"/>
              <w:right w:w="90" w:type="dxa"/>
            </w:tcMar>
          </w:tcPr>
          <w:p w14:paraId="2DDEEA26" w14:textId="77777777" w:rsidR="001D21DA" w:rsidRDefault="00504F4E">
            <w:r>
              <w:rPr>
                <w:color w:val="202020"/>
                <w:sz w:val="19"/>
                <w:szCs w:val="19"/>
              </w:rPr>
              <w:t>The tool deliberately refuses to delete it. Review the mapping for that operation.</w:t>
            </w:r>
          </w:p>
        </w:tc>
      </w:tr>
      <w:tr w:rsidR="001D21DA" w14:paraId="6CD206B9" w14:textId="77777777">
        <w:tblPrEx>
          <w:tblCellMar>
            <w:top w:w="0" w:type="dxa"/>
            <w:bottom w:w="0" w:type="dxa"/>
          </w:tblCellMar>
        </w:tblPrEx>
        <w:tc>
          <w:tcPr>
            <w:tcW w:w="2500" w:type="dxa"/>
            <w:tcMar>
              <w:top w:w="60" w:type="dxa"/>
              <w:left w:w="90" w:type="dxa"/>
              <w:bottom w:w="60" w:type="dxa"/>
              <w:right w:w="90" w:type="dxa"/>
            </w:tcMar>
          </w:tcPr>
          <w:p w14:paraId="59DC57B2" w14:textId="77777777" w:rsidR="001D21DA" w:rsidRDefault="00504F4E">
            <w:proofErr w:type="spellStart"/>
            <w:r>
              <w:rPr>
                <w:color w:val="202020"/>
                <w:sz w:val="19"/>
                <w:szCs w:val="19"/>
              </w:rPr>
              <w:t>UnicodeDecodeError</w:t>
            </w:r>
            <w:proofErr w:type="spellEnd"/>
            <w:r>
              <w:rPr>
                <w:color w:val="202020"/>
                <w:sz w:val="19"/>
                <w:szCs w:val="19"/>
              </w:rPr>
              <w:t>, or mojibake in the output.</w:t>
            </w:r>
          </w:p>
        </w:tc>
        <w:tc>
          <w:tcPr>
            <w:tcW w:w="3100" w:type="dxa"/>
            <w:tcMar>
              <w:top w:w="60" w:type="dxa"/>
              <w:left w:w="90" w:type="dxa"/>
              <w:bottom w:w="60" w:type="dxa"/>
              <w:right w:w="90" w:type="dxa"/>
            </w:tcMar>
          </w:tcPr>
          <w:p w14:paraId="751D319C" w14:textId="77777777" w:rsidR="001D21DA" w:rsidRDefault="00504F4E">
            <w:r>
              <w:rPr>
                <w:color w:val="202020"/>
                <w:sz w:val="19"/>
                <w:szCs w:val="19"/>
              </w:rPr>
              <w:t>A non-UTF-8 source file. Note the log line reporting the detected encoding.</w:t>
            </w:r>
          </w:p>
        </w:tc>
        <w:tc>
          <w:tcPr>
            <w:tcW w:w="3400" w:type="dxa"/>
            <w:tcMar>
              <w:top w:w="60" w:type="dxa"/>
              <w:left w:w="90" w:type="dxa"/>
              <w:bottom w:w="60" w:type="dxa"/>
              <w:right w:w="90" w:type="dxa"/>
            </w:tcMar>
          </w:tcPr>
          <w:p w14:paraId="7C0527BA" w14:textId="77777777" w:rsidR="001D21DA" w:rsidRDefault="00504F4E">
            <w:r>
              <w:rPr>
                <w:color w:val="202020"/>
                <w:sz w:val="19"/>
                <w:szCs w:val="19"/>
              </w:rPr>
              <w:t>None required; the tool reads it and writes UTF-8. Keep the source files as UTF-8, since some characters have no single-byte equivalent.</w:t>
            </w:r>
          </w:p>
        </w:tc>
      </w:tr>
      <w:tr w:rsidR="001D21DA" w14:paraId="518A1083" w14:textId="77777777">
        <w:tblPrEx>
          <w:tblCellMar>
            <w:top w:w="0" w:type="dxa"/>
            <w:bottom w:w="0" w:type="dxa"/>
          </w:tblCellMar>
        </w:tblPrEx>
        <w:tc>
          <w:tcPr>
            <w:tcW w:w="2500" w:type="dxa"/>
            <w:tcMar>
              <w:top w:w="60" w:type="dxa"/>
              <w:left w:w="90" w:type="dxa"/>
              <w:bottom w:w="60" w:type="dxa"/>
              <w:right w:w="90" w:type="dxa"/>
            </w:tcMar>
          </w:tcPr>
          <w:p w14:paraId="5058E6A9" w14:textId="77777777" w:rsidR="001D21DA" w:rsidRDefault="00504F4E">
            <w:r>
              <w:rPr>
                <w:color w:val="202020"/>
                <w:sz w:val="19"/>
                <w:szCs w:val="19"/>
              </w:rPr>
              <w:t>A de-duplication logged as SKIPPED.</w:t>
            </w:r>
          </w:p>
        </w:tc>
        <w:tc>
          <w:tcPr>
            <w:tcW w:w="3100" w:type="dxa"/>
            <w:tcMar>
              <w:top w:w="60" w:type="dxa"/>
              <w:left w:w="90" w:type="dxa"/>
              <w:bottom w:w="60" w:type="dxa"/>
              <w:right w:w="90" w:type="dxa"/>
            </w:tcMar>
          </w:tcPr>
          <w:p w14:paraId="7D95BA2E" w14:textId="77777777" w:rsidR="001D21DA" w:rsidRDefault="00504F4E">
            <w:r>
              <w:rPr>
                <w:color w:val="202020"/>
                <w:sz w:val="19"/>
                <w:szCs w:val="19"/>
              </w:rPr>
              <w:t>The pair diverged after pruning, or the target was cascade-removed.</w:t>
            </w:r>
          </w:p>
        </w:tc>
        <w:tc>
          <w:tcPr>
            <w:tcW w:w="3400" w:type="dxa"/>
            <w:tcMar>
              <w:top w:w="60" w:type="dxa"/>
              <w:left w:w="90" w:type="dxa"/>
              <w:bottom w:w="60" w:type="dxa"/>
              <w:right w:w="90" w:type="dxa"/>
            </w:tcMar>
          </w:tcPr>
          <w:p w14:paraId="74148047" w14:textId="77777777" w:rsidR="001D21DA" w:rsidRDefault="00504F4E">
            <w:r>
              <w:rPr>
                <w:color w:val="202020"/>
                <w:sz w:val="19"/>
                <w:szCs w:val="19"/>
              </w:rPr>
              <w:t>Expected and correct. Merging them would lose a field.</w:t>
            </w:r>
          </w:p>
        </w:tc>
      </w:tr>
    </w:tbl>
    <w:p w14:paraId="38A86102" w14:textId="77777777" w:rsidR="001D21DA" w:rsidRDefault="00504F4E">
      <w:pPr>
        <w:pStyle w:val="Heading1"/>
        <w:spacing w:before="360" w:after="160"/>
      </w:pPr>
      <w:bookmarkStart w:id="21" w:name="_Toc238639218"/>
      <w:proofErr w:type="gramStart"/>
      <w:r>
        <w:rPr>
          <w:rFonts w:ascii="Cambria" w:eastAsia="Cambria" w:hAnsi="Cambria" w:cs="Cambria"/>
          <w:b/>
          <w:bCs/>
          <w:color w:val="1E2761"/>
        </w:rPr>
        <w:t>7  Extending</w:t>
      </w:r>
      <w:proofErr w:type="gramEnd"/>
      <w:r>
        <w:rPr>
          <w:rFonts w:ascii="Cambria" w:eastAsia="Cambria" w:hAnsi="Cambria" w:cs="Cambria"/>
          <w:b/>
          <w:bCs/>
          <w:color w:val="1E2761"/>
        </w:rPr>
        <w:t xml:space="preserve"> the tool</w:t>
      </w:r>
      <w:bookmarkEnd w:id="21"/>
    </w:p>
    <w:p w14:paraId="2E9E6763" w14:textId="77777777" w:rsidR="001D21DA" w:rsidRDefault="00504F4E">
      <w:pPr>
        <w:pStyle w:val="Heading2"/>
        <w:spacing w:before="280" w:after="120"/>
      </w:pPr>
      <w:bookmarkStart w:id="22" w:name="_Toc238639219"/>
      <w:proofErr w:type="gramStart"/>
      <w:r>
        <w:rPr>
          <w:rFonts w:ascii="Cambria" w:eastAsia="Cambria" w:hAnsi="Cambria" w:cs="Cambria"/>
          <w:b/>
          <w:bCs/>
          <w:color w:val="1E2761"/>
          <w:sz w:val="25"/>
          <w:szCs w:val="25"/>
        </w:rPr>
        <w:t>7.1  Supporting</w:t>
      </w:r>
      <w:proofErr w:type="gramEnd"/>
      <w:r>
        <w:rPr>
          <w:rFonts w:ascii="Cambria" w:eastAsia="Cambria" w:hAnsi="Cambria" w:cs="Cambria"/>
          <w:b/>
          <w:bCs/>
          <w:color w:val="1E2761"/>
          <w:sz w:val="25"/>
          <w:szCs w:val="25"/>
        </w:rPr>
        <w:t xml:space="preserve"> a new mapping workbook layout</w:t>
      </w:r>
      <w:bookmarkEnd w:id="22"/>
    </w:p>
    <w:p w14:paraId="0DF11CC1" w14:textId="77777777" w:rsidR="001D21DA" w:rsidRDefault="00504F4E">
      <w:pPr>
        <w:spacing w:after="120" w:line="276" w:lineRule="auto"/>
      </w:pPr>
      <w:r>
        <w:rPr>
          <w:color w:val="202020"/>
        </w:rPr>
        <w:t>Add label hints to the header-role table in the core rather than adding a special case. If the new layout expresses hierarchy differently, extend the row-to-path function and set a new layout mode so the reports name it. Add a fixture sheet to the D1 test group in the same change.</w:t>
      </w:r>
    </w:p>
    <w:p w14:paraId="75E8DF24" w14:textId="77777777" w:rsidR="001D21DA" w:rsidRDefault="00504F4E">
      <w:pPr>
        <w:pStyle w:val="Heading2"/>
        <w:spacing w:before="280" w:after="120"/>
      </w:pPr>
      <w:bookmarkStart w:id="23" w:name="_Toc238639220"/>
      <w:proofErr w:type="gramStart"/>
      <w:r>
        <w:rPr>
          <w:rFonts w:ascii="Cambria" w:eastAsia="Cambria" w:hAnsi="Cambria" w:cs="Cambria"/>
          <w:b/>
          <w:bCs/>
          <w:color w:val="1E2761"/>
          <w:sz w:val="25"/>
          <w:szCs w:val="25"/>
        </w:rPr>
        <w:t>7.2  Adding</w:t>
      </w:r>
      <w:proofErr w:type="gramEnd"/>
      <w:r>
        <w:rPr>
          <w:rFonts w:ascii="Cambria" w:eastAsia="Cambria" w:hAnsi="Cambria" w:cs="Cambria"/>
          <w:b/>
          <w:bCs/>
          <w:color w:val="1E2761"/>
          <w:sz w:val="25"/>
          <w:szCs w:val="25"/>
        </w:rPr>
        <w:t xml:space="preserve"> a not-used token</w:t>
      </w:r>
      <w:bookmarkEnd w:id="23"/>
    </w:p>
    <w:p w14:paraId="01C56FC7" w14:textId="77777777" w:rsidR="001D21DA" w:rsidRDefault="00504F4E">
      <w:pPr>
        <w:spacing w:after="120" w:line="276" w:lineRule="auto"/>
      </w:pPr>
      <w:r>
        <w:rPr>
          <w:color w:val="202020"/>
        </w:rPr>
        <w:t>Extend the token set in the core and add the token to the D1 test loop. Do not implement it as a per-project configuration setting unless a project genuinely needs it; the shared set is easier to reason about than a matrix of overrides.</w:t>
      </w:r>
    </w:p>
    <w:p w14:paraId="0E5DD6F9" w14:textId="77777777" w:rsidR="001D21DA" w:rsidRDefault="00504F4E">
      <w:pPr>
        <w:pStyle w:val="Heading2"/>
        <w:spacing w:before="280" w:after="120"/>
      </w:pPr>
      <w:bookmarkStart w:id="24" w:name="_Toc238639221"/>
      <w:proofErr w:type="gramStart"/>
      <w:r>
        <w:rPr>
          <w:rFonts w:ascii="Cambria" w:eastAsia="Cambria" w:hAnsi="Cambria" w:cs="Cambria"/>
          <w:b/>
          <w:bCs/>
          <w:color w:val="1E2761"/>
          <w:sz w:val="25"/>
          <w:szCs w:val="25"/>
        </w:rPr>
        <w:t>7.3  Changing</w:t>
      </w:r>
      <w:proofErr w:type="gramEnd"/>
      <w:r>
        <w:rPr>
          <w:rFonts w:ascii="Cambria" w:eastAsia="Cambria" w:hAnsi="Cambria" w:cs="Cambria"/>
          <w:b/>
          <w:bCs/>
          <w:color w:val="1E2761"/>
          <w:sz w:val="25"/>
          <w:szCs w:val="25"/>
        </w:rPr>
        <w:t xml:space="preserve"> a default</w:t>
      </w:r>
      <w:bookmarkEnd w:id="24"/>
    </w:p>
    <w:p w14:paraId="410CD258" w14:textId="77777777" w:rsidR="001D21DA" w:rsidRDefault="00504F4E">
      <w:pPr>
        <w:spacing w:after="120" w:line="276" w:lineRule="auto"/>
      </w:pPr>
      <w:r>
        <w:rPr>
          <w:color w:val="202020"/>
        </w:rPr>
        <w:t>The defaults encode the invariants. Keep is the default for unmatched attributes, the guards are on, and the assertions are on. Any change to these three is a change to the tool's safety posture and should be reviewed as such, not treated as tuning.</w:t>
      </w:r>
    </w:p>
    <w:p w14:paraId="23EE5A2E" w14:textId="77777777" w:rsidR="001D21DA" w:rsidRDefault="00504F4E">
      <w:pPr>
        <w:pStyle w:val="Heading2"/>
        <w:spacing w:before="280" w:after="120"/>
      </w:pPr>
      <w:bookmarkStart w:id="25" w:name="_Toc238639222"/>
      <w:proofErr w:type="gramStart"/>
      <w:r>
        <w:rPr>
          <w:rFonts w:ascii="Cambria" w:eastAsia="Cambria" w:hAnsi="Cambria" w:cs="Cambria"/>
          <w:b/>
          <w:bCs/>
          <w:color w:val="1E2761"/>
          <w:sz w:val="25"/>
          <w:szCs w:val="25"/>
        </w:rPr>
        <w:t>7.4  Adding</w:t>
      </w:r>
      <w:proofErr w:type="gramEnd"/>
      <w:r>
        <w:rPr>
          <w:rFonts w:ascii="Cambria" w:eastAsia="Cambria" w:hAnsi="Cambria" w:cs="Cambria"/>
          <w:b/>
          <w:bCs/>
          <w:color w:val="1E2761"/>
          <w:sz w:val="25"/>
          <w:szCs w:val="25"/>
        </w:rPr>
        <w:t xml:space="preserve"> a guard</w:t>
      </w:r>
      <w:bookmarkEnd w:id="25"/>
    </w:p>
    <w:p w14:paraId="0A0652E2" w14:textId="77777777" w:rsidR="001D21DA" w:rsidRDefault="00504F4E">
      <w:pPr>
        <w:spacing w:after="120" w:line="276" w:lineRule="auto"/>
      </w:pPr>
      <w:r>
        <w:rPr>
          <w:color w:val="202020"/>
        </w:rPr>
        <w:t>Guards evaluate between pruning and cascade, raise a distinct exception type, and must be individually switchable. Write the guard so that its message states the measurement, the threshold and the likely cause, in that order. The existing coverage guard is the model: it tells the operator the number, the floor, and that a low number means a lookup failure rather than a filter.</w:t>
      </w:r>
    </w:p>
    <w:p w14:paraId="2FA6561C" w14:textId="77777777" w:rsidR="001D21DA" w:rsidRDefault="00504F4E">
      <w:pPr>
        <w:pStyle w:val="Heading1"/>
        <w:spacing w:before="360" w:after="160"/>
      </w:pPr>
      <w:bookmarkStart w:id="26" w:name="_Toc238639223"/>
      <w:proofErr w:type="gramStart"/>
      <w:r>
        <w:rPr>
          <w:rFonts w:ascii="Cambria" w:eastAsia="Cambria" w:hAnsi="Cambria" w:cs="Cambria"/>
          <w:b/>
          <w:bCs/>
          <w:color w:val="1E2761"/>
        </w:rPr>
        <w:t>8  Recreating</w:t>
      </w:r>
      <w:proofErr w:type="gramEnd"/>
      <w:r>
        <w:rPr>
          <w:rFonts w:ascii="Cambria" w:eastAsia="Cambria" w:hAnsi="Cambria" w:cs="Cambria"/>
          <w:b/>
          <w:bCs/>
          <w:color w:val="1E2761"/>
        </w:rPr>
        <w:t xml:space="preserve"> the tool from scratch</w:t>
      </w:r>
      <w:bookmarkEnd w:id="26"/>
    </w:p>
    <w:p w14:paraId="1B4237E1" w14:textId="77777777" w:rsidR="001D21DA" w:rsidRDefault="00504F4E">
      <w:pPr>
        <w:spacing w:after="120" w:line="276" w:lineRule="auto"/>
      </w:pPr>
      <w:r>
        <w:rPr>
          <w:color w:val="202020"/>
        </w:rPr>
        <w:t>Two routes. Use the manual route when the toolkit archive is available and only the environment needs rebuilding. Use the reconstruction prompt in Appendix A when the source has been lost, when starting a clean-room implementation, or when validating that this document is complete enough to stand on its own.</w:t>
      </w:r>
    </w:p>
    <w:p w14:paraId="5666860F" w14:textId="77777777" w:rsidR="001D21DA" w:rsidRDefault="00504F4E">
      <w:pPr>
        <w:pStyle w:val="Heading2"/>
        <w:spacing w:before="280" w:after="120"/>
      </w:pPr>
      <w:bookmarkStart w:id="27" w:name="_Toc238639224"/>
      <w:proofErr w:type="gramStart"/>
      <w:r>
        <w:rPr>
          <w:rFonts w:ascii="Cambria" w:eastAsia="Cambria" w:hAnsi="Cambria" w:cs="Cambria"/>
          <w:b/>
          <w:bCs/>
          <w:color w:val="1E2761"/>
          <w:sz w:val="25"/>
          <w:szCs w:val="25"/>
        </w:rPr>
        <w:t>8.1  Manual</w:t>
      </w:r>
      <w:proofErr w:type="gramEnd"/>
      <w:r>
        <w:rPr>
          <w:rFonts w:ascii="Cambria" w:eastAsia="Cambria" w:hAnsi="Cambria" w:cs="Cambria"/>
          <w:b/>
          <w:bCs/>
          <w:color w:val="1E2761"/>
          <w:sz w:val="25"/>
          <w:szCs w:val="25"/>
        </w:rPr>
        <w:t>, from the toolkit archive</w:t>
      </w:r>
      <w:bookmarkEnd w:id="27"/>
    </w:p>
    <w:p w14:paraId="3631C6B1" w14:textId="77777777" w:rsidR="001D21DA" w:rsidRDefault="00504F4E">
      <w:pPr>
        <w:pBdr>
          <w:top w:val="single" w:sz="2" w:space="4" w:color="F2F4F7"/>
          <w:left w:val="single" w:sz="12" w:space="6" w:color="BFC7D6"/>
        </w:pBdr>
        <w:shd w:val="clear" w:color="auto" w:fill="F2F4F7"/>
        <w:spacing w:line="220" w:lineRule="auto"/>
        <w:ind w:left="170" w:right="170"/>
      </w:pPr>
      <w:proofErr w:type="gramStart"/>
      <w:r>
        <w:rPr>
          <w:rFonts w:ascii="Courier New" w:eastAsia="Courier New" w:hAnsi="Courier New" w:cs="Courier New"/>
          <w:color w:val="1B2733"/>
          <w:sz w:val="17"/>
          <w:szCs w:val="17"/>
        </w:rPr>
        <w:t>1  unzip</w:t>
      </w:r>
      <w:proofErr w:type="gramEnd"/>
      <w:r>
        <w:rPr>
          <w:rFonts w:ascii="Courier New" w:eastAsia="Courier New" w:hAnsi="Courier New" w:cs="Courier New"/>
          <w:color w:val="1B2733"/>
          <w:sz w:val="17"/>
          <w:szCs w:val="17"/>
        </w:rPr>
        <w:t xml:space="preserve"> polymorphizer_v5.1.zip</w:t>
      </w:r>
    </w:p>
    <w:p w14:paraId="2EA03497" w14:textId="77777777" w:rsidR="001D21DA" w:rsidRDefault="00504F4E">
      <w:pPr>
        <w:pBdr>
          <w:left w:val="single" w:sz="12" w:space="6" w:color="BFC7D6"/>
        </w:pBdr>
        <w:shd w:val="clear" w:color="auto" w:fill="F2F4F7"/>
        <w:spacing w:line="220" w:lineRule="auto"/>
        <w:ind w:left="170" w:right="170"/>
      </w:pPr>
      <w:proofErr w:type="gramStart"/>
      <w:r>
        <w:rPr>
          <w:rFonts w:ascii="Courier New" w:eastAsia="Courier New" w:hAnsi="Courier New" w:cs="Courier New"/>
          <w:color w:val="1B2733"/>
          <w:sz w:val="17"/>
          <w:szCs w:val="17"/>
        </w:rPr>
        <w:t>2  python</w:t>
      </w:r>
      <w:proofErr w:type="gramEnd"/>
      <w:r>
        <w:rPr>
          <w:rFonts w:ascii="Courier New" w:eastAsia="Courier New" w:hAnsi="Courier New" w:cs="Courier New"/>
          <w:color w:val="1B2733"/>
          <w:sz w:val="17"/>
          <w:szCs w:val="17"/>
        </w:rPr>
        <w:t xml:space="preserve"> -m pip install </w:t>
      </w:r>
      <w:proofErr w:type="spellStart"/>
      <w:proofErr w:type="gramStart"/>
      <w:r>
        <w:rPr>
          <w:rFonts w:ascii="Courier New" w:eastAsia="Courier New" w:hAnsi="Courier New" w:cs="Courier New"/>
          <w:color w:val="1B2733"/>
          <w:sz w:val="17"/>
          <w:szCs w:val="17"/>
        </w:rPr>
        <w:t>ruamel.yaml</w:t>
      </w:r>
      <w:proofErr w:type="spellEnd"/>
      <w:proofErr w:type="gramEnd"/>
      <w:r>
        <w:rPr>
          <w:rFonts w:ascii="Courier New" w:eastAsia="Courier New" w:hAnsi="Courier New" w:cs="Courier New"/>
          <w:color w:val="1B2733"/>
          <w:sz w:val="17"/>
          <w:szCs w:val="17"/>
        </w:rPr>
        <w:t xml:space="preserve"> </w:t>
      </w:r>
      <w:proofErr w:type="spellStart"/>
      <w:r>
        <w:rPr>
          <w:rFonts w:ascii="Courier New" w:eastAsia="Courier New" w:hAnsi="Courier New" w:cs="Courier New"/>
          <w:color w:val="1B2733"/>
          <w:sz w:val="17"/>
          <w:szCs w:val="17"/>
        </w:rPr>
        <w:t>openpyxl</w:t>
      </w:r>
      <w:proofErr w:type="spellEnd"/>
    </w:p>
    <w:p w14:paraId="530E58D9" w14:textId="77777777" w:rsidR="001D21DA" w:rsidRDefault="00504F4E">
      <w:pPr>
        <w:pBdr>
          <w:left w:val="single" w:sz="12" w:space="6" w:color="BFC7D6"/>
        </w:pBdr>
        <w:shd w:val="clear" w:color="auto" w:fill="F2F4F7"/>
        <w:spacing w:line="220" w:lineRule="auto"/>
        <w:ind w:left="170" w:right="170"/>
      </w:pPr>
      <w:proofErr w:type="gramStart"/>
      <w:r>
        <w:rPr>
          <w:rFonts w:ascii="Courier New" w:eastAsia="Courier New" w:hAnsi="Courier New" w:cs="Courier New"/>
          <w:color w:val="1B2733"/>
          <w:sz w:val="17"/>
          <w:szCs w:val="17"/>
        </w:rPr>
        <w:t>3  python</w:t>
      </w:r>
      <w:proofErr w:type="gramEnd"/>
      <w:r>
        <w:rPr>
          <w:rFonts w:ascii="Courier New" w:eastAsia="Courier New" w:hAnsi="Courier New" w:cs="Courier New"/>
          <w:color w:val="1B2733"/>
          <w:sz w:val="17"/>
          <w:szCs w:val="17"/>
        </w:rPr>
        <w:t xml:space="preserve"> tests/test_regressions.py            # expect 0 failures</w:t>
      </w:r>
    </w:p>
    <w:p w14:paraId="68736E6C" w14:textId="77777777" w:rsidR="001D21DA" w:rsidRDefault="00504F4E">
      <w:pPr>
        <w:pBdr>
          <w:left w:val="single" w:sz="12" w:space="6" w:color="BFC7D6"/>
        </w:pBdr>
        <w:shd w:val="clear" w:color="auto" w:fill="F2F4F7"/>
        <w:spacing w:line="220" w:lineRule="auto"/>
        <w:ind w:left="170" w:right="170"/>
      </w:pPr>
      <w:proofErr w:type="gramStart"/>
      <w:r>
        <w:rPr>
          <w:rFonts w:ascii="Courier New" w:eastAsia="Courier New" w:hAnsi="Courier New" w:cs="Courier New"/>
          <w:color w:val="1B2733"/>
          <w:sz w:val="17"/>
          <w:szCs w:val="17"/>
        </w:rPr>
        <w:t>4  python</w:t>
      </w:r>
      <w:proofErr w:type="gramEnd"/>
      <w:r>
        <w:rPr>
          <w:rFonts w:ascii="Courier New" w:eastAsia="Courier New" w:hAnsi="Courier New" w:cs="Courier New"/>
          <w:color w:val="1B2733"/>
          <w:sz w:val="17"/>
          <w:szCs w:val="17"/>
        </w:rPr>
        <w:t xml:space="preserve"> polymorphize_cli.py --diagnose \</w:t>
      </w:r>
    </w:p>
    <w:p w14:paraId="2F600D29" w14:textId="77777777" w:rsidR="001D21DA" w:rsidRDefault="00504F4E">
      <w:pPr>
        <w:pBdr>
          <w:left w:val="single" w:sz="12" w:space="6" w:color="BFC7D6"/>
        </w:pBdr>
        <w:shd w:val="clear" w:color="auto" w:fill="F2F4F7"/>
        <w:spacing w:line="220" w:lineRule="auto"/>
        <w:ind w:left="170" w:right="170"/>
      </w:pPr>
      <w:r>
        <w:rPr>
          <w:rFonts w:ascii="Courier New" w:eastAsia="Courier New" w:hAnsi="Courier New" w:cs="Courier New"/>
          <w:color w:val="1B2733"/>
          <w:sz w:val="17"/>
          <w:szCs w:val="17"/>
        </w:rPr>
        <w:t xml:space="preserve">       --swagger &lt;spec</w:t>
      </w:r>
      <w:proofErr w:type="gramStart"/>
      <w:r>
        <w:rPr>
          <w:rFonts w:ascii="Courier New" w:eastAsia="Courier New" w:hAnsi="Courier New" w:cs="Courier New"/>
          <w:color w:val="1B2733"/>
          <w:sz w:val="17"/>
          <w:szCs w:val="17"/>
        </w:rPr>
        <w:t>&gt;.</w:t>
      </w:r>
      <w:proofErr w:type="spellStart"/>
      <w:r>
        <w:rPr>
          <w:rFonts w:ascii="Courier New" w:eastAsia="Courier New" w:hAnsi="Courier New" w:cs="Courier New"/>
          <w:color w:val="1B2733"/>
          <w:sz w:val="17"/>
          <w:szCs w:val="17"/>
        </w:rPr>
        <w:t>yaml</w:t>
      </w:r>
      <w:proofErr w:type="spellEnd"/>
      <w:proofErr w:type="gramEnd"/>
      <w:r>
        <w:rPr>
          <w:rFonts w:ascii="Courier New" w:eastAsia="Courier New" w:hAnsi="Courier New" w:cs="Courier New"/>
          <w:color w:val="1B2733"/>
          <w:sz w:val="17"/>
          <w:szCs w:val="17"/>
        </w:rPr>
        <w:t xml:space="preserve"> --mapping &lt;mapping&gt;.xlsx</w:t>
      </w:r>
    </w:p>
    <w:p w14:paraId="12E5B544" w14:textId="77777777" w:rsidR="001D21DA" w:rsidRDefault="00504F4E">
      <w:pPr>
        <w:pBdr>
          <w:left w:val="single" w:sz="12" w:space="6" w:color="BFC7D6"/>
        </w:pBdr>
        <w:shd w:val="clear" w:color="auto" w:fill="F2F4F7"/>
        <w:spacing w:line="220" w:lineRule="auto"/>
        <w:ind w:left="170" w:right="170"/>
      </w:pPr>
      <w:proofErr w:type="gramStart"/>
      <w:r>
        <w:rPr>
          <w:rFonts w:ascii="Courier New" w:eastAsia="Courier New" w:hAnsi="Courier New" w:cs="Courier New"/>
          <w:color w:val="1B2733"/>
          <w:sz w:val="17"/>
          <w:szCs w:val="17"/>
        </w:rPr>
        <w:lastRenderedPageBreak/>
        <w:t>5  compare</w:t>
      </w:r>
      <w:proofErr w:type="gramEnd"/>
      <w:r>
        <w:rPr>
          <w:rFonts w:ascii="Courier New" w:eastAsia="Courier New" w:hAnsi="Courier New" w:cs="Courier New"/>
          <w:color w:val="1B2733"/>
          <w:sz w:val="17"/>
          <w:szCs w:val="17"/>
        </w:rPr>
        <w:t xml:space="preserve"> the match rate against section 4.1</w:t>
      </w:r>
    </w:p>
    <w:p w14:paraId="11679D3D" w14:textId="77777777" w:rsidR="001D21DA" w:rsidRDefault="00504F4E">
      <w:pPr>
        <w:pBdr>
          <w:left w:val="single" w:sz="12" w:space="6" w:color="BFC7D6"/>
          <w:bottom w:val="single" w:sz="2" w:space="4" w:color="F2F4F7"/>
        </w:pBdr>
        <w:shd w:val="clear" w:color="auto" w:fill="F2F4F7"/>
        <w:spacing w:after="160" w:line="220" w:lineRule="auto"/>
        <w:ind w:left="170" w:right="170"/>
      </w:pPr>
      <w:proofErr w:type="gramStart"/>
      <w:r>
        <w:rPr>
          <w:rFonts w:ascii="Courier New" w:eastAsia="Courier New" w:hAnsi="Courier New" w:cs="Courier New"/>
          <w:color w:val="1B2733"/>
          <w:sz w:val="17"/>
          <w:szCs w:val="17"/>
        </w:rPr>
        <w:t>6  on</w:t>
      </w:r>
      <w:proofErr w:type="gramEnd"/>
      <w:r>
        <w:rPr>
          <w:rFonts w:ascii="Courier New" w:eastAsia="Courier New" w:hAnsi="Courier New" w:cs="Courier New"/>
          <w:color w:val="1B2733"/>
          <w:sz w:val="17"/>
          <w:szCs w:val="17"/>
        </w:rPr>
        <w:t xml:space="preserve"> Windows only: build_windows_exe.bat</w:t>
      </w:r>
    </w:p>
    <w:p w14:paraId="4F07F517" w14:textId="77777777" w:rsidR="001D21DA" w:rsidRDefault="00504F4E">
      <w:pPr>
        <w:pStyle w:val="Heading2"/>
        <w:spacing w:before="280" w:after="120"/>
      </w:pPr>
      <w:bookmarkStart w:id="28" w:name="_Toc238639225"/>
      <w:proofErr w:type="gramStart"/>
      <w:r>
        <w:rPr>
          <w:rFonts w:ascii="Cambria" w:eastAsia="Cambria" w:hAnsi="Cambria" w:cs="Cambria"/>
          <w:b/>
          <w:bCs/>
          <w:color w:val="1E2761"/>
          <w:sz w:val="25"/>
          <w:szCs w:val="25"/>
        </w:rPr>
        <w:t>8.2  Clean</w:t>
      </w:r>
      <w:proofErr w:type="gramEnd"/>
      <w:r>
        <w:rPr>
          <w:rFonts w:ascii="Cambria" w:eastAsia="Cambria" w:hAnsi="Cambria" w:cs="Cambria"/>
          <w:b/>
          <w:bCs/>
          <w:color w:val="1E2761"/>
          <w:sz w:val="25"/>
          <w:szCs w:val="25"/>
        </w:rPr>
        <w:t>-room, using the reconstruction prompt</w:t>
      </w:r>
      <w:bookmarkEnd w:id="28"/>
    </w:p>
    <w:p w14:paraId="7F525B94" w14:textId="77777777" w:rsidR="001D21DA" w:rsidRDefault="00504F4E">
      <w:pPr>
        <w:pStyle w:val="ListParagraph"/>
        <w:numPr>
          <w:ilvl w:val="0"/>
          <w:numId w:val="2"/>
        </w:numPr>
        <w:spacing w:after="60" w:line="276" w:lineRule="auto"/>
      </w:pPr>
      <w:r>
        <w:rPr>
          <w:color w:val="202020"/>
        </w:rPr>
        <w:t>Open a new Claude session with file and shell tools available, in an empty working directory.</w:t>
      </w:r>
    </w:p>
    <w:p w14:paraId="15903002" w14:textId="77777777" w:rsidR="001D21DA" w:rsidRDefault="00504F4E">
      <w:pPr>
        <w:pStyle w:val="ListParagraph"/>
        <w:numPr>
          <w:ilvl w:val="0"/>
          <w:numId w:val="2"/>
        </w:numPr>
        <w:spacing w:after="60" w:line="276" w:lineRule="auto"/>
      </w:pPr>
      <w:r>
        <w:rPr>
          <w:color w:val="202020"/>
        </w:rPr>
        <w:t>Paste the whole of Appendix A as a single message. It is self-contained; it needs no other attachment.</w:t>
      </w:r>
    </w:p>
    <w:p w14:paraId="578E7E4A" w14:textId="77777777" w:rsidR="001D21DA" w:rsidRDefault="00504F4E">
      <w:pPr>
        <w:pStyle w:val="ListParagraph"/>
        <w:numPr>
          <w:ilvl w:val="0"/>
          <w:numId w:val="2"/>
        </w:numPr>
        <w:spacing w:after="60" w:line="276" w:lineRule="auto"/>
      </w:pPr>
      <w:r>
        <w:rPr>
          <w:color w:val="202020"/>
        </w:rPr>
        <w:t>Let the session build the modules and run its own acceptance tests. It should report the choices it made where the specification was silent.</w:t>
      </w:r>
    </w:p>
    <w:p w14:paraId="108FB441" w14:textId="77777777" w:rsidR="001D21DA" w:rsidRDefault="00504F4E">
      <w:pPr>
        <w:pStyle w:val="ListParagraph"/>
        <w:numPr>
          <w:ilvl w:val="0"/>
          <w:numId w:val="2"/>
        </w:numPr>
        <w:spacing w:after="60" w:line="276" w:lineRule="auto"/>
      </w:pPr>
      <w:r>
        <w:rPr>
          <w:color w:val="202020"/>
        </w:rPr>
        <w:t>Verify independently: run the test script yourself, then run --diagnose against a real specification and mapping and compare the match rate and the detected layout against section 4.1.</w:t>
      </w:r>
    </w:p>
    <w:p w14:paraId="7402CD25" w14:textId="77777777" w:rsidR="001D21DA" w:rsidRDefault="00504F4E">
      <w:pPr>
        <w:pStyle w:val="ListParagraph"/>
        <w:numPr>
          <w:ilvl w:val="0"/>
          <w:numId w:val="2"/>
        </w:numPr>
        <w:spacing w:after="60" w:line="276" w:lineRule="auto"/>
      </w:pPr>
      <w:r>
        <w:rPr>
          <w:color w:val="202020"/>
        </w:rPr>
        <w:t>A rebuild that passes its own tests but produces a materially different match rate on the reference inputs has diverged on D1 or D2. Read the detected layout first.</w:t>
      </w:r>
    </w:p>
    <w:p w14:paraId="2A84F2BD" w14:textId="77777777" w:rsidR="001D21DA" w:rsidRDefault="001D21DA">
      <w:pPr>
        <w:spacing w:after="80"/>
      </w:pPr>
    </w:p>
    <w:p w14:paraId="4960FE86" w14:textId="77777777" w:rsidR="001D21DA" w:rsidRDefault="00504F4E">
      <w:pPr>
        <w:spacing w:after="120" w:line="276" w:lineRule="auto"/>
      </w:pPr>
      <w:r>
        <w:rPr>
          <w:b/>
          <w:bCs/>
          <w:color w:val="202020"/>
        </w:rPr>
        <w:t xml:space="preserve">The prompt is the specification in imperative form. If you change the tool's behaviour, change Appendix A in the same commit, or the next </w:t>
      </w:r>
      <w:proofErr w:type="gramStart"/>
      <w:r>
        <w:rPr>
          <w:b/>
          <w:bCs/>
          <w:color w:val="202020"/>
        </w:rPr>
        <w:t>clean-room</w:t>
      </w:r>
      <w:proofErr w:type="gramEnd"/>
      <w:r>
        <w:rPr>
          <w:b/>
          <w:bCs/>
          <w:color w:val="202020"/>
        </w:rPr>
        <w:t xml:space="preserve"> rebuild will reintroduce what you removed.</w:t>
      </w:r>
    </w:p>
    <w:p w14:paraId="2911278F" w14:textId="77777777" w:rsidR="001D21DA" w:rsidRDefault="00504F4E">
      <w:r>
        <w:br w:type="page"/>
      </w:r>
    </w:p>
    <w:p w14:paraId="12275A5D" w14:textId="77777777" w:rsidR="001D21DA" w:rsidRDefault="00504F4E">
      <w:pPr>
        <w:pStyle w:val="Heading1"/>
        <w:spacing w:before="360" w:after="160"/>
      </w:pPr>
      <w:bookmarkStart w:id="29" w:name="_Toc238639226"/>
      <w:r>
        <w:rPr>
          <w:rFonts w:ascii="Cambria" w:eastAsia="Cambria" w:hAnsi="Cambria" w:cs="Cambria"/>
          <w:b/>
          <w:bCs/>
          <w:color w:val="1E2761"/>
        </w:rPr>
        <w:lastRenderedPageBreak/>
        <w:t xml:space="preserve">Appendix </w:t>
      </w:r>
      <w:proofErr w:type="gramStart"/>
      <w:r>
        <w:rPr>
          <w:rFonts w:ascii="Cambria" w:eastAsia="Cambria" w:hAnsi="Cambria" w:cs="Cambria"/>
          <w:b/>
          <w:bCs/>
          <w:color w:val="1E2761"/>
        </w:rPr>
        <w:t>A  Claude</w:t>
      </w:r>
      <w:proofErr w:type="gramEnd"/>
      <w:r>
        <w:rPr>
          <w:rFonts w:ascii="Cambria" w:eastAsia="Cambria" w:hAnsi="Cambria" w:cs="Cambria"/>
          <w:b/>
          <w:bCs/>
          <w:color w:val="1E2761"/>
        </w:rPr>
        <w:t xml:space="preserve"> reconstruction prompt</w:t>
      </w:r>
      <w:bookmarkEnd w:id="29"/>
    </w:p>
    <w:p w14:paraId="0AC26B38" w14:textId="77777777" w:rsidR="001D21DA" w:rsidRDefault="00504F4E">
      <w:pPr>
        <w:spacing w:after="120" w:line="276" w:lineRule="auto"/>
      </w:pPr>
      <w:r>
        <w:rPr>
          <w:color w:val="202020"/>
        </w:rPr>
        <w:t>Paste the text below, in full, as a single message into a new Claude session that has file and shell tools. It is deliberately written as instructions rather than description, and it carries the seven invariants and the acceptance tests so the rebuild can verify itself.</w:t>
      </w:r>
    </w:p>
    <w:p w14:paraId="5F97F71E" w14:textId="77777777" w:rsidR="001D21DA" w:rsidRDefault="001D21DA">
      <w:pPr>
        <w:spacing w:after="80"/>
      </w:pPr>
    </w:p>
    <w:p w14:paraId="63F02771" w14:textId="77777777" w:rsidR="001D21DA" w:rsidRDefault="00504F4E">
      <w:pPr>
        <w:pBdr>
          <w:top w:val="single" w:sz="2" w:space="4" w:color="F2F4F7"/>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You are rebuilding a Python tool called the SOR </w:t>
      </w:r>
      <w:proofErr w:type="spellStart"/>
      <w:r>
        <w:rPr>
          <w:rFonts w:ascii="Courier New" w:eastAsia="Courier New" w:hAnsi="Courier New" w:cs="Courier New"/>
          <w:color w:val="1B2733"/>
          <w:sz w:val="15"/>
          <w:szCs w:val="15"/>
        </w:rPr>
        <w:t>Polymorphizer</w:t>
      </w:r>
      <w:proofErr w:type="spellEnd"/>
      <w:r>
        <w:rPr>
          <w:rFonts w:ascii="Courier New" w:eastAsia="Courier New" w:hAnsi="Courier New" w:cs="Courier New"/>
          <w:color w:val="1B2733"/>
          <w:sz w:val="15"/>
          <w:szCs w:val="15"/>
        </w:rPr>
        <w:t xml:space="preserve"> from</w:t>
      </w:r>
    </w:p>
    <w:p w14:paraId="0F260953"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scratch. Build it to this specification exactly, then prove it works with the</w:t>
      </w:r>
    </w:p>
    <w:p w14:paraId="41405E83"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acceptance tests at the end. Do not ask clarifying questions; </w:t>
      </w:r>
      <w:proofErr w:type="gramStart"/>
      <w:r>
        <w:rPr>
          <w:rFonts w:ascii="Courier New" w:eastAsia="Courier New" w:hAnsi="Courier New" w:cs="Courier New"/>
          <w:color w:val="1B2733"/>
          <w:sz w:val="15"/>
          <w:szCs w:val="15"/>
        </w:rPr>
        <w:t>where</w:t>
      </w:r>
      <w:proofErr w:type="gramEnd"/>
      <w:r>
        <w:rPr>
          <w:rFonts w:ascii="Courier New" w:eastAsia="Courier New" w:hAnsi="Courier New" w:cs="Courier New"/>
          <w:color w:val="1B2733"/>
          <w:sz w:val="15"/>
          <w:szCs w:val="15"/>
        </w:rPr>
        <w:t xml:space="preserve"> the</w:t>
      </w:r>
    </w:p>
    <w:p w14:paraId="5D76AB9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specification is silent, choose the safer option and say what you chose.</w:t>
      </w:r>
    </w:p>
    <w:p w14:paraId="2CA2B90C"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79A1C35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PURPOSE ===</w:t>
      </w:r>
    </w:p>
    <w:p w14:paraId="4DD0EE53"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The tool reads an </w:t>
      </w:r>
      <w:proofErr w:type="spellStart"/>
      <w:r>
        <w:rPr>
          <w:rFonts w:ascii="Courier New" w:eastAsia="Courier New" w:hAnsi="Courier New" w:cs="Courier New"/>
          <w:color w:val="1B2733"/>
          <w:sz w:val="15"/>
          <w:szCs w:val="15"/>
        </w:rPr>
        <w:t>OpenAPI</w:t>
      </w:r>
      <w:proofErr w:type="spellEnd"/>
      <w:r>
        <w:rPr>
          <w:rFonts w:ascii="Courier New" w:eastAsia="Courier New" w:hAnsi="Courier New" w:cs="Courier New"/>
          <w:color w:val="1B2733"/>
          <w:sz w:val="15"/>
          <w:szCs w:val="15"/>
        </w:rPr>
        <w:t xml:space="preserve"> 3.x specification and a System-of-Record (SOR) field</w:t>
      </w:r>
    </w:p>
    <w:p w14:paraId="6353C5AF"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mapping spreadsheet, and writes a new specification in which attributes with no</w:t>
      </w:r>
    </w:p>
    <w:p w14:paraId="1FD3BB1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SOR connection </w:t>
      </w:r>
      <w:proofErr w:type="gramStart"/>
      <w:r>
        <w:rPr>
          <w:rFonts w:ascii="Courier New" w:eastAsia="Courier New" w:hAnsi="Courier New" w:cs="Courier New"/>
          <w:color w:val="1B2733"/>
          <w:sz w:val="15"/>
          <w:szCs w:val="15"/>
        </w:rPr>
        <w:t>have</w:t>
      </w:r>
      <w:proofErr w:type="gramEnd"/>
      <w:r>
        <w:rPr>
          <w:rFonts w:ascii="Courier New" w:eastAsia="Courier New" w:hAnsi="Courier New" w:cs="Courier New"/>
          <w:color w:val="1B2733"/>
          <w:sz w:val="15"/>
          <w:szCs w:val="15"/>
        </w:rPr>
        <w:t xml:space="preserve"> been eliminated. It optionally refactors shared schemas</w:t>
      </w:r>
    </w:p>
    <w:p w14:paraId="18BE40FF"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using </w:t>
      </w:r>
      <w:proofErr w:type="spellStart"/>
      <w:r>
        <w:rPr>
          <w:rFonts w:ascii="Courier New" w:eastAsia="Courier New" w:hAnsi="Courier New" w:cs="Courier New"/>
          <w:color w:val="1B2733"/>
          <w:sz w:val="15"/>
          <w:szCs w:val="15"/>
        </w:rPr>
        <w:t>OpenAPI</w:t>
      </w:r>
      <w:proofErr w:type="spellEnd"/>
      <w:r>
        <w:rPr>
          <w:rFonts w:ascii="Courier New" w:eastAsia="Courier New" w:hAnsi="Courier New" w:cs="Courier New"/>
          <w:color w:val="1B2733"/>
          <w:sz w:val="15"/>
          <w:szCs w:val="15"/>
        </w:rPr>
        <w:t xml:space="preserve"> polymorphism (</w:t>
      </w:r>
      <w:proofErr w:type="spellStart"/>
      <w:r>
        <w:rPr>
          <w:rFonts w:ascii="Courier New" w:eastAsia="Courier New" w:hAnsi="Courier New" w:cs="Courier New"/>
          <w:color w:val="1B2733"/>
          <w:sz w:val="15"/>
          <w:szCs w:val="15"/>
        </w:rPr>
        <w:t>allOf</w:t>
      </w:r>
      <w:proofErr w:type="spellEnd"/>
      <w:r>
        <w:rPr>
          <w:rFonts w:ascii="Courier New" w:eastAsia="Courier New" w:hAnsi="Courier New" w:cs="Courier New"/>
          <w:color w:val="1B2733"/>
          <w:sz w:val="15"/>
          <w:szCs w:val="15"/>
        </w:rPr>
        <w:t xml:space="preserve"> sub-typing with an optional discriminator)</w:t>
      </w:r>
    </w:p>
    <w:p w14:paraId="55D03AF8"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and de-duplicates inline objects. It must never silently empty a specification.</w:t>
      </w:r>
    </w:p>
    <w:p w14:paraId="30732F1C"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4DE3180B"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DELIVERABLES ===</w:t>
      </w:r>
    </w:p>
    <w:p w14:paraId="1C1E33CB"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polymorphize_core.py    the engine, fully parameterised, no hard-coded schema</w:t>
      </w:r>
    </w:p>
    <w:p w14:paraId="4DB5A56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names, column positions or family groupings</w:t>
      </w:r>
    </w:p>
    <w:p w14:paraId="4C970BC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polymorphize_cli.py     command-line front end, including a --diagnose mode</w:t>
      </w:r>
    </w:p>
    <w:p w14:paraId="59AC97D4"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polymorphize_gui.py     </w:t>
      </w:r>
      <w:proofErr w:type="spellStart"/>
      <w:r>
        <w:rPr>
          <w:rFonts w:ascii="Courier New" w:eastAsia="Courier New" w:hAnsi="Courier New" w:cs="Courier New"/>
          <w:color w:val="1B2733"/>
          <w:sz w:val="15"/>
          <w:szCs w:val="15"/>
        </w:rPr>
        <w:t>Tkinter</w:t>
      </w:r>
      <w:proofErr w:type="spellEnd"/>
      <w:r>
        <w:rPr>
          <w:rFonts w:ascii="Courier New" w:eastAsia="Courier New" w:hAnsi="Courier New" w:cs="Courier New"/>
          <w:color w:val="1B2733"/>
          <w:sz w:val="15"/>
          <w:szCs w:val="15"/>
        </w:rPr>
        <w:t xml:space="preserve"> desktop app, three numbered steps</w:t>
      </w:r>
    </w:p>
    <w:p w14:paraId="4D49907C"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polymorphize_batch.py   manifest-driven batch runner</w:t>
      </w:r>
    </w:p>
    <w:p w14:paraId="1A38B12D" w14:textId="77777777" w:rsidR="001D21DA" w:rsidRDefault="00504F4E">
      <w:pPr>
        <w:pBdr>
          <w:left w:val="single" w:sz="12" w:space="6" w:color="BFC7D6"/>
        </w:pBdr>
        <w:shd w:val="clear" w:color="auto" w:fill="F7F8FA"/>
        <w:spacing w:line="220" w:lineRule="auto"/>
        <w:ind w:left="170" w:right="170"/>
      </w:pPr>
      <w:proofErr w:type="gramStart"/>
      <w:r>
        <w:rPr>
          <w:rFonts w:ascii="Courier New" w:eastAsia="Courier New" w:hAnsi="Courier New" w:cs="Courier New"/>
          <w:color w:val="1B2733"/>
          <w:sz w:val="15"/>
          <w:szCs w:val="15"/>
        </w:rPr>
        <w:t>tests/test_regressions.py  self</w:t>
      </w:r>
      <w:proofErr w:type="gramEnd"/>
      <w:r>
        <w:rPr>
          <w:rFonts w:ascii="Courier New" w:eastAsia="Courier New" w:hAnsi="Courier New" w:cs="Courier New"/>
          <w:color w:val="1B2733"/>
          <w:sz w:val="15"/>
          <w:szCs w:val="15"/>
        </w:rPr>
        <w:t xml:space="preserve">-contained test script, no </w:t>
      </w:r>
      <w:proofErr w:type="spellStart"/>
      <w:r>
        <w:rPr>
          <w:rFonts w:ascii="Courier New" w:eastAsia="Courier New" w:hAnsi="Courier New" w:cs="Courier New"/>
          <w:color w:val="1B2733"/>
          <w:sz w:val="15"/>
          <w:szCs w:val="15"/>
        </w:rPr>
        <w:t>pytest</w:t>
      </w:r>
      <w:proofErr w:type="spellEnd"/>
      <w:r>
        <w:rPr>
          <w:rFonts w:ascii="Courier New" w:eastAsia="Courier New" w:hAnsi="Courier New" w:cs="Courier New"/>
          <w:color w:val="1B2733"/>
          <w:sz w:val="15"/>
          <w:szCs w:val="15"/>
        </w:rPr>
        <w:t xml:space="preserve"> required</w:t>
      </w:r>
    </w:p>
    <w:p w14:paraId="0BF1D3CF"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README.md               user and maintainer documentation</w:t>
      </w:r>
    </w:p>
    <w:p w14:paraId="5757521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build_windows_exe.bat   </w:t>
      </w:r>
      <w:proofErr w:type="spellStart"/>
      <w:r>
        <w:rPr>
          <w:rFonts w:ascii="Courier New" w:eastAsia="Courier New" w:hAnsi="Courier New" w:cs="Courier New"/>
          <w:color w:val="1B2733"/>
          <w:sz w:val="15"/>
          <w:szCs w:val="15"/>
        </w:rPr>
        <w:t>PyInstaller</w:t>
      </w:r>
      <w:proofErr w:type="spellEnd"/>
      <w:r>
        <w:rPr>
          <w:rFonts w:ascii="Courier New" w:eastAsia="Courier New" w:hAnsi="Courier New" w:cs="Courier New"/>
          <w:color w:val="1B2733"/>
          <w:sz w:val="15"/>
          <w:szCs w:val="15"/>
        </w:rPr>
        <w:t xml:space="preserve"> one-file build</w:t>
      </w:r>
    </w:p>
    <w:p w14:paraId="4BF5F8E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manifest_template.csv   starter manifest</w:t>
      </w:r>
    </w:p>
    <w:p w14:paraId="365B867F"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70438D47"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Dependencies: </w:t>
      </w:r>
      <w:proofErr w:type="spellStart"/>
      <w:proofErr w:type="gramStart"/>
      <w:r>
        <w:rPr>
          <w:rFonts w:ascii="Courier New" w:eastAsia="Courier New" w:hAnsi="Courier New" w:cs="Courier New"/>
          <w:color w:val="1B2733"/>
          <w:sz w:val="15"/>
          <w:szCs w:val="15"/>
        </w:rPr>
        <w:t>ruamel.yaml</w:t>
      </w:r>
      <w:proofErr w:type="spellEnd"/>
      <w:proofErr w:type="gramEnd"/>
      <w:r>
        <w:rPr>
          <w:rFonts w:ascii="Courier New" w:eastAsia="Courier New" w:hAnsi="Courier New" w:cs="Courier New"/>
          <w:color w:val="1B2733"/>
          <w:sz w:val="15"/>
          <w:szCs w:val="15"/>
        </w:rPr>
        <w:t xml:space="preserve"> and </w:t>
      </w:r>
      <w:proofErr w:type="spellStart"/>
      <w:r>
        <w:rPr>
          <w:rFonts w:ascii="Courier New" w:eastAsia="Courier New" w:hAnsi="Courier New" w:cs="Courier New"/>
          <w:color w:val="1B2733"/>
          <w:sz w:val="15"/>
          <w:szCs w:val="15"/>
        </w:rPr>
        <w:t>openpyxl</w:t>
      </w:r>
      <w:proofErr w:type="spellEnd"/>
      <w:r>
        <w:rPr>
          <w:rFonts w:ascii="Courier New" w:eastAsia="Courier New" w:hAnsi="Courier New" w:cs="Courier New"/>
          <w:color w:val="1B2733"/>
          <w:sz w:val="15"/>
          <w:szCs w:val="15"/>
        </w:rPr>
        <w:t xml:space="preserve"> only. Python 3.9 or later. </w:t>
      </w:r>
      <w:proofErr w:type="spellStart"/>
      <w:r>
        <w:rPr>
          <w:rFonts w:ascii="Courier New" w:eastAsia="Courier New" w:hAnsi="Courier New" w:cs="Courier New"/>
          <w:color w:val="1B2733"/>
          <w:sz w:val="15"/>
          <w:szCs w:val="15"/>
        </w:rPr>
        <w:t>Tkinter</w:t>
      </w:r>
      <w:proofErr w:type="spellEnd"/>
      <w:r>
        <w:rPr>
          <w:rFonts w:ascii="Courier New" w:eastAsia="Courier New" w:hAnsi="Courier New" w:cs="Courier New"/>
          <w:color w:val="1B2733"/>
          <w:sz w:val="15"/>
          <w:szCs w:val="15"/>
        </w:rPr>
        <w:t xml:space="preserve"> for</w:t>
      </w:r>
    </w:p>
    <w:p w14:paraId="6A8FC025"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the GUI, tkinterdnd2 optional for drag and drop.</w:t>
      </w:r>
    </w:p>
    <w:p w14:paraId="27CB4640"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3C52D3E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THE ELIMINATION RULE (this is the heart of it) ===</w:t>
      </w:r>
    </w:p>
    <w:p w14:paraId="5098FA4C"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An attribute is KEPT when the mapping gives it a concrete SOR field.</w:t>
      </w:r>
    </w:p>
    <w:p w14:paraId="17C70F3A"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An attribute is ELIMINATED only when the mapping positively says there is none,</w:t>
      </w:r>
    </w:p>
    <w:p w14:paraId="4A9FE0D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that is when the SOR cell is blank, a non-breaking space, N/A, -, --, TBD, TBA,</w:t>
      </w:r>
    </w:p>
    <w:p w14:paraId="7281577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None, or "Not Used In SOR".</w:t>
      </w:r>
    </w:p>
    <w:p w14:paraId="6706703C"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An attribute the mapping does not mention at all is KEPT AND FLAGGED. A lookup</w:t>
      </w:r>
    </w:p>
    <w:p w14:paraId="7D0CAA8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that found nothing is not evidence that the SOR lacks the field.</w:t>
      </w:r>
    </w:p>
    <w:p w14:paraId="69F7CD9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Objects and arrays are structural and are never eliminated for lacking an SOR</w:t>
      </w:r>
    </w:p>
    <w:p w14:paraId="629823E7"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field, but an object that loses </w:t>
      </w:r>
      <w:proofErr w:type="gramStart"/>
      <w:r>
        <w:rPr>
          <w:rFonts w:ascii="Courier New" w:eastAsia="Courier New" w:hAnsi="Courier New" w:cs="Courier New"/>
          <w:color w:val="1B2733"/>
          <w:sz w:val="15"/>
          <w:szCs w:val="15"/>
        </w:rPr>
        <w:t>ALL of</w:t>
      </w:r>
      <w:proofErr w:type="gramEnd"/>
      <w:r>
        <w:rPr>
          <w:rFonts w:ascii="Courier New" w:eastAsia="Courier New" w:hAnsi="Courier New" w:cs="Courier New"/>
          <w:color w:val="1B2733"/>
          <w:sz w:val="15"/>
          <w:szCs w:val="15"/>
        </w:rPr>
        <w:t xml:space="preserve"> its attributes is removed along with</w:t>
      </w:r>
    </w:p>
    <w:p w14:paraId="01A63847"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every reference to it.</w:t>
      </w:r>
    </w:p>
    <w:p w14:paraId="60C9A9B9"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33810550"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SEVEN DEFECTS THAT MUST NOT EXIST IN YOUR BUILD ===</w:t>
      </w:r>
    </w:p>
    <w:p w14:paraId="77B58A9A"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An earlier version had all seven. Each is a hard requirement, not advice.</w:t>
      </w:r>
    </w:p>
    <w:p w14:paraId="0A932D29"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4B383112"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D1 LAYOUT MUST BE DETECTED, NOT ASSUMED.</w:t>
      </w:r>
    </w:p>
    <w:p w14:paraId="45BF5BB3"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Real mapping workbooks put the header row part-way down the sheet (row 11 is</w:t>
      </w:r>
    </w:p>
    <w:p w14:paraId="592DCBE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common) and carry the field name as ONE dotted path column such as</w:t>
      </w:r>
    </w:p>
    <w:p w14:paraId="4CF429A5"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roofErr w:type="spellStart"/>
      <w:proofErr w:type="gramStart"/>
      <w:r>
        <w:rPr>
          <w:rFonts w:ascii="Courier New" w:eastAsia="Courier New" w:hAnsi="Courier New" w:cs="Courier New"/>
          <w:color w:val="1B2733"/>
          <w:sz w:val="15"/>
          <w:szCs w:val="15"/>
        </w:rPr>
        <w:t>Request.Customer.party</w:t>
      </w:r>
      <w:proofErr w:type="gramEnd"/>
      <w:r>
        <w:rPr>
          <w:rFonts w:ascii="Courier New" w:eastAsia="Courier New" w:hAnsi="Courier New" w:cs="Courier New"/>
          <w:color w:val="1B2733"/>
          <w:sz w:val="15"/>
          <w:szCs w:val="15"/>
        </w:rPr>
        <w:t>.Partyidentifier.partyIdentification</w:t>
      </w:r>
      <w:proofErr w:type="spellEnd"/>
      <w:r>
        <w:rPr>
          <w:rFonts w:ascii="Courier New" w:eastAsia="Courier New" w:hAnsi="Courier New" w:cs="Courier New"/>
          <w:color w:val="1B2733"/>
          <w:sz w:val="15"/>
          <w:szCs w:val="15"/>
        </w:rPr>
        <w:t>". Scan the first</w:t>
      </w:r>
    </w:p>
    <w:p w14:paraId="4DEE78C8"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40 rows of every worksheet for a header row, and resolve columns by matching</w:t>
      </w:r>
    </w:p>
    <w:p w14:paraId="509C6254"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their labels, in this priority order so that "SOR API Field Name" does not</w:t>
      </w:r>
    </w:p>
    <w:p w14:paraId="1A7509E8"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get claimed by the rule for "Re-usable API Field Name":</w:t>
      </w:r>
    </w:p>
    <w:p w14:paraId="1709D782"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roofErr w:type="spellStart"/>
      <w:proofErr w:type="gramStart"/>
      <w:r>
        <w:rPr>
          <w:rFonts w:ascii="Courier New" w:eastAsia="Courier New" w:hAnsi="Courier New" w:cs="Courier New"/>
          <w:color w:val="1B2733"/>
          <w:sz w:val="15"/>
          <w:szCs w:val="15"/>
        </w:rPr>
        <w:t>ptype</w:t>
      </w:r>
      <w:proofErr w:type="spellEnd"/>
      <w:r>
        <w:rPr>
          <w:rFonts w:ascii="Courier New" w:eastAsia="Courier New" w:hAnsi="Courier New" w:cs="Courier New"/>
          <w:color w:val="1B2733"/>
          <w:sz w:val="15"/>
          <w:szCs w:val="15"/>
        </w:rPr>
        <w:t xml:space="preserve">  &lt;</w:t>
      </w:r>
      <w:proofErr w:type="gramEnd"/>
      <w:r>
        <w:rPr>
          <w:rFonts w:ascii="Courier New" w:eastAsia="Courier New" w:hAnsi="Courier New" w:cs="Courier New"/>
          <w:color w:val="1B2733"/>
          <w:sz w:val="15"/>
          <w:szCs w:val="15"/>
        </w:rPr>
        <w:t>- "parameter type"</w:t>
      </w:r>
    </w:p>
    <w:p w14:paraId="6F9D61FA"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sor    &lt;- "sor </w:t>
      </w:r>
      <w:proofErr w:type="spellStart"/>
      <w:r>
        <w:rPr>
          <w:rFonts w:ascii="Courier New" w:eastAsia="Courier New" w:hAnsi="Courier New" w:cs="Courier New"/>
          <w:color w:val="1B2733"/>
          <w:sz w:val="15"/>
          <w:szCs w:val="15"/>
        </w:rPr>
        <w:t>api</w:t>
      </w:r>
      <w:proofErr w:type="spellEnd"/>
      <w:r>
        <w:rPr>
          <w:rFonts w:ascii="Courier New" w:eastAsia="Courier New" w:hAnsi="Courier New" w:cs="Courier New"/>
          <w:color w:val="1B2733"/>
          <w:sz w:val="15"/>
          <w:szCs w:val="15"/>
        </w:rPr>
        <w:t xml:space="preserve"> field name", "sor field", "sor"</w:t>
      </w:r>
    </w:p>
    <w:p w14:paraId="03C4A62A"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roofErr w:type="gramStart"/>
      <w:r>
        <w:rPr>
          <w:rFonts w:ascii="Courier New" w:eastAsia="Courier New" w:hAnsi="Courier New" w:cs="Courier New"/>
          <w:color w:val="1B2733"/>
          <w:sz w:val="15"/>
          <w:szCs w:val="15"/>
        </w:rPr>
        <w:t>field  &lt;</w:t>
      </w:r>
      <w:proofErr w:type="gramEnd"/>
      <w:r>
        <w:rPr>
          <w:rFonts w:ascii="Courier New" w:eastAsia="Courier New" w:hAnsi="Courier New" w:cs="Courier New"/>
          <w:color w:val="1B2733"/>
          <w:sz w:val="15"/>
          <w:szCs w:val="15"/>
        </w:rPr>
        <w:t xml:space="preserve">- "re-usable </w:t>
      </w:r>
      <w:proofErr w:type="spellStart"/>
      <w:r>
        <w:rPr>
          <w:rFonts w:ascii="Courier New" w:eastAsia="Courier New" w:hAnsi="Courier New" w:cs="Courier New"/>
          <w:color w:val="1B2733"/>
          <w:sz w:val="15"/>
          <w:szCs w:val="15"/>
        </w:rPr>
        <w:t>api</w:t>
      </w:r>
      <w:proofErr w:type="spellEnd"/>
      <w:r>
        <w:rPr>
          <w:rFonts w:ascii="Courier New" w:eastAsia="Courier New" w:hAnsi="Courier New" w:cs="Courier New"/>
          <w:color w:val="1B2733"/>
          <w:sz w:val="15"/>
          <w:szCs w:val="15"/>
        </w:rPr>
        <w:t xml:space="preserve"> field name", "</w:t>
      </w:r>
      <w:proofErr w:type="spellStart"/>
      <w:r>
        <w:rPr>
          <w:rFonts w:ascii="Courier New" w:eastAsia="Courier New" w:hAnsi="Courier New" w:cs="Courier New"/>
          <w:color w:val="1B2733"/>
          <w:sz w:val="15"/>
          <w:szCs w:val="15"/>
        </w:rPr>
        <w:t>api</w:t>
      </w:r>
      <w:proofErr w:type="spellEnd"/>
      <w:r>
        <w:rPr>
          <w:rFonts w:ascii="Courier New" w:eastAsia="Courier New" w:hAnsi="Courier New" w:cs="Courier New"/>
          <w:color w:val="1B2733"/>
          <w:sz w:val="15"/>
          <w:szCs w:val="15"/>
        </w:rPr>
        <w:t xml:space="preserve"> field name", "field name",</w:t>
      </w:r>
    </w:p>
    <w:p w14:paraId="2A2753E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"attribute", "element", "name"</w:t>
      </w:r>
    </w:p>
    <w:p w14:paraId="41CB8D8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roofErr w:type="gramStart"/>
      <w:r>
        <w:rPr>
          <w:rFonts w:ascii="Courier New" w:eastAsia="Courier New" w:hAnsi="Courier New" w:cs="Courier New"/>
          <w:color w:val="1B2733"/>
          <w:sz w:val="15"/>
          <w:szCs w:val="15"/>
        </w:rPr>
        <w:t>usage  &lt;</w:t>
      </w:r>
      <w:proofErr w:type="gramEnd"/>
      <w:r>
        <w:rPr>
          <w:rFonts w:ascii="Courier New" w:eastAsia="Courier New" w:hAnsi="Courier New" w:cs="Courier New"/>
          <w:color w:val="1B2733"/>
          <w:sz w:val="15"/>
          <w:szCs w:val="15"/>
        </w:rPr>
        <w:t>- "usage", "mandatory", "cardinality"</w:t>
      </w:r>
    </w:p>
    <w:p w14:paraId="39024DF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roofErr w:type="spellStart"/>
      <w:proofErr w:type="gramStart"/>
      <w:r>
        <w:rPr>
          <w:rFonts w:ascii="Courier New" w:eastAsia="Courier New" w:hAnsi="Courier New" w:cs="Courier New"/>
          <w:color w:val="1B2733"/>
          <w:sz w:val="15"/>
          <w:szCs w:val="15"/>
        </w:rPr>
        <w:t>dtype</w:t>
      </w:r>
      <w:proofErr w:type="spellEnd"/>
      <w:r>
        <w:rPr>
          <w:rFonts w:ascii="Courier New" w:eastAsia="Courier New" w:hAnsi="Courier New" w:cs="Courier New"/>
          <w:color w:val="1B2733"/>
          <w:sz w:val="15"/>
          <w:szCs w:val="15"/>
        </w:rPr>
        <w:t xml:space="preserve">  &lt;</w:t>
      </w:r>
      <w:proofErr w:type="gramEnd"/>
      <w:r>
        <w:rPr>
          <w:rFonts w:ascii="Courier New" w:eastAsia="Courier New" w:hAnsi="Courier New" w:cs="Courier New"/>
          <w:color w:val="1B2733"/>
          <w:sz w:val="15"/>
          <w:szCs w:val="15"/>
        </w:rPr>
        <w:t>- "schema", "data type", "type", "format"</w:t>
      </w:r>
    </w:p>
    <w:p w14:paraId="2876AEB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example, desc, remarks similarly</w:t>
      </w:r>
    </w:p>
    <w:p w14:paraId="6C1A5B9A"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Also support the legacy layout where the hierarchy is spread over columns</w:t>
      </w:r>
    </w:p>
    <w:p w14:paraId="4A392612"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headed "Level 1"</w:t>
      </w:r>
      <w:proofErr w:type="gramStart"/>
      <w:r>
        <w:rPr>
          <w:rFonts w:ascii="Courier New" w:eastAsia="Courier New" w:hAnsi="Courier New" w:cs="Courier New"/>
          <w:color w:val="1B2733"/>
          <w:sz w:val="15"/>
          <w:szCs w:val="15"/>
        </w:rPr>
        <w:t xml:space="preserve"> ..</w:t>
      </w:r>
      <w:proofErr w:type="gramEnd"/>
      <w:r>
        <w:rPr>
          <w:rFonts w:ascii="Courier New" w:eastAsia="Courier New" w:hAnsi="Courier New" w:cs="Courier New"/>
          <w:color w:val="1B2733"/>
          <w:sz w:val="15"/>
          <w:szCs w:val="15"/>
        </w:rPr>
        <w:t xml:space="preserve"> "Level n"; join those into a dotted path. Score each</w:t>
      </w:r>
    </w:p>
    <w:p w14:paraId="0D76559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candidate row and take the best; fall back to caller-supplied fixed columns</w:t>
      </w:r>
    </w:p>
    <w:p w14:paraId="0FBE1531"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when no header is recognisable. Different sheets in one workbook may have</w:t>
      </w:r>
    </w:p>
    <w:p w14:paraId="0A3FA709"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different layouts; detect per sheet. Report the detected layout everywhere:</w:t>
      </w:r>
    </w:p>
    <w:p w14:paraId="46F7BA84"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the log, the GUI, and both reports.</w:t>
      </w:r>
    </w:p>
    <w:p w14:paraId="28BB474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33AA22CB"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D2 MATCH ON THE QUALIFIED PATH, NOT A BARE LEAF NAME.</w:t>
      </w:r>
    </w:p>
    <w:p w14:paraId="2105A1D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Build a usage-path graph: walk from each operation's request and success</w:t>
      </w:r>
    </w:p>
    <w:p w14:paraId="701E4B48"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response schema, following $ref, and record every dotted path at which each</w:t>
      </w:r>
    </w:p>
    <w:p w14:paraId="553B005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named schema appears. Array levels add NO path segment, because mapping</w:t>
      </w:r>
    </w:p>
    <w:p w14:paraId="5389EFB0"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workbooks write "</w:t>
      </w:r>
      <w:proofErr w:type="spellStart"/>
      <w:proofErr w:type="gramStart"/>
      <w:r>
        <w:rPr>
          <w:rFonts w:ascii="Courier New" w:eastAsia="Courier New" w:hAnsi="Courier New" w:cs="Courier New"/>
          <w:color w:val="1B2733"/>
          <w:sz w:val="15"/>
          <w:szCs w:val="15"/>
        </w:rPr>
        <w:t>Parent.ArrayProp.child</w:t>
      </w:r>
      <w:proofErr w:type="spellEnd"/>
      <w:proofErr w:type="gramEnd"/>
      <w:r>
        <w:rPr>
          <w:rFonts w:ascii="Courier New" w:eastAsia="Courier New" w:hAnsi="Courier New" w:cs="Courier New"/>
          <w:color w:val="1B2733"/>
          <w:sz w:val="15"/>
          <w:szCs w:val="15"/>
        </w:rPr>
        <w:t>" rather than "</w:t>
      </w:r>
      <w:proofErr w:type="spellStart"/>
      <w:r>
        <w:rPr>
          <w:rFonts w:ascii="Courier New" w:eastAsia="Courier New" w:hAnsi="Courier New" w:cs="Courier New"/>
          <w:color w:val="1B2733"/>
          <w:sz w:val="15"/>
          <w:szCs w:val="15"/>
        </w:rPr>
        <w:t>Parent.ArrayProp</w:t>
      </w:r>
      <w:proofErr w:type="spellEnd"/>
      <w:r>
        <w:rPr>
          <w:rFonts w:ascii="Courier New" w:eastAsia="Courier New" w:hAnsi="Courier New" w:cs="Courier New"/>
          <w:color w:val="1B2733"/>
          <w:sz w:val="15"/>
          <w:szCs w:val="15"/>
        </w:rPr>
        <w:t>[</w:t>
      </w:r>
      <w:proofErr w:type="gramStart"/>
      <w:r>
        <w:rPr>
          <w:rFonts w:ascii="Courier New" w:eastAsia="Courier New" w:hAnsi="Courier New" w:cs="Courier New"/>
          <w:color w:val="1B2733"/>
          <w:sz w:val="15"/>
          <w:szCs w:val="15"/>
        </w:rPr>
        <w:t>].child</w:t>
      </w:r>
      <w:proofErr w:type="gramEnd"/>
      <w:r>
        <w:rPr>
          <w:rFonts w:ascii="Courier New" w:eastAsia="Courier New" w:hAnsi="Courier New" w:cs="Courier New"/>
          <w:color w:val="1B2733"/>
          <w:sz w:val="15"/>
          <w:szCs w:val="15"/>
        </w:rPr>
        <w:t>".</w:t>
      </w:r>
    </w:p>
    <w:p w14:paraId="6DBD0F19"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The walk must be breadth-first with a global visited set of (schema, path), a</w:t>
      </w:r>
    </w:p>
    <w:p w14:paraId="08F91BF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depth bound of about 10 and a per-schema cap of about 24 paths, or a widely</w:t>
      </w:r>
    </w:p>
    <w:p w14:paraId="57B252C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shared or self-referencing schema will blow up combinatorially.</w:t>
      </w:r>
    </w:p>
    <w:p w14:paraId="6F1F89A4"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Resolve an attribute most-specific-first:</w:t>
      </w:r>
    </w:p>
    <w:p w14:paraId="27F04C7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tier </w:t>
      </w:r>
      <w:proofErr w:type="gramStart"/>
      <w:r>
        <w:rPr>
          <w:rFonts w:ascii="Courier New" w:eastAsia="Courier New" w:hAnsi="Courier New" w:cs="Courier New"/>
          <w:color w:val="1B2733"/>
          <w:sz w:val="15"/>
          <w:szCs w:val="15"/>
        </w:rPr>
        <w:t>1  exact</w:t>
      </w:r>
      <w:proofErr w:type="gramEnd"/>
      <w:r>
        <w:rPr>
          <w:rFonts w:ascii="Courier New" w:eastAsia="Courier New" w:hAnsi="Courier New" w:cs="Courier New"/>
          <w:color w:val="1B2733"/>
          <w:sz w:val="15"/>
          <w:szCs w:val="15"/>
        </w:rPr>
        <w:t xml:space="preserve"> qualified path</w:t>
      </w:r>
    </w:p>
    <w:p w14:paraId="48B3579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tier </w:t>
      </w:r>
      <w:proofErr w:type="gramStart"/>
      <w:r>
        <w:rPr>
          <w:rFonts w:ascii="Courier New" w:eastAsia="Courier New" w:hAnsi="Courier New" w:cs="Courier New"/>
          <w:color w:val="1B2733"/>
          <w:sz w:val="15"/>
          <w:szCs w:val="15"/>
        </w:rPr>
        <w:t>2  longest</w:t>
      </w:r>
      <w:proofErr w:type="gramEnd"/>
      <w:r>
        <w:rPr>
          <w:rFonts w:ascii="Courier New" w:eastAsia="Courier New" w:hAnsi="Courier New" w:cs="Courier New"/>
          <w:color w:val="1B2733"/>
          <w:sz w:val="15"/>
          <w:szCs w:val="15"/>
        </w:rPr>
        <w:t xml:space="preserve"> path suffix, longest first, down to two segments</w:t>
      </w:r>
    </w:p>
    <w:p w14:paraId="2334F3B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tier </w:t>
      </w:r>
      <w:proofErr w:type="gramStart"/>
      <w:r>
        <w:rPr>
          <w:rFonts w:ascii="Courier New" w:eastAsia="Courier New" w:hAnsi="Courier New" w:cs="Courier New"/>
          <w:color w:val="1B2733"/>
          <w:sz w:val="15"/>
          <w:szCs w:val="15"/>
        </w:rPr>
        <w:t>3  bare</w:t>
      </w:r>
      <w:proofErr w:type="gramEnd"/>
      <w:r>
        <w:rPr>
          <w:rFonts w:ascii="Courier New" w:eastAsia="Courier New" w:hAnsi="Courier New" w:cs="Courier New"/>
          <w:color w:val="1B2733"/>
          <w:sz w:val="15"/>
          <w:szCs w:val="15"/>
        </w:rPr>
        <w:t xml:space="preserve"> leaf name</w:t>
      </w:r>
    </w:p>
    <w:p w14:paraId="41764025"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Take the first tier that yields any hit; within a tier, a mapped entry </w:t>
      </w:r>
      <w:proofErr w:type="gramStart"/>
      <w:r>
        <w:rPr>
          <w:rFonts w:ascii="Courier New" w:eastAsia="Courier New" w:hAnsi="Courier New" w:cs="Courier New"/>
          <w:color w:val="1B2733"/>
          <w:sz w:val="15"/>
          <w:szCs w:val="15"/>
        </w:rPr>
        <w:t>beats</w:t>
      </w:r>
      <w:proofErr w:type="gramEnd"/>
    </w:p>
    <w:p w14:paraId="708799AA"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an unmapped one. Normalise every path segment by lowercasing and stripping</w:t>
      </w:r>
    </w:p>
    <w:p w14:paraId="1D1F00E0"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non-</w:t>
      </w:r>
      <w:proofErr w:type="spellStart"/>
      <w:r>
        <w:rPr>
          <w:rFonts w:ascii="Courier New" w:eastAsia="Courier New" w:hAnsi="Courier New" w:cs="Courier New"/>
          <w:color w:val="1B2733"/>
          <w:sz w:val="15"/>
          <w:szCs w:val="15"/>
        </w:rPr>
        <w:t>alphanumerics</w:t>
      </w:r>
      <w:proofErr w:type="spellEnd"/>
      <w:r>
        <w:rPr>
          <w:rFonts w:ascii="Courier New" w:eastAsia="Courier New" w:hAnsi="Courier New" w:cs="Courier New"/>
          <w:color w:val="1B2733"/>
          <w:sz w:val="15"/>
          <w:szCs w:val="15"/>
        </w:rPr>
        <w:t>, so "</w:t>
      </w:r>
      <w:proofErr w:type="spellStart"/>
      <w:r>
        <w:rPr>
          <w:rFonts w:ascii="Courier New" w:eastAsia="Courier New" w:hAnsi="Courier New" w:cs="Courier New"/>
          <w:color w:val="1B2733"/>
          <w:sz w:val="15"/>
          <w:szCs w:val="15"/>
        </w:rPr>
        <w:t>Partyidentifier</w:t>
      </w:r>
      <w:proofErr w:type="spellEnd"/>
      <w:r>
        <w:rPr>
          <w:rFonts w:ascii="Courier New" w:eastAsia="Courier New" w:hAnsi="Courier New" w:cs="Courier New"/>
          <w:color w:val="1B2733"/>
          <w:sz w:val="15"/>
          <w:szCs w:val="15"/>
        </w:rPr>
        <w:t>" and "</w:t>
      </w:r>
      <w:proofErr w:type="spellStart"/>
      <w:r>
        <w:rPr>
          <w:rFonts w:ascii="Courier New" w:eastAsia="Courier New" w:hAnsi="Courier New" w:cs="Courier New"/>
          <w:color w:val="1B2733"/>
          <w:sz w:val="15"/>
          <w:szCs w:val="15"/>
        </w:rPr>
        <w:t>PartyIdentifier</w:t>
      </w:r>
      <w:proofErr w:type="spellEnd"/>
      <w:r>
        <w:rPr>
          <w:rFonts w:ascii="Courier New" w:eastAsia="Courier New" w:hAnsi="Courier New" w:cs="Courier New"/>
          <w:color w:val="1B2733"/>
          <w:sz w:val="15"/>
          <w:szCs w:val="15"/>
        </w:rPr>
        <w:t>" match.</w:t>
      </w:r>
    </w:p>
    <w:p w14:paraId="49715D6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Record which tier matched each attribute.</w:t>
      </w:r>
    </w:p>
    <w:p w14:paraId="1D1A0673"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lastRenderedPageBreak/>
        <w:t xml:space="preserve"> </w:t>
      </w:r>
    </w:p>
    <w:p w14:paraId="0A763A2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D3 DEFAULT TO KEEP AND FLAG.</w:t>
      </w:r>
    </w:p>
    <w:p w14:paraId="74A2A65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The default for an unmatched attribute is </w:t>
      </w:r>
      <w:proofErr w:type="gramStart"/>
      <w:r>
        <w:rPr>
          <w:rFonts w:ascii="Courier New" w:eastAsia="Courier New" w:hAnsi="Courier New" w:cs="Courier New"/>
          <w:color w:val="1B2733"/>
          <w:sz w:val="15"/>
          <w:szCs w:val="15"/>
        </w:rPr>
        <w:t>keep</w:t>
      </w:r>
      <w:proofErr w:type="gramEnd"/>
      <w:r>
        <w:rPr>
          <w:rFonts w:ascii="Courier New" w:eastAsia="Courier New" w:hAnsi="Courier New" w:cs="Courier New"/>
          <w:color w:val="1B2733"/>
          <w:sz w:val="15"/>
          <w:szCs w:val="15"/>
        </w:rPr>
        <w:t xml:space="preserve">. Offer </w:t>
      </w:r>
      <w:proofErr w:type="spellStart"/>
      <w:r>
        <w:rPr>
          <w:rFonts w:ascii="Courier New" w:eastAsia="Courier New" w:hAnsi="Courier New" w:cs="Courier New"/>
          <w:color w:val="1B2733"/>
          <w:sz w:val="15"/>
          <w:szCs w:val="15"/>
        </w:rPr>
        <w:t>on_unmatched</w:t>
      </w:r>
      <w:proofErr w:type="spellEnd"/>
      <w:r>
        <w:rPr>
          <w:rFonts w:ascii="Courier New" w:eastAsia="Courier New" w:hAnsi="Courier New" w:cs="Courier New"/>
          <w:color w:val="1B2733"/>
          <w:sz w:val="15"/>
          <w:szCs w:val="15"/>
        </w:rPr>
        <w:t>="drop" as</w:t>
      </w:r>
    </w:p>
    <w:p w14:paraId="1ED52BB5"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an explicit opt-in. Record the unmatched count INDEPENDENTLY of what is then</w:t>
      </w:r>
    </w:p>
    <w:p w14:paraId="72FA843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done with it, so the match rate measures the lookup and never the policy.</w:t>
      </w:r>
    </w:p>
    <w:p w14:paraId="0FAEF412"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For each unmatched attribute, keep the list of lookup keys that were tried.</w:t>
      </w:r>
    </w:p>
    <w:p w14:paraId="45D6121B"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40817F28"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D4 CASCADE-PRUNE EMPTIED OBJECTS.</w:t>
      </w:r>
    </w:p>
    <w:p w14:paraId="42F80A35"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After pruning, loop until stable: find named object schemas whose properties</w:t>
      </w:r>
    </w:p>
    <w:p w14:paraId="40AC6394"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map is now empty, delete them, and remove every reference to them. Removing a</w:t>
      </w:r>
    </w:p>
    <w:p w14:paraId="3074F3D1"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reference means deleting the owning property, deleting an array property whose</w:t>
      </w:r>
    </w:p>
    <w:p w14:paraId="11BA649B"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item type died, dropping dead members from </w:t>
      </w:r>
      <w:proofErr w:type="spellStart"/>
      <w:r>
        <w:rPr>
          <w:rFonts w:ascii="Courier New" w:eastAsia="Courier New" w:hAnsi="Courier New" w:cs="Courier New"/>
          <w:color w:val="1B2733"/>
          <w:sz w:val="15"/>
          <w:szCs w:val="15"/>
        </w:rPr>
        <w:t>allOf</w:t>
      </w:r>
      <w:proofErr w:type="spellEnd"/>
      <w:r>
        <w:rPr>
          <w:rFonts w:ascii="Courier New" w:eastAsia="Courier New" w:hAnsi="Courier New" w:cs="Courier New"/>
          <w:color w:val="1B2733"/>
          <w:sz w:val="15"/>
          <w:szCs w:val="15"/>
        </w:rPr>
        <w:t>/</w:t>
      </w:r>
      <w:proofErr w:type="spellStart"/>
      <w:r>
        <w:rPr>
          <w:rFonts w:ascii="Courier New" w:eastAsia="Courier New" w:hAnsi="Courier New" w:cs="Courier New"/>
          <w:color w:val="1B2733"/>
          <w:sz w:val="15"/>
          <w:szCs w:val="15"/>
        </w:rPr>
        <w:t>oneOf</w:t>
      </w:r>
      <w:proofErr w:type="spellEnd"/>
      <w:r>
        <w:rPr>
          <w:rFonts w:ascii="Courier New" w:eastAsia="Courier New" w:hAnsi="Courier New" w:cs="Courier New"/>
          <w:color w:val="1B2733"/>
          <w:sz w:val="15"/>
          <w:szCs w:val="15"/>
        </w:rPr>
        <w:t>/</w:t>
      </w:r>
      <w:proofErr w:type="spellStart"/>
      <w:r>
        <w:rPr>
          <w:rFonts w:ascii="Courier New" w:eastAsia="Courier New" w:hAnsi="Courier New" w:cs="Courier New"/>
          <w:color w:val="1B2733"/>
          <w:sz w:val="15"/>
          <w:szCs w:val="15"/>
        </w:rPr>
        <w:t>anyOf</w:t>
      </w:r>
      <w:proofErr w:type="spellEnd"/>
      <w:r>
        <w:rPr>
          <w:rFonts w:ascii="Courier New" w:eastAsia="Courier New" w:hAnsi="Courier New" w:cs="Courier New"/>
          <w:color w:val="1B2733"/>
          <w:sz w:val="15"/>
          <w:szCs w:val="15"/>
        </w:rPr>
        <w:t xml:space="preserve"> lists, and</w:t>
      </w:r>
    </w:p>
    <w:p w14:paraId="36B25352"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removing the name from any "required" list. Also delete inline objects that</w:t>
      </w:r>
    </w:p>
    <w:p w14:paraId="72332F6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were emptied. Treat an object that NEVER declared properties as free-form and</w:t>
      </w:r>
    </w:p>
    <w:p w14:paraId="30AF631B"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leave it alone; only remove shells your own pruning created. Never delete a</w:t>
      </w:r>
    </w:p>
    <w:p w14:paraId="5379DC0C"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schema that forms an operation body; report those separately as</w:t>
      </w:r>
    </w:p>
    <w:p w14:paraId="04FB9F04"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empty_body_schemas</w:t>
      </w:r>
      <w:proofErr w:type="spellEnd"/>
      <w:r>
        <w:rPr>
          <w:rFonts w:ascii="Courier New" w:eastAsia="Courier New" w:hAnsi="Courier New" w:cs="Courier New"/>
          <w:color w:val="1B2733"/>
          <w:sz w:val="15"/>
          <w:szCs w:val="15"/>
        </w:rPr>
        <w:t xml:space="preserve"> so the operator knows the mapping needs attention.</w:t>
      </w:r>
    </w:p>
    <w:p w14:paraId="44100A1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365FB939"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D5 DECIDE DE-DUPLICATION ON THE ORIGINAL DOCUMENT.</w:t>
      </w:r>
    </w:p>
    <w:p w14:paraId="1151814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Compute inline-object-equals-named-schema candidates BEFORE any pruning, using</w:t>
      </w:r>
    </w:p>
    <w:p w14:paraId="7ED90B6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deep equality (or a shape comparison that ignores descriptions and examples).</w:t>
      </w:r>
    </w:p>
    <w:p w14:paraId="67987338"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Never compare property-key sets alone. Apply the candidates after pruning, and</w:t>
      </w:r>
    </w:p>
    <w:p w14:paraId="5E8919B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RE-VERIFY equivalence at apply time; if the two have diverged, skip and log it.</w:t>
      </w:r>
    </w:p>
    <w:p w14:paraId="4CAC4A4F"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Rationale: two schemas that differed in the source became identical once both</w:t>
      </w:r>
    </w:p>
    <w:p w14:paraId="08ABA7D2"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were gutted, and the merge silently lost a field.</w:t>
      </w:r>
    </w:p>
    <w:p w14:paraId="3C51E514"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2CCDF62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D6 GUARD THE RUN AND ASSERT THE OUTPUT.</w:t>
      </w:r>
    </w:p>
    <w:p w14:paraId="7469E1E1"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Before writing anything, abort when the mapping resolved less than</w:t>
      </w:r>
    </w:p>
    <w:p w14:paraId="1D0B6429"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min_match_rate</w:t>
      </w:r>
      <w:proofErr w:type="spellEnd"/>
      <w:r>
        <w:rPr>
          <w:rFonts w:ascii="Courier New" w:eastAsia="Courier New" w:hAnsi="Courier New" w:cs="Courier New"/>
          <w:color w:val="1B2733"/>
          <w:sz w:val="15"/>
          <w:szCs w:val="15"/>
        </w:rPr>
        <w:t xml:space="preserve"> (default 0.25) of the specification's attributes, or when more</w:t>
      </w:r>
    </w:p>
    <w:p w14:paraId="590E3044"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than </w:t>
      </w:r>
      <w:proofErr w:type="spellStart"/>
      <w:r>
        <w:rPr>
          <w:rFonts w:ascii="Courier New" w:eastAsia="Courier New" w:hAnsi="Courier New" w:cs="Courier New"/>
          <w:color w:val="1B2733"/>
          <w:sz w:val="15"/>
          <w:szCs w:val="15"/>
        </w:rPr>
        <w:t>max_total_loss</w:t>
      </w:r>
      <w:proofErr w:type="spellEnd"/>
      <w:r>
        <w:rPr>
          <w:rFonts w:ascii="Courier New" w:eastAsia="Courier New" w:hAnsi="Courier New" w:cs="Courier New"/>
          <w:color w:val="1B2733"/>
          <w:sz w:val="15"/>
          <w:szCs w:val="15"/>
        </w:rPr>
        <w:t xml:space="preserve"> (default 0.75) of them would be eliminated. Use distinct</w:t>
      </w:r>
    </w:p>
    <w:p w14:paraId="105E837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exception types: </w:t>
      </w:r>
      <w:proofErr w:type="spellStart"/>
      <w:r>
        <w:rPr>
          <w:rFonts w:ascii="Courier New" w:eastAsia="Courier New" w:hAnsi="Courier New" w:cs="Courier New"/>
          <w:color w:val="1B2733"/>
          <w:sz w:val="15"/>
          <w:szCs w:val="15"/>
        </w:rPr>
        <w:t>MappingCoverageError</w:t>
      </w:r>
      <w:proofErr w:type="spellEnd"/>
      <w:r>
        <w:rPr>
          <w:rFonts w:ascii="Courier New" w:eastAsia="Courier New" w:hAnsi="Courier New" w:cs="Courier New"/>
          <w:color w:val="1B2733"/>
          <w:sz w:val="15"/>
          <w:szCs w:val="15"/>
        </w:rPr>
        <w:t xml:space="preserve"> and </w:t>
      </w:r>
      <w:proofErr w:type="spellStart"/>
      <w:r>
        <w:rPr>
          <w:rFonts w:ascii="Courier New" w:eastAsia="Courier New" w:hAnsi="Courier New" w:cs="Courier New"/>
          <w:color w:val="1B2733"/>
          <w:sz w:val="15"/>
          <w:szCs w:val="15"/>
        </w:rPr>
        <w:t>ExcessiveLossError</w:t>
      </w:r>
      <w:proofErr w:type="spellEnd"/>
      <w:r>
        <w:rPr>
          <w:rFonts w:ascii="Courier New" w:eastAsia="Courier New" w:hAnsi="Courier New" w:cs="Courier New"/>
          <w:color w:val="1B2733"/>
          <w:sz w:val="15"/>
          <w:szCs w:val="15"/>
        </w:rPr>
        <w:t>. Also raise</w:t>
      </w:r>
    </w:p>
    <w:p w14:paraId="14E608C8"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MappingCoverageError</w:t>
      </w:r>
      <w:proofErr w:type="spellEnd"/>
      <w:r>
        <w:rPr>
          <w:rFonts w:ascii="Courier New" w:eastAsia="Courier New" w:hAnsi="Courier New" w:cs="Courier New"/>
          <w:color w:val="1B2733"/>
          <w:sz w:val="15"/>
          <w:szCs w:val="15"/>
        </w:rPr>
        <w:t xml:space="preserve"> when zero attribute rows were read from the workbook.</w:t>
      </w:r>
    </w:p>
    <w:p w14:paraId="57EB9C00"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After transforming, assert: no object schema carries an empty properties map,</w:t>
      </w:r>
    </w:p>
    <w:p w14:paraId="04CC8073"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no $ref is dangling, no "required" entry lacks its property. Raise</w:t>
      </w:r>
    </w:p>
    <w:p w14:paraId="34686417"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OutputAssertionError</w:t>
      </w:r>
      <w:proofErr w:type="spellEnd"/>
      <w:r>
        <w:rPr>
          <w:rFonts w:ascii="Courier New" w:eastAsia="Courier New" w:hAnsi="Courier New" w:cs="Courier New"/>
          <w:color w:val="1B2733"/>
          <w:sz w:val="15"/>
          <w:szCs w:val="15"/>
        </w:rPr>
        <w:t>, but write the output and reports first so they can be</w:t>
      </w:r>
    </w:p>
    <w:p w14:paraId="23D4958F"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inspected. All three guards must be individually switchable off.</w:t>
      </w:r>
    </w:p>
    <w:p w14:paraId="2D7A4234"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464A81A8"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D7 BE EXPLICIT ABOUT TEXT ENCODING.</w:t>
      </w:r>
    </w:p>
    <w:p w14:paraId="335CEFC9"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Never rely on the platform default. Read via a helper that strips a UTF-8 BOM,</w:t>
      </w:r>
    </w:p>
    <w:p w14:paraId="0F67BF20"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then tries utf-8, cp1252 and latin-1 in that order, and returns the encoding</w:t>
      </w:r>
    </w:p>
    <w:p w14:paraId="1A1BDE95"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used. Write the output YAML and every report as UTF-8 explicitly. Report</w:t>
      </w:r>
    </w:p>
    <w:p w14:paraId="3A36B732"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generation must be non-fatal: the transformed document is written first, and a</w:t>
      </w:r>
    </w:p>
    <w:p w14:paraId="601ED46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failure while building a report is logged as a warning and recorded in</w:t>
      </w:r>
    </w:p>
    <w:p w14:paraId="19C83C95"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result["</w:t>
      </w:r>
      <w:proofErr w:type="spellStart"/>
      <w:r>
        <w:rPr>
          <w:rFonts w:ascii="Courier New" w:eastAsia="Courier New" w:hAnsi="Courier New" w:cs="Courier New"/>
          <w:color w:val="1B2733"/>
          <w:sz w:val="15"/>
          <w:szCs w:val="15"/>
        </w:rPr>
        <w:t>report_errors</w:t>
      </w:r>
      <w:proofErr w:type="spellEnd"/>
      <w:r>
        <w:rPr>
          <w:rFonts w:ascii="Courier New" w:eastAsia="Courier New" w:hAnsi="Courier New" w:cs="Courier New"/>
          <w:color w:val="1B2733"/>
          <w:sz w:val="15"/>
          <w:szCs w:val="15"/>
        </w:rPr>
        <w:t>"], never allowed to discard a completed transform.</w:t>
      </w:r>
    </w:p>
    <w:p w14:paraId="31C8D195"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001D167A"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PIPELINE ORDER (do not rearrange) ===</w:t>
      </w:r>
    </w:p>
    <w:p w14:paraId="76F3F586" w14:textId="77777777" w:rsidR="001D21DA" w:rsidRDefault="00504F4E">
      <w:pPr>
        <w:pBdr>
          <w:left w:val="single" w:sz="12" w:space="6" w:color="BFC7D6"/>
        </w:pBdr>
        <w:shd w:val="clear" w:color="auto" w:fill="F7F8FA"/>
        <w:spacing w:line="220" w:lineRule="auto"/>
        <w:ind w:left="170" w:right="170"/>
      </w:pPr>
      <w:proofErr w:type="gramStart"/>
      <w:r>
        <w:rPr>
          <w:rFonts w:ascii="Courier New" w:eastAsia="Courier New" w:hAnsi="Courier New" w:cs="Courier New"/>
          <w:color w:val="1B2733"/>
          <w:sz w:val="15"/>
          <w:szCs w:val="15"/>
        </w:rPr>
        <w:t>1  load</w:t>
      </w:r>
      <w:proofErr w:type="gramEnd"/>
      <w:r>
        <w:rPr>
          <w:rFonts w:ascii="Courier New" w:eastAsia="Courier New" w:hAnsi="Courier New" w:cs="Courier New"/>
          <w:color w:val="1B2733"/>
          <w:sz w:val="15"/>
          <w:szCs w:val="15"/>
        </w:rPr>
        <w:t xml:space="preserve"> the mapping workbook and index it</w:t>
      </w:r>
    </w:p>
    <w:p w14:paraId="081F0028" w14:textId="77777777" w:rsidR="001D21DA" w:rsidRDefault="00504F4E">
      <w:pPr>
        <w:pBdr>
          <w:left w:val="single" w:sz="12" w:space="6" w:color="BFC7D6"/>
        </w:pBdr>
        <w:shd w:val="clear" w:color="auto" w:fill="F7F8FA"/>
        <w:spacing w:line="220" w:lineRule="auto"/>
        <w:ind w:left="170" w:right="170"/>
      </w:pPr>
      <w:proofErr w:type="gramStart"/>
      <w:r>
        <w:rPr>
          <w:rFonts w:ascii="Courier New" w:eastAsia="Courier New" w:hAnsi="Courier New" w:cs="Courier New"/>
          <w:color w:val="1B2733"/>
          <w:sz w:val="15"/>
          <w:szCs w:val="15"/>
        </w:rPr>
        <w:t>2  load</w:t>
      </w:r>
      <w:proofErr w:type="gramEnd"/>
      <w:r>
        <w:rPr>
          <w:rFonts w:ascii="Courier New" w:eastAsia="Courier New" w:hAnsi="Courier New" w:cs="Courier New"/>
          <w:color w:val="1B2733"/>
          <w:sz w:val="15"/>
          <w:szCs w:val="15"/>
        </w:rPr>
        <w:t xml:space="preserve"> the </w:t>
      </w:r>
      <w:proofErr w:type="spellStart"/>
      <w:r>
        <w:rPr>
          <w:rFonts w:ascii="Courier New" w:eastAsia="Courier New" w:hAnsi="Courier New" w:cs="Courier New"/>
          <w:color w:val="1B2733"/>
          <w:sz w:val="15"/>
          <w:szCs w:val="15"/>
        </w:rPr>
        <w:t>OpenAPI</w:t>
      </w:r>
      <w:proofErr w:type="spellEnd"/>
      <w:r>
        <w:rPr>
          <w:rFonts w:ascii="Courier New" w:eastAsia="Courier New" w:hAnsi="Courier New" w:cs="Courier New"/>
          <w:color w:val="1B2733"/>
          <w:sz w:val="15"/>
          <w:szCs w:val="15"/>
        </w:rPr>
        <w:t xml:space="preserve"> document, remembering the source encoding</w:t>
      </w:r>
    </w:p>
    <w:p w14:paraId="2855C4BE" w14:textId="77777777" w:rsidR="001D21DA" w:rsidRDefault="00504F4E">
      <w:pPr>
        <w:pBdr>
          <w:left w:val="single" w:sz="12" w:space="6" w:color="BFC7D6"/>
        </w:pBdr>
        <w:shd w:val="clear" w:color="auto" w:fill="F7F8FA"/>
        <w:spacing w:line="220" w:lineRule="auto"/>
        <w:ind w:left="170" w:right="170"/>
      </w:pPr>
      <w:proofErr w:type="gramStart"/>
      <w:r>
        <w:rPr>
          <w:rFonts w:ascii="Courier New" w:eastAsia="Courier New" w:hAnsi="Courier New" w:cs="Courier New"/>
          <w:color w:val="1B2733"/>
          <w:sz w:val="15"/>
          <w:szCs w:val="15"/>
        </w:rPr>
        <w:t>3  compute</w:t>
      </w:r>
      <w:proofErr w:type="gramEnd"/>
      <w:r>
        <w:rPr>
          <w:rFonts w:ascii="Courier New" w:eastAsia="Courier New" w:hAnsi="Courier New" w:cs="Courier New"/>
          <w:color w:val="1B2733"/>
          <w:sz w:val="15"/>
          <w:szCs w:val="15"/>
        </w:rPr>
        <w:t xml:space="preserve"> de-duplication candidates from the UNTOUCHED document   </w:t>
      </w:r>
      <w:proofErr w:type="gramStart"/>
      <w:r>
        <w:rPr>
          <w:rFonts w:ascii="Courier New" w:eastAsia="Courier New" w:hAnsi="Courier New" w:cs="Courier New"/>
          <w:color w:val="1B2733"/>
          <w:sz w:val="15"/>
          <w:szCs w:val="15"/>
        </w:rPr>
        <w:t xml:space="preserve">   (</w:t>
      </w:r>
      <w:proofErr w:type="gramEnd"/>
      <w:r>
        <w:rPr>
          <w:rFonts w:ascii="Courier New" w:eastAsia="Courier New" w:hAnsi="Courier New" w:cs="Courier New"/>
          <w:color w:val="1B2733"/>
          <w:sz w:val="15"/>
          <w:szCs w:val="15"/>
        </w:rPr>
        <w:t>D5)</w:t>
      </w:r>
    </w:p>
    <w:p w14:paraId="7D696810" w14:textId="77777777" w:rsidR="001D21DA" w:rsidRDefault="00504F4E">
      <w:pPr>
        <w:pBdr>
          <w:left w:val="single" w:sz="12" w:space="6" w:color="BFC7D6"/>
        </w:pBdr>
        <w:shd w:val="clear" w:color="auto" w:fill="F7F8FA"/>
        <w:spacing w:line="220" w:lineRule="auto"/>
        <w:ind w:left="170" w:right="170"/>
      </w:pPr>
      <w:proofErr w:type="gramStart"/>
      <w:r>
        <w:rPr>
          <w:rFonts w:ascii="Courier New" w:eastAsia="Courier New" w:hAnsi="Courier New" w:cs="Courier New"/>
          <w:color w:val="1B2733"/>
          <w:sz w:val="15"/>
          <w:szCs w:val="15"/>
        </w:rPr>
        <w:t>4  build</w:t>
      </w:r>
      <w:proofErr w:type="gramEnd"/>
      <w:r>
        <w:rPr>
          <w:rFonts w:ascii="Courier New" w:eastAsia="Courier New" w:hAnsi="Courier New" w:cs="Courier New"/>
          <w:color w:val="1B2733"/>
          <w:sz w:val="15"/>
          <w:szCs w:val="15"/>
        </w:rPr>
        <w:t xml:space="preserve"> usage paths and prune attributes                         </w:t>
      </w:r>
      <w:proofErr w:type="gramStart"/>
      <w:r>
        <w:rPr>
          <w:rFonts w:ascii="Courier New" w:eastAsia="Courier New" w:hAnsi="Courier New" w:cs="Courier New"/>
          <w:color w:val="1B2733"/>
          <w:sz w:val="15"/>
          <w:szCs w:val="15"/>
        </w:rPr>
        <w:t xml:space="preserve">   (</w:t>
      </w:r>
      <w:proofErr w:type="gramEnd"/>
      <w:r>
        <w:rPr>
          <w:rFonts w:ascii="Courier New" w:eastAsia="Courier New" w:hAnsi="Courier New" w:cs="Courier New"/>
          <w:color w:val="1B2733"/>
          <w:sz w:val="15"/>
          <w:szCs w:val="15"/>
        </w:rPr>
        <w:t>D2, D3)</w:t>
      </w:r>
    </w:p>
    <w:p w14:paraId="4FCA331C" w14:textId="77777777" w:rsidR="001D21DA" w:rsidRDefault="00504F4E">
      <w:pPr>
        <w:pBdr>
          <w:left w:val="single" w:sz="12" w:space="6" w:color="BFC7D6"/>
        </w:pBdr>
        <w:shd w:val="clear" w:color="auto" w:fill="F7F8FA"/>
        <w:spacing w:line="220" w:lineRule="auto"/>
        <w:ind w:left="170" w:right="170"/>
      </w:pPr>
      <w:proofErr w:type="gramStart"/>
      <w:r>
        <w:rPr>
          <w:rFonts w:ascii="Courier New" w:eastAsia="Courier New" w:hAnsi="Courier New" w:cs="Courier New"/>
          <w:color w:val="1B2733"/>
          <w:sz w:val="15"/>
          <w:szCs w:val="15"/>
        </w:rPr>
        <w:t>5  evaluate</w:t>
      </w:r>
      <w:proofErr w:type="gramEnd"/>
      <w:r>
        <w:rPr>
          <w:rFonts w:ascii="Courier New" w:eastAsia="Courier New" w:hAnsi="Courier New" w:cs="Courier New"/>
          <w:color w:val="1B2733"/>
          <w:sz w:val="15"/>
          <w:szCs w:val="15"/>
        </w:rPr>
        <w:t xml:space="preserve"> the coverage and loss guards, abort here if they fire  </w:t>
      </w:r>
      <w:proofErr w:type="gramStart"/>
      <w:r>
        <w:rPr>
          <w:rFonts w:ascii="Courier New" w:eastAsia="Courier New" w:hAnsi="Courier New" w:cs="Courier New"/>
          <w:color w:val="1B2733"/>
          <w:sz w:val="15"/>
          <w:szCs w:val="15"/>
        </w:rPr>
        <w:t xml:space="preserve">   (</w:t>
      </w:r>
      <w:proofErr w:type="gramEnd"/>
      <w:r>
        <w:rPr>
          <w:rFonts w:ascii="Courier New" w:eastAsia="Courier New" w:hAnsi="Courier New" w:cs="Courier New"/>
          <w:color w:val="1B2733"/>
          <w:sz w:val="15"/>
          <w:szCs w:val="15"/>
        </w:rPr>
        <w:t>D6)</w:t>
      </w:r>
    </w:p>
    <w:p w14:paraId="1B179869" w14:textId="77777777" w:rsidR="001D21DA" w:rsidRDefault="00504F4E">
      <w:pPr>
        <w:pBdr>
          <w:left w:val="single" w:sz="12" w:space="6" w:color="BFC7D6"/>
        </w:pBdr>
        <w:shd w:val="clear" w:color="auto" w:fill="F7F8FA"/>
        <w:spacing w:line="220" w:lineRule="auto"/>
        <w:ind w:left="170" w:right="170"/>
      </w:pPr>
      <w:proofErr w:type="gramStart"/>
      <w:r>
        <w:rPr>
          <w:rFonts w:ascii="Courier New" w:eastAsia="Courier New" w:hAnsi="Courier New" w:cs="Courier New"/>
          <w:color w:val="1B2733"/>
          <w:sz w:val="15"/>
          <w:szCs w:val="15"/>
        </w:rPr>
        <w:t>6  cascade</w:t>
      </w:r>
      <w:proofErr w:type="gramEnd"/>
      <w:r>
        <w:rPr>
          <w:rFonts w:ascii="Courier New" w:eastAsia="Courier New" w:hAnsi="Courier New" w:cs="Courier New"/>
          <w:color w:val="1B2733"/>
          <w:sz w:val="15"/>
          <w:szCs w:val="15"/>
        </w:rPr>
        <w:t xml:space="preserve">-prune emptied objects and their references              </w:t>
      </w:r>
      <w:proofErr w:type="gramStart"/>
      <w:r>
        <w:rPr>
          <w:rFonts w:ascii="Courier New" w:eastAsia="Courier New" w:hAnsi="Courier New" w:cs="Courier New"/>
          <w:color w:val="1B2733"/>
          <w:sz w:val="15"/>
          <w:szCs w:val="15"/>
        </w:rPr>
        <w:t xml:space="preserve">   (</w:t>
      </w:r>
      <w:proofErr w:type="gramEnd"/>
      <w:r>
        <w:rPr>
          <w:rFonts w:ascii="Courier New" w:eastAsia="Courier New" w:hAnsi="Courier New" w:cs="Courier New"/>
          <w:color w:val="1B2733"/>
          <w:sz w:val="15"/>
          <w:szCs w:val="15"/>
        </w:rPr>
        <w:t>D4)</w:t>
      </w:r>
    </w:p>
    <w:p w14:paraId="733EA273" w14:textId="77777777" w:rsidR="001D21DA" w:rsidRDefault="00504F4E">
      <w:pPr>
        <w:pBdr>
          <w:left w:val="single" w:sz="12" w:space="6" w:color="BFC7D6"/>
        </w:pBdr>
        <w:shd w:val="clear" w:color="auto" w:fill="F7F8FA"/>
        <w:spacing w:line="220" w:lineRule="auto"/>
        <w:ind w:left="170" w:right="170"/>
      </w:pPr>
      <w:proofErr w:type="gramStart"/>
      <w:r>
        <w:rPr>
          <w:rFonts w:ascii="Courier New" w:eastAsia="Courier New" w:hAnsi="Courier New" w:cs="Courier New"/>
          <w:color w:val="1B2733"/>
          <w:sz w:val="15"/>
          <w:szCs w:val="15"/>
        </w:rPr>
        <w:t>7  apply</w:t>
      </w:r>
      <w:proofErr w:type="gramEnd"/>
      <w:r>
        <w:rPr>
          <w:rFonts w:ascii="Courier New" w:eastAsia="Courier New" w:hAnsi="Courier New" w:cs="Courier New"/>
          <w:color w:val="1B2733"/>
          <w:sz w:val="15"/>
          <w:szCs w:val="15"/>
        </w:rPr>
        <w:t xml:space="preserve"> de-duplication, re-verifying each pair                    </w:t>
      </w:r>
      <w:proofErr w:type="gramStart"/>
      <w:r>
        <w:rPr>
          <w:rFonts w:ascii="Courier New" w:eastAsia="Courier New" w:hAnsi="Courier New" w:cs="Courier New"/>
          <w:color w:val="1B2733"/>
          <w:sz w:val="15"/>
          <w:szCs w:val="15"/>
        </w:rPr>
        <w:t xml:space="preserve">   (</w:t>
      </w:r>
      <w:proofErr w:type="gramEnd"/>
      <w:r>
        <w:rPr>
          <w:rFonts w:ascii="Courier New" w:eastAsia="Courier New" w:hAnsi="Courier New" w:cs="Courier New"/>
          <w:color w:val="1B2733"/>
          <w:sz w:val="15"/>
          <w:szCs w:val="15"/>
        </w:rPr>
        <w:t>D5)</w:t>
      </w:r>
    </w:p>
    <w:p w14:paraId="44EAF95B" w14:textId="77777777" w:rsidR="001D21DA" w:rsidRDefault="00504F4E">
      <w:pPr>
        <w:pBdr>
          <w:left w:val="single" w:sz="12" w:space="6" w:color="BFC7D6"/>
        </w:pBdr>
        <w:shd w:val="clear" w:color="auto" w:fill="F7F8FA"/>
        <w:spacing w:line="220" w:lineRule="auto"/>
        <w:ind w:left="170" w:right="170"/>
      </w:pPr>
      <w:proofErr w:type="gramStart"/>
      <w:r>
        <w:rPr>
          <w:rFonts w:ascii="Courier New" w:eastAsia="Courier New" w:hAnsi="Courier New" w:cs="Courier New"/>
          <w:color w:val="1B2733"/>
          <w:sz w:val="15"/>
          <w:szCs w:val="15"/>
        </w:rPr>
        <w:t>8  apply</w:t>
      </w:r>
      <w:proofErr w:type="gramEnd"/>
      <w:r>
        <w:rPr>
          <w:rFonts w:ascii="Courier New" w:eastAsia="Courier New" w:hAnsi="Courier New" w:cs="Courier New"/>
          <w:color w:val="1B2733"/>
          <w:sz w:val="15"/>
          <w:szCs w:val="15"/>
        </w:rPr>
        <w:t xml:space="preserve"> polymorphism groups, if any were requested or </w:t>
      </w:r>
      <w:proofErr w:type="gramStart"/>
      <w:r>
        <w:rPr>
          <w:rFonts w:ascii="Courier New" w:eastAsia="Courier New" w:hAnsi="Courier New" w:cs="Courier New"/>
          <w:color w:val="1B2733"/>
          <w:sz w:val="15"/>
          <w:szCs w:val="15"/>
        </w:rPr>
        <w:t>auto-detected</w:t>
      </w:r>
      <w:proofErr w:type="gramEnd"/>
    </w:p>
    <w:p w14:paraId="056D0156" w14:textId="77777777" w:rsidR="001D21DA" w:rsidRDefault="00504F4E">
      <w:pPr>
        <w:pBdr>
          <w:left w:val="single" w:sz="12" w:space="6" w:color="BFC7D6"/>
        </w:pBdr>
        <w:shd w:val="clear" w:color="auto" w:fill="F7F8FA"/>
        <w:spacing w:line="220" w:lineRule="auto"/>
        <w:ind w:left="170" w:right="170"/>
      </w:pPr>
      <w:proofErr w:type="gramStart"/>
      <w:r>
        <w:rPr>
          <w:rFonts w:ascii="Courier New" w:eastAsia="Courier New" w:hAnsi="Courier New" w:cs="Courier New"/>
          <w:color w:val="1B2733"/>
          <w:sz w:val="15"/>
          <w:szCs w:val="15"/>
        </w:rPr>
        <w:t>9  run</w:t>
      </w:r>
      <w:proofErr w:type="gramEnd"/>
      <w:r>
        <w:rPr>
          <w:rFonts w:ascii="Courier New" w:eastAsia="Courier New" w:hAnsi="Courier New" w:cs="Courier New"/>
          <w:color w:val="1B2733"/>
          <w:sz w:val="15"/>
          <w:szCs w:val="15"/>
        </w:rPr>
        <w:t xml:space="preserve"> the output assertions                                       </w:t>
      </w:r>
      <w:proofErr w:type="gramStart"/>
      <w:r>
        <w:rPr>
          <w:rFonts w:ascii="Courier New" w:eastAsia="Courier New" w:hAnsi="Courier New" w:cs="Courier New"/>
          <w:color w:val="1B2733"/>
          <w:sz w:val="15"/>
          <w:szCs w:val="15"/>
        </w:rPr>
        <w:t xml:space="preserve">   (</w:t>
      </w:r>
      <w:proofErr w:type="gramEnd"/>
      <w:r>
        <w:rPr>
          <w:rFonts w:ascii="Courier New" w:eastAsia="Courier New" w:hAnsi="Courier New" w:cs="Courier New"/>
          <w:color w:val="1B2733"/>
          <w:sz w:val="15"/>
          <w:szCs w:val="15"/>
        </w:rPr>
        <w:t>D6)</w:t>
      </w:r>
    </w:p>
    <w:p w14:paraId="41D8FB9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10 annotate the document, write it as UTF-8, then build the reports</w:t>
      </w:r>
      <w:proofErr w:type="gramStart"/>
      <w:r>
        <w:rPr>
          <w:rFonts w:ascii="Courier New" w:eastAsia="Courier New" w:hAnsi="Courier New" w:cs="Courier New"/>
          <w:color w:val="1B2733"/>
          <w:sz w:val="15"/>
          <w:szCs w:val="15"/>
        </w:rPr>
        <w:t xml:space="preserve">   (</w:t>
      </w:r>
      <w:proofErr w:type="gramEnd"/>
      <w:r>
        <w:rPr>
          <w:rFonts w:ascii="Courier New" w:eastAsia="Courier New" w:hAnsi="Courier New" w:cs="Courier New"/>
          <w:color w:val="1B2733"/>
          <w:sz w:val="15"/>
          <w:szCs w:val="15"/>
        </w:rPr>
        <w:t>D7)</w:t>
      </w:r>
    </w:p>
    <w:p w14:paraId="3C387DF0"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5E442EDC"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PUBLIC API ===</w:t>
      </w:r>
    </w:p>
    <w:p w14:paraId="78C6A37B" w14:textId="77777777" w:rsidR="001D21DA" w:rsidRDefault="00504F4E">
      <w:pPr>
        <w:pBdr>
          <w:left w:val="single" w:sz="12" w:space="6" w:color="BFC7D6"/>
        </w:pBdr>
        <w:shd w:val="clear" w:color="auto" w:fill="F7F8FA"/>
        <w:spacing w:line="220" w:lineRule="auto"/>
        <w:ind w:left="170" w:right="170"/>
      </w:pPr>
      <w:proofErr w:type="spellStart"/>
      <w:r>
        <w:rPr>
          <w:rFonts w:ascii="Courier New" w:eastAsia="Courier New" w:hAnsi="Courier New" w:cs="Courier New"/>
          <w:color w:val="1B2733"/>
          <w:sz w:val="15"/>
          <w:szCs w:val="15"/>
        </w:rPr>
        <w:t>load_</w:t>
      </w:r>
      <w:proofErr w:type="gramStart"/>
      <w:r>
        <w:rPr>
          <w:rFonts w:ascii="Courier New" w:eastAsia="Courier New" w:hAnsi="Courier New" w:cs="Courier New"/>
          <w:color w:val="1B2733"/>
          <w:sz w:val="15"/>
          <w:szCs w:val="15"/>
        </w:rPr>
        <w:t>mapping</w:t>
      </w:r>
      <w:proofErr w:type="spellEnd"/>
      <w:r>
        <w:rPr>
          <w:rFonts w:ascii="Courier New" w:eastAsia="Courier New" w:hAnsi="Courier New" w:cs="Courier New"/>
          <w:color w:val="1B2733"/>
          <w:sz w:val="15"/>
          <w:szCs w:val="15"/>
        </w:rPr>
        <w:t>(</w:t>
      </w:r>
      <w:proofErr w:type="gramEnd"/>
      <w:r>
        <w:rPr>
          <w:rFonts w:ascii="Courier New" w:eastAsia="Courier New" w:hAnsi="Courier New" w:cs="Courier New"/>
          <w:color w:val="1B2733"/>
          <w:sz w:val="15"/>
          <w:szCs w:val="15"/>
        </w:rPr>
        <w:t xml:space="preserve">paths, </w:t>
      </w:r>
      <w:proofErr w:type="spellStart"/>
      <w:r>
        <w:rPr>
          <w:rFonts w:ascii="Courier New" w:eastAsia="Courier New" w:hAnsi="Courier New" w:cs="Courier New"/>
          <w:color w:val="1B2733"/>
          <w:sz w:val="15"/>
          <w:szCs w:val="15"/>
        </w:rPr>
        <w:t>sheet_cfg</w:t>
      </w:r>
      <w:proofErr w:type="spellEnd"/>
      <w:r>
        <w:rPr>
          <w:rFonts w:ascii="Courier New" w:eastAsia="Courier New" w:hAnsi="Courier New" w:cs="Courier New"/>
          <w:color w:val="1B2733"/>
          <w:sz w:val="15"/>
          <w:szCs w:val="15"/>
        </w:rPr>
        <w:t xml:space="preserve">) -&gt; </w:t>
      </w:r>
      <w:proofErr w:type="spellStart"/>
      <w:r>
        <w:rPr>
          <w:rFonts w:ascii="Courier New" w:eastAsia="Courier New" w:hAnsi="Courier New" w:cs="Courier New"/>
          <w:color w:val="1B2733"/>
          <w:sz w:val="15"/>
          <w:szCs w:val="15"/>
        </w:rPr>
        <w:t>SorMapping</w:t>
      </w:r>
      <w:proofErr w:type="spellEnd"/>
      <w:r>
        <w:rPr>
          <w:rFonts w:ascii="Courier New" w:eastAsia="Courier New" w:hAnsi="Courier New" w:cs="Courier New"/>
          <w:color w:val="1B2733"/>
          <w:sz w:val="15"/>
          <w:szCs w:val="15"/>
        </w:rPr>
        <w:t xml:space="preserve"> </w:t>
      </w:r>
      <w:proofErr w:type="gramStart"/>
      <w:r>
        <w:rPr>
          <w:rFonts w:ascii="Courier New" w:eastAsia="Courier New" w:hAnsi="Courier New" w:cs="Courier New"/>
          <w:color w:val="1B2733"/>
          <w:sz w:val="15"/>
          <w:szCs w:val="15"/>
        </w:rPr>
        <w:t>with .rows</w:t>
      </w:r>
      <w:proofErr w:type="gramEnd"/>
      <w:r>
        <w:rPr>
          <w:rFonts w:ascii="Courier New" w:eastAsia="Courier New" w:hAnsi="Courier New" w:cs="Courier New"/>
          <w:color w:val="1B2733"/>
          <w:sz w:val="15"/>
          <w:szCs w:val="15"/>
        </w:rPr>
        <w:t>, .</w:t>
      </w:r>
      <w:proofErr w:type="spellStart"/>
      <w:r>
        <w:rPr>
          <w:rFonts w:ascii="Courier New" w:eastAsia="Courier New" w:hAnsi="Courier New" w:cs="Courier New"/>
          <w:color w:val="1B2733"/>
          <w:sz w:val="15"/>
          <w:szCs w:val="15"/>
        </w:rPr>
        <w:t>by_path</w:t>
      </w:r>
      <w:proofErr w:type="spellEnd"/>
      <w:r>
        <w:rPr>
          <w:rFonts w:ascii="Courier New" w:eastAsia="Courier New" w:hAnsi="Courier New" w:cs="Courier New"/>
          <w:color w:val="1B2733"/>
          <w:sz w:val="15"/>
          <w:szCs w:val="15"/>
        </w:rPr>
        <w:t>, .</w:t>
      </w:r>
      <w:proofErr w:type="spellStart"/>
      <w:r>
        <w:rPr>
          <w:rFonts w:ascii="Courier New" w:eastAsia="Courier New" w:hAnsi="Courier New" w:cs="Courier New"/>
          <w:color w:val="1B2733"/>
          <w:sz w:val="15"/>
          <w:szCs w:val="15"/>
        </w:rPr>
        <w:t>by_suffix</w:t>
      </w:r>
      <w:proofErr w:type="spellEnd"/>
      <w:r>
        <w:rPr>
          <w:rFonts w:ascii="Courier New" w:eastAsia="Courier New" w:hAnsi="Courier New" w:cs="Courier New"/>
          <w:color w:val="1B2733"/>
          <w:sz w:val="15"/>
          <w:szCs w:val="15"/>
        </w:rPr>
        <w:t>,</w:t>
      </w:r>
    </w:p>
    <w:p w14:paraId="777AA5A8"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by_leaf</w:t>
      </w:r>
      <w:proofErr w:type="spellEnd"/>
      <w:proofErr w:type="gramStart"/>
      <w:r>
        <w:rPr>
          <w:rFonts w:ascii="Courier New" w:eastAsia="Courier New" w:hAnsi="Courier New" w:cs="Courier New"/>
          <w:color w:val="1B2733"/>
          <w:sz w:val="15"/>
          <w:szCs w:val="15"/>
        </w:rPr>
        <w:t>, .layouts, .stats</w:t>
      </w:r>
      <w:proofErr w:type="gramEnd"/>
      <w:r>
        <w:rPr>
          <w:rFonts w:ascii="Courier New" w:eastAsia="Courier New" w:hAnsi="Courier New" w:cs="Courier New"/>
          <w:color w:val="1B2733"/>
          <w:sz w:val="15"/>
          <w:szCs w:val="15"/>
        </w:rPr>
        <w:t xml:space="preserve"> </w:t>
      </w:r>
      <w:proofErr w:type="gramStart"/>
      <w:r>
        <w:rPr>
          <w:rFonts w:ascii="Courier New" w:eastAsia="Courier New" w:hAnsi="Courier New" w:cs="Courier New"/>
          <w:color w:val="1B2733"/>
          <w:sz w:val="15"/>
          <w:szCs w:val="15"/>
        </w:rPr>
        <w:t>and .resolve</w:t>
      </w:r>
      <w:proofErr w:type="gramEnd"/>
      <w:r>
        <w:rPr>
          <w:rFonts w:ascii="Courier New" w:eastAsia="Courier New" w:hAnsi="Courier New" w:cs="Courier New"/>
          <w:color w:val="1B2733"/>
          <w:sz w:val="15"/>
          <w:szCs w:val="15"/>
        </w:rPr>
        <w:t>(</w:t>
      </w:r>
      <w:proofErr w:type="spellStart"/>
      <w:r>
        <w:rPr>
          <w:rFonts w:ascii="Courier New" w:eastAsia="Courier New" w:hAnsi="Courier New" w:cs="Courier New"/>
          <w:color w:val="1B2733"/>
          <w:sz w:val="15"/>
          <w:szCs w:val="15"/>
        </w:rPr>
        <w:t>candidate_paths</w:t>
      </w:r>
      <w:proofErr w:type="spellEnd"/>
      <w:r>
        <w:rPr>
          <w:rFonts w:ascii="Courier New" w:eastAsia="Courier New" w:hAnsi="Courier New" w:cs="Courier New"/>
          <w:color w:val="1B2733"/>
          <w:sz w:val="15"/>
          <w:szCs w:val="15"/>
        </w:rPr>
        <w:t>, leaf)</w:t>
      </w:r>
    </w:p>
    <w:p w14:paraId="37322787" w14:textId="77777777" w:rsidR="001D21DA" w:rsidRDefault="00504F4E">
      <w:pPr>
        <w:pBdr>
          <w:left w:val="single" w:sz="12" w:space="6" w:color="BFC7D6"/>
        </w:pBdr>
        <w:shd w:val="clear" w:color="auto" w:fill="F7F8FA"/>
        <w:spacing w:line="220" w:lineRule="auto"/>
        <w:ind w:left="170" w:right="170"/>
      </w:pPr>
      <w:proofErr w:type="gramStart"/>
      <w:r>
        <w:rPr>
          <w:rFonts w:ascii="Courier New" w:eastAsia="Courier New" w:hAnsi="Courier New" w:cs="Courier New"/>
          <w:color w:val="1B2733"/>
          <w:sz w:val="15"/>
          <w:szCs w:val="15"/>
        </w:rPr>
        <w:t>diagnose(</w:t>
      </w:r>
      <w:proofErr w:type="gramEnd"/>
      <w:r>
        <w:rPr>
          <w:rFonts w:ascii="Courier New" w:eastAsia="Courier New" w:hAnsi="Courier New" w:cs="Courier New"/>
          <w:color w:val="1B2733"/>
          <w:sz w:val="15"/>
          <w:szCs w:val="15"/>
        </w:rPr>
        <w:t>swagger, mapping, ...) -&gt; coverage report, writes nothing</w:t>
      </w:r>
    </w:p>
    <w:p w14:paraId="1A232583" w14:textId="77777777" w:rsidR="001D21DA" w:rsidRDefault="00504F4E">
      <w:pPr>
        <w:pBdr>
          <w:left w:val="single" w:sz="12" w:space="6" w:color="BFC7D6"/>
        </w:pBdr>
        <w:shd w:val="clear" w:color="auto" w:fill="F7F8FA"/>
        <w:spacing w:line="220" w:lineRule="auto"/>
        <w:ind w:left="170" w:right="170"/>
      </w:pPr>
      <w:proofErr w:type="spellStart"/>
      <w:proofErr w:type="gramStart"/>
      <w:r>
        <w:rPr>
          <w:rFonts w:ascii="Courier New" w:eastAsia="Courier New" w:hAnsi="Courier New" w:cs="Courier New"/>
          <w:color w:val="1B2733"/>
          <w:sz w:val="15"/>
          <w:szCs w:val="15"/>
        </w:rPr>
        <w:t>analyze</w:t>
      </w:r>
      <w:proofErr w:type="spellEnd"/>
      <w:r>
        <w:rPr>
          <w:rFonts w:ascii="Courier New" w:eastAsia="Courier New" w:hAnsi="Courier New" w:cs="Courier New"/>
          <w:color w:val="1B2733"/>
          <w:sz w:val="15"/>
          <w:szCs w:val="15"/>
        </w:rPr>
        <w:t>(</w:t>
      </w:r>
      <w:proofErr w:type="gramEnd"/>
      <w:r>
        <w:rPr>
          <w:rFonts w:ascii="Courier New" w:eastAsia="Courier New" w:hAnsi="Courier New" w:cs="Courier New"/>
          <w:color w:val="1B2733"/>
          <w:sz w:val="15"/>
          <w:szCs w:val="15"/>
        </w:rPr>
        <w:t>swagger, mapping, ...) -&gt; proposed transform, writes nothing</w:t>
      </w:r>
    </w:p>
    <w:p w14:paraId="5162C04C" w14:textId="77777777" w:rsidR="001D21DA" w:rsidRDefault="00504F4E">
      <w:pPr>
        <w:pBdr>
          <w:left w:val="single" w:sz="12" w:space="6" w:color="BFC7D6"/>
        </w:pBdr>
        <w:shd w:val="clear" w:color="auto" w:fill="F7F8FA"/>
        <w:spacing w:line="220" w:lineRule="auto"/>
        <w:ind w:left="170" w:right="170"/>
      </w:pPr>
      <w:proofErr w:type="gramStart"/>
      <w:r>
        <w:rPr>
          <w:rFonts w:ascii="Courier New" w:eastAsia="Courier New" w:hAnsi="Courier New" w:cs="Courier New"/>
          <w:color w:val="1B2733"/>
          <w:sz w:val="15"/>
          <w:szCs w:val="15"/>
        </w:rPr>
        <w:t>run(</w:t>
      </w:r>
      <w:proofErr w:type="gramEnd"/>
      <w:r>
        <w:rPr>
          <w:rFonts w:ascii="Courier New" w:eastAsia="Courier New" w:hAnsi="Courier New" w:cs="Courier New"/>
          <w:color w:val="1B2733"/>
          <w:sz w:val="15"/>
          <w:szCs w:val="15"/>
        </w:rPr>
        <w:t xml:space="preserve">swagger, mapping, out, report=None, *, </w:t>
      </w:r>
      <w:proofErr w:type="spellStart"/>
      <w:r>
        <w:rPr>
          <w:rFonts w:ascii="Courier New" w:eastAsia="Courier New" w:hAnsi="Courier New" w:cs="Courier New"/>
          <w:color w:val="1B2733"/>
          <w:sz w:val="15"/>
          <w:szCs w:val="15"/>
        </w:rPr>
        <w:t>html_report</w:t>
      </w:r>
      <w:proofErr w:type="spellEnd"/>
      <w:r>
        <w:rPr>
          <w:rFonts w:ascii="Courier New" w:eastAsia="Courier New" w:hAnsi="Courier New" w:cs="Courier New"/>
          <w:color w:val="1B2733"/>
          <w:sz w:val="15"/>
          <w:szCs w:val="15"/>
        </w:rPr>
        <w:t xml:space="preserve">=None, </w:t>
      </w:r>
      <w:proofErr w:type="spellStart"/>
      <w:r>
        <w:rPr>
          <w:rFonts w:ascii="Courier New" w:eastAsia="Courier New" w:hAnsi="Courier New" w:cs="Courier New"/>
          <w:color w:val="1B2733"/>
          <w:sz w:val="15"/>
          <w:szCs w:val="15"/>
        </w:rPr>
        <w:t>on_unmatched</w:t>
      </w:r>
      <w:proofErr w:type="spellEnd"/>
      <w:r>
        <w:rPr>
          <w:rFonts w:ascii="Courier New" w:eastAsia="Courier New" w:hAnsi="Courier New" w:cs="Courier New"/>
          <w:color w:val="1B2733"/>
          <w:sz w:val="15"/>
          <w:szCs w:val="15"/>
        </w:rPr>
        <w:t>="keep",</w:t>
      </w:r>
    </w:p>
    <w:p w14:paraId="5477F5C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auto_poly</w:t>
      </w:r>
      <w:proofErr w:type="spellEnd"/>
      <w:r>
        <w:rPr>
          <w:rFonts w:ascii="Courier New" w:eastAsia="Courier New" w:hAnsi="Courier New" w:cs="Courier New"/>
          <w:color w:val="1B2733"/>
          <w:sz w:val="15"/>
          <w:szCs w:val="15"/>
        </w:rPr>
        <w:t xml:space="preserve">=False, </w:t>
      </w:r>
      <w:proofErr w:type="spellStart"/>
      <w:r>
        <w:rPr>
          <w:rFonts w:ascii="Courier New" w:eastAsia="Courier New" w:hAnsi="Courier New" w:cs="Courier New"/>
          <w:color w:val="1B2733"/>
          <w:sz w:val="15"/>
          <w:szCs w:val="15"/>
        </w:rPr>
        <w:t>auto_dedupe</w:t>
      </w:r>
      <w:proofErr w:type="spellEnd"/>
      <w:r>
        <w:rPr>
          <w:rFonts w:ascii="Courier New" w:eastAsia="Courier New" w:hAnsi="Courier New" w:cs="Courier New"/>
          <w:color w:val="1B2733"/>
          <w:sz w:val="15"/>
          <w:szCs w:val="15"/>
        </w:rPr>
        <w:t xml:space="preserve">=False, </w:t>
      </w:r>
      <w:proofErr w:type="spellStart"/>
      <w:r>
        <w:rPr>
          <w:rFonts w:ascii="Courier New" w:eastAsia="Courier New" w:hAnsi="Courier New" w:cs="Courier New"/>
          <w:color w:val="1B2733"/>
          <w:sz w:val="15"/>
          <w:szCs w:val="15"/>
        </w:rPr>
        <w:t>dedupe_strictness</w:t>
      </w:r>
      <w:proofErr w:type="spellEnd"/>
      <w:r>
        <w:rPr>
          <w:rFonts w:ascii="Courier New" w:eastAsia="Courier New" w:hAnsi="Courier New" w:cs="Courier New"/>
          <w:color w:val="1B2733"/>
          <w:sz w:val="15"/>
          <w:szCs w:val="15"/>
        </w:rPr>
        <w:t>="deep",</w:t>
      </w:r>
    </w:p>
    <w:p w14:paraId="191DC3A5"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protected=("</w:t>
      </w:r>
      <w:proofErr w:type="spellStart"/>
      <w:r>
        <w:rPr>
          <w:rFonts w:ascii="Courier New" w:eastAsia="Courier New" w:hAnsi="Courier New" w:cs="Courier New"/>
          <w:color w:val="1B2733"/>
          <w:sz w:val="15"/>
          <w:szCs w:val="15"/>
        </w:rPr>
        <w:t>ErrorResponse</w:t>
      </w:r>
      <w:proofErr w:type="spellEnd"/>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min_match_rate</w:t>
      </w:r>
      <w:proofErr w:type="spellEnd"/>
      <w:r>
        <w:rPr>
          <w:rFonts w:ascii="Courier New" w:eastAsia="Courier New" w:hAnsi="Courier New" w:cs="Courier New"/>
          <w:color w:val="1B2733"/>
          <w:sz w:val="15"/>
          <w:szCs w:val="15"/>
        </w:rPr>
        <w:t xml:space="preserve">=0.25, </w:t>
      </w:r>
      <w:proofErr w:type="spellStart"/>
      <w:r>
        <w:rPr>
          <w:rFonts w:ascii="Courier New" w:eastAsia="Courier New" w:hAnsi="Courier New" w:cs="Courier New"/>
          <w:color w:val="1B2733"/>
          <w:sz w:val="15"/>
          <w:szCs w:val="15"/>
        </w:rPr>
        <w:t>max_total_loss</w:t>
      </w:r>
      <w:proofErr w:type="spellEnd"/>
      <w:r>
        <w:rPr>
          <w:rFonts w:ascii="Courier New" w:eastAsia="Courier New" w:hAnsi="Courier New" w:cs="Courier New"/>
          <w:color w:val="1B2733"/>
          <w:sz w:val="15"/>
          <w:szCs w:val="15"/>
        </w:rPr>
        <w:t>=0.75,</w:t>
      </w:r>
    </w:p>
    <w:p w14:paraId="25E74252"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enforce_guards</w:t>
      </w:r>
      <w:proofErr w:type="spellEnd"/>
      <w:r>
        <w:rPr>
          <w:rFonts w:ascii="Courier New" w:eastAsia="Courier New" w:hAnsi="Courier New" w:cs="Courier New"/>
          <w:color w:val="1B2733"/>
          <w:sz w:val="15"/>
          <w:szCs w:val="15"/>
        </w:rPr>
        <w:t xml:space="preserve">=True, </w:t>
      </w:r>
      <w:proofErr w:type="spellStart"/>
      <w:r>
        <w:rPr>
          <w:rFonts w:ascii="Courier New" w:eastAsia="Courier New" w:hAnsi="Courier New" w:cs="Courier New"/>
          <w:color w:val="1B2733"/>
          <w:sz w:val="15"/>
          <w:szCs w:val="15"/>
        </w:rPr>
        <w:t>enforce_assertions</w:t>
      </w:r>
      <w:proofErr w:type="spellEnd"/>
      <w:r>
        <w:rPr>
          <w:rFonts w:ascii="Courier New" w:eastAsia="Courier New" w:hAnsi="Courier New" w:cs="Courier New"/>
          <w:color w:val="1B2733"/>
          <w:sz w:val="15"/>
          <w:szCs w:val="15"/>
        </w:rPr>
        <w:t xml:space="preserve">=True, log=...) -&gt; result </w:t>
      </w:r>
      <w:proofErr w:type="spellStart"/>
      <w:r>
        <w:rPr>
          <w:rFonts w:ascii="Courier New" w:eastAsia="Courier New" w:hAnsi="Courier New" w:cs="Courier New"/>
          <w:color w:val="1B2733"/>
          <w:sz w:val="15"/>
          <w:szCs w:val="15"/>
        </w:rPr>
        <w:t>dict</w:t>
      </w:r>
      <w:proofErr w:type="spellEnd"/>
    </w:p>
    <w:p w14:paraId="33E8122A" w14:textId="77777777" w:rsidR="001D21DA" w:rsidRDefault="00504F4E">
      <w:pPr>
        <w:pBdr>
          <w:left w:val="single" w:sz="12" w:space="6" w:color="BFC7D6"/>
        </w:pBdr>
        <w:shd w:val="clear" w:color="auto" w:fill="F7F8FA"/>
        <w:spacing w:line="220" w:lineRule="auto"/>
        <w:ind w:left="170" w:right="170"/>
      </w:pPr>
      <w:proofErr w:type="spellStart"/>
      <w:r>
        <w:rPr>
          <w:rFonts w:ascii="Courier New" w:eastAsia="Courier New" w:hAnsi="Courier New" w:cs="Courier New"/>
          <w:color w:val="1B2733"/>
          <w:sz w:val="15"/>
          <w:szCs w:val="15"/>
        </w:rPr>
        <w:t>assert_</w:t>
      </w:r>
      <w:proofErr w:type="gramStart"/>
      <w:r>
        <w:rPr>
          <w:rFonts w:ascii="Courier New" w:eastAsia="Courier New" w:hAnsi="Courier New" w:cs="Courier New"/>
          <w:color w:val="1B2733"/>
          <w:sz w:val="15"/>
          <w:szCs w:val="15"/>
        </w:rPr>
        <w:t>output</w:t>
      </w:r>
      <w:proofErr w:type="spellEnd"/>
      <w:r>
        <w:rPr>
          <w:rFonts w:ascii="Courier New" w:eastAsia="Courier New" w:hAnsi="Courier New" w:cs="Courier New"/>
          <w:color w:val="1B2733"/>
          <w:sz w:val="15"/>
          <w:szCs w:val="15"/>
        </w:rPr>
        <w:t>(</w:t>
      </w:r>
      <w:proofErr w:type="gramEnd"/>
      <w:r>
        <w:rPr>
          <w:rFonts w:ascii="Courier New" w:eastAsia="Courier New" w:hAnsi="Courier New" w:cs="Courier New"/>
          <w:color w:val="1B2733"/>
          <w:sz w:val="15"/>
          <w:szCs w:val="15"/>
        </w:rPr>
        <w:t>doc, protected) -&gt; list of violation strings</w:t>
      </w:r>
    </w:p>
    <w:p w14:paraId="690DAEF2" w14:textId="77777777" w:rsidR="001D21DA" w:rsidRDefault="00504F4E">
      <w:pPr>
        <w:pBdr>
          <w:left w:val="single" w:sz="12" w:space="6" w:color="BFC7D6"/>
        </w:pBdr>
        <w:shd w:val="clear" w:color="auto" w:fill="F7F8FA"/>
        <w:spacing w:line="220" w:lineRule="auto"/>
        <w:ind w:left="170" w:right="170"/>
      </w:pPr>
      <w:proofErr w:type="spellStart"/>
      <w:r>
        <w:rPr>
          <w:rFonts w:ascii="Courier New" w:eastAsia="Courier New" w:hAnsi="Courier New" w:cs="Courier New"/>
          <w:color w:val="1B2733"/>
          <w:sz w:val="15"/>
          <w:szCs w:val="15"/>
        </w:rPr>
        <w:t>read_text</w:t>
      </w:r>
      <w:proofErr w:type="spellEnd"/>
      <w:r>
        <w:rPr>
          <w:rFonts w:ascii="Courier New" w:eastAsia="Courier New" w:hAnsi="Courier New" w:cs="Courier New"/>
          <w:color w:val="1B2733"/>
          <w:sz w:val="15"/>
          <w:szCs w:val="15"/>
        </w:rPr>
        <w:t xml:space="preserve">(path) -&gt; (text, </w:t>
      </w:r>
      <w:proofErr w:type="spellStart"/>
      <w:r>
        <w:rPr>
          <w:rFonts w:ascii="Courier New" w:eastAsia="Courier New" w:hAnsi="Courier New" w:cs="Courier New"/>
          <w:color w:val="1B2733"/>
          <w:sz w:val="15"/>
          <w:szCs w:val="15"/>
        </w:rPr>
        <w:t>encoding_used</w:t>
      </w:r>
      <w:proofErr w:type="spellEnd"/>
      <w:r>
        <w:rPr>
          <w:rFonts w:ascii="Courier New" w:eastAsia="Courier New" w:hAnsi="Courier New" w:cs="Courier New"/>
          <w:color w:val="1B2733"/>
          <w:sz w:val="15"/>
          <w:szCs w:val="15"/>
        </w:rPr>
        <w:t>)</w:t>
      </w:r>
    </w:p>
    <w:p w14:paraId="4CFD6403"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Keep </w:t>
      </w:r>
      <w:proofErr w:type="spellStart"/>
      <w:r>
        <w:rPr>
          <w:rFonts w:ascii="Courier New" w:eastAsia="Courier New" w:hAnsi="Courier New" w:cs="Courier New"/>
          <w:color w:val="1B2733"/>
          <w:sz w:val="15"/>
          <w:szCs w:val="15"/>
        </w:rPr>
        <w:t>parse_group_</w:t>
      </w:r>
      <w:proofErr w:type="gramStart"/>
      <w:r>
        <w:rPr>
          <w:rFonts w:ascii="Courier New" w:eastAsia="Courier New" w:hAnsi="Courier New" w:cs="Courier New"/>
          <w:color w:val="1B2733"/>
          <w:sz w:val="15"/>
          <w:szCs w:val="15"/>
        </w:rPr>
        <w:t>spec</w:t>
      </w:r>
      <w:proofErr w:type="spellEnd"/>
      <w:r>
        <w:rPr>
          <w:rFonts w:ascii="Courier New" w:eastAsia="Courier New" w:hAnsi="Courier New" w:cs="Courier New"/>
          <w:color w:val="1B2733"/>
          <w:sz w:val="15"/>
          <w:szCs w:val="15"/>
        </w:rPr>
        <w:t>(</w:t>
      </w:r>
      <w:proofErr w:type="gramEnd"/>
      <w:r>
        <w:rPr>
          <w:rFonts w:ascii="Courier New" w:eastAsia="Courier New" w:hAnsi="Courier New" w:cs="Courier New"/>
          <w:color w:val="1B2733"/>
          <w:sz w:val="15"/>
          <w:szCs w:val="15"/>
        </w:rPr>
        <w:t xml:space="preserve">"Base = </w:t>
      </w:r>
      <w:proofErr w:type="gramStart"/>
      <w:r>
        <w:rPr>
          <w:rFonts w:ascii="Courier New" w:eastAsia="Courier New" w:hAnsi="Courier New" w:cs="Courier New"/>
          <w:color w:val="1B2733"/>
          <w:sz w:val="15"/>
          <w:szCs w:val="15"/>
        </w:rPr>
        <w:t>A:v</w:t>
      </w:r>
      <w:proofErr w:type="gramEnd"/>
      <w:r>
        <w:rPr>
          <w:rFonts w:ascii="Courier New" w:eastAsia="Courier New" w:hAnsi="Courier New" w:cs="Courier New"/>
          <w:color w:val="1B2733"/>
          <w:sz w:val="15"/>
          <w:szCs w:val="15"/>
        </w:rPr>
        <w:t xml:space="preserve">1, </w:t>
      </w:r>
      <w:proofErr w:type="gramStart"/>
      <w:r>
        <w:rPr>
          <w:rFonts w:ascii="Courier New" w:eastAsia="Courier New" w:hAnsi="Courier New" w:cs="Courier New"/>
          <w:color w:val="1B2733"/>
          <w:sz w:val="15"/>
          <w:szCs w:val="15"/>
        </w:rPr>
        <w:t>B:v</w:t>
      </w:r>
      <w:proofErr w:type="gramEnd"/>
      <w:r>
        <w:rPr>
          <w:rFonts w:ascii="Courier New" w:eastAsia="Courier New" w:hAnsi="Courier New" w:cs="Courier New"/>
          <w:color w:val="1B2733"/>
          <w:sz w:val="15"/>
          <w:szCs w:val="15"/>
        </w:rPr>
        <w:t xml:space="preserve">2") and </w:t>
      </w:r>
      <w:proofErr w:type="spellStart"/>
      <w:r>
        <w:rPr>
          <w:rFonts w:ascii="Courier New" w:eastAsia="Courier New" w:hAnsi="Courier New" w:cs="Courier New"/>
          <w:color w:val="1B2733"/>
          <w:sz w:val="15"/>
          <w:szCs w:val="15"/>
        </w:rPr>
        <w:t>parse_dedupe_</w:t>
      </w:r>
      <w:proofErr w:type="gramStart"/>
      <w:r>
        <w:rPr>
          <w:rFonts w:ascii="Courier New" w:eastAsia="Courier New" w:hAnsi="Courier New" w:cs="Courier New"/>
          <w:color w:val="1B2733"/>
          <w:sz w:val="15"/>
          <w:szCs w:val="15"/>
        </w:rPr>
        <w:t>spec</w:t>
      </w:r>
      <w:proofErr w:type="spellEnd"/>
      <w:r>
        <w:rPr>
          <w:rFonts w:ascii="Courier New" w:eastAsia="Courier New" w:hAnsi="Courier New" w:cs="Courier New"/>
          <w:color w:val="1B2733"/>
          <w:sz w:val="15"/>
          <w:szCs w:val="15"/>
        </w:rPr>
        <w:t>(</w:t>
      </w:r>
      <w:proofErr w:type="gramEnd"/>
      <w:r>
        <w:rPr>
          <w:rFonts w:ascii="Courier New" w:eastAsia="Courier New" w:hAnsi="Courier New" w:cs="Courier New"/>
          <w:color w:val="1B2733"/>
          <w:sz w:val="15"/>
          <w:szCs w:val="15"/>
        </w:rPr>
        <w:t>"</w:t>
      </w:r>
      <w:proofErr w:type="spellStart"/>
      <w:r>
        <w:rPr>
          <w:rFonts w:ascii="Courier New" w:eastAsia="Courier New" w:hAnsi="Courier New" w:cs="Courier New"/>
          <w:color w:val="1B2733"/>
          <w:sz w:val="15"/>
          <w:szCs w:val="15"/>
        </w:rPr>
        <w:t>Owner.prop</w:t>
      </w:r>
      <w:proofErr w:type="spellEnd"/>
      <w:r>
        <w:rPr>
          <w:rFonts w:ascii="Courier New" w:eastAsia="Courier New" w:hAnsi="Courier New" w:cs="Courier New"/>
          <w:color w:val="1B2733"/>
          <w:sz w:val="15"/>
          <w:szCs w:val="15"/>
        </w:rPr>
        <w:t xml:space="preserve"> = Target").</w:t>
      </w:r>
    </w:p>
    <w:p w14:paraId="2FF2A8B9"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0B3F8EB0"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REPORTING ===</w:t>
      </w:r>
    </w:p>
    <w:p w14:paraId="2051A25F"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Every run </w:t>
      </w:r>
      <w:proofErr w:type="gramStart"/>
      <w:r>
        <w:rPr>
          <w:rFonts w:ascii="Courier New" w:eastAsia="Courier New" w:hAnsi="Courier New" w:cs="Courier New"/>
          <w:color w:val="1B2733"/>
          <w:sz w:val="15"/>
          <w:szCs w:val="15"/>
        </w:rPr>
        <w:t>produces</w:t>
      </w:r>
      <w:proofErr w:type="gramEnd"/>
      <w:r>
        <w:rPr>
          <w:rFonts w:ascii="Courier New" w:eastAsia="Courier New" w:hAnsi="Courier New" w:cs="Courier New"/>
          <w:color w:val="1B2733"/>
          <w:sz w:val="15"/>
          <w:szCs w:val="15"/>
        </w:rPr>
        <w:t xml:space="preserve">: an in-file banner comment and an </w:t>
      </w:r>
      <w:proofErr w:type="spellStart"/>
      <w:r>
        <w:rPr>
          <w:rFonts w:ascii="Courier New" w:eastAsia="Courier New" w:hAnsi="Courier New" w:cs="Courier New"/>
          <w:color w:val="1B2733"/>
          <w:sz w:val="15"/>
          <w:szCs w:val="15"/>
        </w:rPr>
        <w:t>info.x</w:t>
      </w:r>
      <w:proofErr w:type="spellEnd"/>
      <w:r>
        <w:rPr>
          <w:rFonts w:ascii="Courier New" w:eastAsia="Courier New" w:hAnsi="Courier New" w:cs="Courier New"/>
          <w:color w:val="1B2733"/>
          <w:sz w:val="15"/>
          <w:szCs w:val="15"/>
        </w:rPr>
        <w:t>-sor-</w:t>
      </w:r>
      <w:proofErr w:type="spellStart"/>
      <w:r>
        <w:rPr>
          <w:rFonts w:ascii="Courier New" w:eastAsia="Courier New" w:hAnsi="Courier New" w:cs="Courier New"/>
          <w:color w:val="1B2733"/>
          <w:sz w:val="15"/>
          <w:szCs w:val="15"/>
        </w:rPr>
        <w:t>polymorphizer</w:t>
      </w:r>
      <w:proofErr w:type="spellEnd"/>
    </w:p>
    <w:p w14:paraId="76CEE555"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record carrying </w:t>
      </w:r>
      <w:proofErr w:type="spellStart"/>
      <w:r>
        <w:rPr>
          <w:rFonts w:ascii="Courier New" w:eastAsia="Courier New" w:hAnsi="Courier New" w:cs="Courier New"/>
          <w:color w:val="1B2733"/>
          <w:sz w:val="15"/>
          <w:szCs w:val="15"/>
        </w:rPr>
        <w:t>toolVersion</w:t>
      </w:r>
      <w:proofErr w:type="spellEnd"/>
      <w:r>
        <w:rPr>
          <w:rFonts w:ascii="Courier New" w:eastAsia="Courier New" w:hAnsi="Courier New" w:cs="Courier New"/>
          <w:color w:val="1B2733"/>
          <w:sz w:val="15"/>
          <w:szCs w:val="15"/>
        </w:rPr>
        <w:t xml:space="preserve">, summary, </w:t>
      </w:r>
      <w:proofErr w:type="spellStart"/>
      <w:r>
        <w:rPr>
          <w:rFonts w:ascii="Courier New" w:eastAsia="Courier New" w:hAnsi="Courier New" w:cs="Courier New"/>
          <w:color w:val="1B2733"/>
          <w:sz w:val="15"/>
          <w:szCs w:val="15"/>
        </w:rPr>
        <w:t>mappingCoverage</w:t>
      </w:r>
      <w:proofErr w:type="spellEnd"/>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attributesInSpec</w:t>
      </w:r>
      <w:proofErr w:type="spellEnd"/>
      <w:r>
        <w:rPr>
          <w:rFonts w:ascii="Courier New" w:eastAsia="Courier New" w:hAnsi="Courier New" w:cs="Courier New"/>
          <w:color w:val="1B2733"/>
          <w:sz w:val="15"/>
          <w:szCs w:val="15"/>
        </w:rPr>
        <w:t>,</w:t>
      </w:r>
    </w:p>
    <w:p w14:paraId="7A40F160" w14:textId="77777777" w:rsidR="001D21DA" w:rsidRDefault="00504F4E">
      <w:pPr>
        <w:pBdr>
          <w:left w:val="single" w:sz="12" w:space="6" w:color="BFC7D6"/>
        </w:pBdr>
        <w:shd w:val="clear" w:color="auto" w:fill="F7F8FA"/>
        <w:spacing w:line="220" w:lineRule="auto"/>
        <w:ind w:left="170" w:right="170"/>
      </w:pPr>
      <w:proofErr w:type="spellStart"/>
      <w:r>
        <w:rPr>
          <w:rFonts w:ascii="Courier New" w:eastAsia="Courier New" w:hAnsi="Courier New" w:cs="Courier New"/>
          <w:color w:val="1B2733"/>
          <w:sz w:val="15"/>
          <w:szCs w:val="15"/>
        </w:rPr>
        <w:t>matchedToMapping</w:t>
      </w:r>
      <w:proofErr w:type="spellEnd"/>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notFoundInMapping</w:t>
      </w:r>
      <w:proofErr w:type="spellEnd"/>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matchRate</w:t>
      </w:r>
      <w:proofErr w:type="spellEnd"/>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resolutionStrategies</w:t>
      </w:r>
      <w:proofErr w:type="spellEnd"/>
      <w:r>
        <w:rPr>
          <w:rFonts w:ascii="Courier New" w:eastAsia="Courier New" w:hAnsi="Courier New" w:cs="Courier New"/>
          <w:color w:val="1B2733"/>
          <w:sz w:val="15"/>
          <w:szCs w:val="15"/>
        </w:rPr>
        <w:t>),</w:t>
      </w:r>
    </w:p>
    <w:p w14:paraId="2878E7B0" w14:textId="77777777" w:rsidR="001D21DA" w:rsidRDefault="00504F4E">
      <w:pPr>
        <w:pBdr>
          <w:left w:val="single" w:sz="12" w:space="6" w:color="BFC7D6"/>
        </w:pBdr>
        <w:shd w:val="clear" w:color="auto" w:fill="F7F8FA"/>
        <w:spacing w:line="220" w:lineRule="auto"/>
        <w:ind w:left="170" w:right="170"/>
      </w:pPr>
      <w:proofErr w:type="spellStart"/>
      <w:r>
        <w:rPr>
          <w:rFonts w:ascii="Courier New" w:eastAsia="Courier New" w:hAnsi="Courier New" w:cs="Courier New"/>
          <w:color w:val="1B2733"/>
          <w:sz w:val="15"/>
          <w:szCs w:val="15"/>
        </w:rPr>
        <w:t>eliminatedAttributes</w:t>
      </w:r>
      <w:proofErr w:type="spellEnd"/>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keptButNotInMapping</w:t>
      </w:r>
      <w:proofErr w:type="spellEnd"/>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cascadeRemovedObjects</w:t>
      </w:r>
      <w:proofErr w:type="spellEnd"/>
      <w:r>
        <w:rPr>
          <w:rFonts w:ascii="Courier New" w:eastAsia="Courier New" w:hAnsi="Courier New" w:cs="Courier New"/>
          <w:color w:val="1B2733"/>
          <w:sz w:val="15"/>
          <w:szCs w:val="15"/>
        </w:rPr>
        <w:t>,</w:t>
      </w:r>
    </w:p>
    <w:p w14:paraId="415D0F7F" w14:textId="77777777" w:rsidR="001D21DA" w:rsidRDefault="00504F4E">
      <w:pPr>
        <w:pBdr>
          <w:left w:val="single" w:sz="12" w:space="6" w:color="BFC7D6"/>
        </w:pBdr>
        <w:shd w:val="clear" w:color="auto" w:fill="F7F8FA"/>
        <w:spacing w:line="220" w:lineRule="auto"/>
        <w:ind w:left="170" w:right="170"/>
      </w:pPr>
      <w:proofErr w:type="spellStart"/>
      <w:r>
        <w:rPr>
          <w:rFonts w:ascii="Courier New" w:eastAsia="Courier New" w:hAnsi="Courier New" w:cs="Courier New"/>
          <w:color w:val="1B2733"/>
          <w:sz w:val="15"/>
          <w:szCs w:val="15"/>
        </w:rPr>
        <w:t>cascadeRemovedReferences</w:t>
      </w:r>
      <w:proofErr w:type="spellEnd"/>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emptyOperationBodies</w:t>
      </w:r>
      <w:proofErr w:type="spellEnd"/>
      <w:r>
        <w:rPr>
          <w:rFonts w:ascii="Courier New" w:eastAsia="Courier New" w:hAnsi="Courier New" w:cs="Courier New"/>
          <w:color w:val="1B2733"/>
          <w:sz w:val="15"/>
          <w:szCs w:val="15"/>
        </w:rPr>
        <w:t>, polymorphism and deduplication;</w:t>
      </w:r>
    </w:p>
    <w:p w14:paraId="2A285CB2"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a Markdown report; and a self-contained HTML report with summary cards, the</w:t>
      </w:r>
    </w:p>
    <w:p w14:paraId="6978DF2B"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detected layout per sheet, the eliminations with the strategy that matched each,</w:t>
      </w:r>
    </w:p>
    <w:p w14:paraId="5D1671E6"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the kept-but-not-found list with the keys tried, the cascade removals, the</w:t>
      </w:r>
    </w:p>
    <w:p w14:paraId="411C795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assertion results and a full red/green unified diff.</w:t>
      </w:r>
    </w:p>
    <w:p w14:paraId="7C68EBC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602B23D0"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ACCEPTANCE TESTS ===</w:t>
      </w:r>
    </w:p>
    <w:p w14:paraId="7209C4A4"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Write tests/test_regressions.py so it runs with plain "python tests/test_regressions.py",</w:t>
      </w:r>
    </w:p>
    <w:p w14:paraId="7BC9BEDC"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exits non-zero on </w:t>
      </w:r>
      <w:proofErr w:type="gramStart"/>
      <w:r>
        <w:rPr>
          <w:rFonts w:ascii="Courier New" w:eastAsia="Courier New" w:hAnsi="Courier New" w:cs="Courier New"/>
          <w:color w:val="1B2733"/>
          <w:sz w:val="15"/>
          <w:szCs w:val="15"/>
        </w:rPr>
        <w:t>failure, and</w:t>
      </w:r>
      <w:proofErr w:type="gramEnd"/>
      <w:r>
        <w:rPr>
          <w:rFonts w:ascii="Courier New" w:eastAsia="Courier New" w:hAnsi="Courier New" w:cs="Courier New"/>
          <w:color w:val="1B2733"/>
          <w:sz w:val="15"/>
          <w:szCs w:val="15"/>
        </w:rPr>
        <w:t xml:space="preserve"> prints one line per check grouped by defect. It must</w:t>
      </w:r>
    </w:p>
    <w:p w14:paraId="05AC04B9"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build its own fixtures with </w:t>
      </w:r>
      <w:proofErr w:type="spellStart"/>
      <w:r>
        <w:rPr>
          <w:rFonts w:ascii="Courier New" w:eastAsia="Courier New" w:hAnsi="Courier New" w:cs="Courier New"/>
          <w:color w:val="1B2733"/>
          <w:sz w:val="15"/>
          <w:szCs w:val="15"/>
        </w:rPr>
        <w:t>openpyxl</w:t>
      </w:r>
      <w:proofErr w:type="spellEnd"/>
      <w:r>
        <w:rPr>
          <w:rFonts w:ascii="Courier New" w:eastAsia="Courier New" w:hAnsi="Courier New" w:cs="Courier New"/>
          <w:color w:val="1B2733"/>
          <w:sz w:val="15"/>
          <w:szCs w:val="15"/>
        </w:rPr>
        <w:t xml:space="preserve"> and cover at least these:</w:t>
      </w:r>
    </w:p>
    <w:p w14:paraId="333DD7F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w:t>
      </w:r>
      <w:proofErr w:type="gramStart"/>
      <w:r>
        <w:rPr>
          <w:rFonts w:ascii="Courier New" w:eastAsia="Courier New" w:hAnsi="Courier New" w:cs="Courier New"/>
          <w:color w:val="1B2733"/>
          <w:sz w:val="15"/>
          <w:szCs w:val="15"/>
        </w:rPr>
        <w:t>1  a</w:t>
      </w:r>
      <w:proofErr w:type="gramEnd"/>
      <w:r>
        <w:rPr>
          <w:rFonts w:ascii="Courier New" w:eastAsia="Courier New" w:hAnsi="Courier New" w:cs="Courier New"/>
          <w:color w:val="1B2733"/>
          <w:sz w:val="15"/>
          <w:szCs w:val="15"/>
        </w:rPr>
        <w:t xml:space="preserve"> header row found at row 11; field, </w:t>
      </w:r>
      <w:proofErr w:type="spellStart"/>
      <w:r>
        <w:rPr>
          <w:rFonts w:ascii="Courier New" w:eastAsia="Courier New" w:hAnsi="Courier New" w:cs="Courier New"/>
          <w:color w:val="1B2733"/>
          <w:sz w:val="15"/>
          <w:szCs w:val="15"/>
        </w:rPr>
        <w:t>dtype</w:t>
      </w:r>
      <w:proofErr w:type="spellEnd"/>
      <w:r>
        <w:rPr>
          <w:rFonts w:ascii="Courier New" w:eastAsia="Courier New" w:hAnsi="Courier New" w:cs="Courier New"/>
          <w:color w:val="1B2733"/>
          <w:sz w:val="15"/>
          <w:szCs w:val="15"/>
        </w:rPr>
        <w:t xml:space="preserve"> and SOR columns resolved by label;</w:t>
      </w:r>
    </w:p>
    <w:p w14:paraId="6693FA3F"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dotted-path mode selected; banner and section rows not counted as attributes;</w:t>
      </w:r>
    </w:p>
    <w:p w14:paraId="55F42DF5"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the legacy Level </w:t>
      </w:r>
      <w:proofErr w:type="gramStart"/>
      <w:r>
        <w:rPr>
          <w:rFonts w:ascii="Courier New" w:eastAsia="Courier New" w:hAnsi="Courier New" w:cs="Courier New"/>
          <w:color w:val="1B2733"/>
          <w:sz w:val="15"/>
          <w:szCs w:val="15"/>
        </w:rPr>
        <w:t>1..</w:t>
      </w:r>
      <w:proofErr w:type="gramEnd"/>
      <w:r>
        <w:rPr>
          <w:rFonts w:ascii="Courier New" w:eastAsia="Courier New" w:hAnsi="Courier New" w:cs="Courier New"/>
          <w:color w:val="1B2733"/>
          <w:sz w:val="15"/>
          <w:szCs w:val="15"/>
        </w:rPr>
        <w:t>n layout still detected; every not-used token recognised</w:t>
      </w:r>
    </w:p>
    <w:p w14:paraId="1393FF80"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lastRenderedPageBreak/>
        <w:t xml:space="preserve">    and a real SOR path not mistaken for one.</w:t>
      </w:r>
    </w:p>
    <w:p w14:paraId="2FBD8FC4"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w:t>
      </w:r>
      <w:proofErr w:type="gramStart"/>
      <w:r>
        <w:rPr>
          <w:rFonts w:ascii="Courier New" w:eastAsia="Courier New" w:hAnsi="Courier New" w:cs="Courier New"/>
          <w:color w:val="1B2733"/>
          <w:sz w:val="15"/>
          <w:szCs w:val="15"/>
        </w:rPr>
        <w:t>2  every</w:t>
      </w:r>
      <w:proofErr w:type="gramEnd"/>
      <w:r>
        <w:rPr>
          <w:rFonts w:ascii="Courier New" w:eastAsia="Courier New" w:hAnsi="Courier New" w:cs="Courier New"/>
          <w:color w:val="1B2733"/>
          <w:sz w:val="15"/>
          <w:szCs w:val="15"/>
        </w:rPr>
        <w:t xml:space="preserve"> attribute except a deliberately unmapped one resolves; at least six</w:t>
      </w:r>
    </w:p>
    <w:p w14:paraId="164129DF"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resolved on the exact qualified path.</w:t>
      </w:r>
    </w:p>
    <w:p w14:paraId="5CF0176B"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w:t>
      </w:r>
      <w:proofErr w:type="gramStart"/>
      <w:r>
        <w:rPr>
          <w:rFonts w:ascii="Courier New" w:eastAsia="Courier New" w:hAnsi="Courier New" w:cs="Courier New"/>
          <w:color w:val="1B2733"/>
          <w:sz w:val="15"/>
          <w:szCs w:val="15"/>
        </w:rPr>
        <w:t>3  an</w:t>
      </w:r>
      <w:proofErr w:type="gramEnd"/>
      <w:r>
        <w:rPr>
          <w:rFonts w:ascii="Courier New" w:eastAsia="Courier New" w:hAnsi="Courier New" w:cs="Courier New"/>
          <w:color w:val="1B2733"/>
          <w:sz w:val="15"/>
          <w:szCs w:val="15"/>
        </w:rPr>
        <w:t xml:space="preserve"> attribute absent from the mapping is retained; one marked N/A is removed;</w:t>
      </w:r>
    </w:p>
    <w:p w14:paraId="01BF41AF"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the "required" list no longer names the removed attribute; </w:t>
      </w:r>
      <w:proofErr w:type="spellStart"/>
      <w:r>
        <w:rPr>
          <w:rFonts w:ascii="Courier New" w:eastAsia="Courier New" w:hAnsi="Courier New" w:cs="Courier New"/>
          <w:color w:val="1B2733"/>
          <w:sz w:val="15"/>
          <w:szCs w:val="15"/>
        </w:rPr>
        <w:t>on_unmatched</w:t>
      </w:r>
      <w:proofErr w:type="spellEnd"/>
      <w:r>
        <w:rPr>
          <w:rFonts w:ascii="Courier New" w:eastAsia="Courier New" w:hAnsi="Courier New" w:cs="Courier New"/>
          <w:color w:val="1B2733"/>
          <w:sz w:val="15"/>
          <w:szCs w:val="15"/>
        </w:rPr>
        <w:t>="drop"</w:t>
      </w:r>
    </w:p>
    <w:p w14:paraId="214799F0"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still removes the unmatched one.</w:t>
      </w:r>
    </w:p>
    <w:p w14:paraId="52E94AFB"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w:t>
      </w:r>
      <w:proofErr w:type="gramStart"/>
      <w:r>
        <w:rPr>
          <w:rFonts w:ascii="Courier New" w:eastAsia="Courier New" w:hAnsi="Courier New" w:cs="Courier New"/>
          <w:color w:val="1B2733"/>
          <w:sz w:val="15"/>
          <w:szCs w:val="15"/>
        </w:rPr>
        <w:t>4  an</w:t>
      </w:r>
      <w:proofErr w:type="gramEnd"/>
      <w:r>
        <w:rPr>
          <w:rFonts w:ascii="Courier New" w:eastAsia="Courier New" w:hAnsi="Courier New" w:cs="Courier New"/>
          <w:color w:val="1B2733"/>
          <w:sz w:val="15"/>
          <w:szCs w:val="15"/>
        </w:rPr>
        <w:t xml:space="preserve"> object whose attributes were all marked </w:t>
      </w:r>
      <w:proofErr w:type="gramStart"/>
      <w:r>
        <w:rPr>
          <w:rFonts w:ascii="Courier New" w:eastAsia="Courier New" w:hAnsi="Courier New" w:cs="Courier New"/>
          <w:color w:val="1B2733"/>
          <w:sz w:val="15"/>
          <w:szCs w:val="15"/>
        </w:rPr>
        <w:t>not-used</w:t>
      </w:r>
      <w:proofErr w:type="gramEnd"/>
      <w:r>
        <w:rPr>
          <w:rFonts w:ascii="Courier New" w:eastAsia="Courier New" w:hAnsi="Courier New" w:cs="Courier New"/>
          <w:color w:val="1B2733"/>
          <w:sz w:val="15"/>
          <w:szCs w:val="15"/>
        </w:rPr>
        <w:t xml:space="preserve"> is removed; the array</w:t>
      </w:r>
    </w:p>
    <w:p w14:paraId="5AEE51E7"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property whose item type died is gone; a sibling with one mapped attribute</w:t>
      </w:r>
    </w:p>
    <w:p w14:paraId="03C8F924"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survives; no object schema is left with an empty properties map.</w:t>
      </w:r>
    </w:p>
    <w:p w14:paraId="500A94F9"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w:t>
      </w:r>
      <w:proofErr w:type="gramStart"/>
      <w:r>
        <w:rPr>
          <w:rFonts w:ascii="Courier New" w:eastAsia="Courier New" w:hAnsi="Courier New" w:cs="Courier New"/>
          <w:color w:val="1B2733"/>
          <w:sz w:val="15"/>
          <w:szCs w:val="15"/>
        </w:rPr>
        <w:t>5  an</w:t>
      </w:r>
      <w:proofErr w:type="gramEnd"/>
      <w:r>
        <w:rPr>
          <w:rFonts w:ascii="Courier New" w:eastAsia="Courier New" w:hAnsi="Courier New" w:cs="Courier New"/>
          <w:color w:val="1B2733"/>
          <w:sz w:val="15"/>
          <w:szCs w:val="15"/>
        </w:rPr>
        <w:t xml:space="preserve"> inline object that differed from a same-named schema in the source is NOT</w:t>
      </w:r>
    </w:p>
    <w:p w14:paraId="4101E574"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collapsed, and the attribute unique to it survives; an inline object that WAS</w:t>
      </w:r>
    </w:p>
    <w:p w14:paraId="00CC7A8C"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identical in the source IS replaced by a $ref.</w:t>
      </w:r>
    </w:p>
    <w:p w14:paraId="3F85F373"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w:t>
      </w:r>
      <w:proofErr w:type="gramStart"/>
      <w:r>
        <w:rPr>
          <w:rFonts w:ascii="Courier New" w:eastAsia="Courier New" w:hAnsi="Courier New" w:cs="Courier New"/>
          <w:color w:val="1B2733"/>
          <w:sz w:val="15"/>
          <w:szCs w:val="15"/>
        </w:rPr>
        <w:t>6  a</w:t>
      </w:r>
      <w:proofErr w:type="gramEnd"/>
      <w:r>
        <w:rPr>
          <w:rFonts w:ascii="Courier New" w:eastAsia="Courier New" w:hAnsi="Courier New" w:cs="Courier New"/>
          <w:color w:val="1B2733"/>
          <w:sz w:val="15"/>
          <w:szCs w:val="15"/>
        </w:rPr>
        <w:t xml:space="preserve"> mapping that matches nothing raises </w:t>
      </w:r>
      <w:proofErr w:type="spellStart"/>
      <w:r>
        <w:rPr>
          <w:rFonts w:ascii="Courier New" w:eastAsia="Courier New" w:hAnsi="Courier New" w:cs="Courier New"/>
          <w:color w:val="1B2733"/>
          <w:sz w:val="15"/>
          <w:szCs w:val="15"/>
        </w:rPr>
        <w:t>MappingCoverageError</w:t>
      </w:r>
      <w:proofErr w:type="spellEnd"/>
      <w:r>
        <w:rPr>
          <w:rFonts w:ascii="Courier New" w:eastAsia="Courier New" w:hAnsi="Courier New" w:cs="Courier New"/>
          <w:color w:val="1B2733"/>
          <w:sz w:val="15"/>
          <w:szCs w:val="15"/>
        </w:rPr>
        <w:t xml:space="preserve"> and writes nothing;</w:t>
      </w:r>
    </w:p>
    <w:p w14:paraId="10D94B2A"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an unrecognisable workbook raises rather than eliminating everything;</w:t>
      </w:r>
    </w:p>
    <w:p w14:paraId="7B2534AA"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assert_output</w:t>
      </w:r>
      <w:proofErr w:type="spellEnd"/>
      <w:r>
        <w:rPr>
          <w:rFonts w:ascii="Courier New" w:eastAsia="Courier New" w:hAnsi="Courier New" w:cs="Courier New"/>
          <w:color w:val="1B2733"/>
          <w:sz w:val="15"/>
          <w:szCs w:val="15"/>
        </w:rPr>
        <w:t xml:space="preserve"> detects a deliberately emptied schema and a dangling $ref.</w:t>
      </w:r>
    </w:p>
    <w:p w14:paraId="5D62569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D</w:t>
      </w:r>
      <w:proofErr w:type="gramStart"/>
      <w:r>
        <w:rPr>
          <w:rFonts w:ascii="Courier New" w:eastAsia="Courier New" w:hAnsi="Courier New" w:cs="Courier New"/>
          <w:color w:val="1B2733"/>
          <w:sz w:val="15"/>
          <w:szCs w:val="15"/>
        </w:rPr>
        <w:t>7  UTF</w:t>
      </w:r>
      <w:proofErr w:type="gramEnd"/>
      <w:r>
        <w:rPr>
          <w:rFonts w:ascii="Courier New" w:eastAsia="Courier New" w:hAnsi="Courier New" w:cs="Courier New"/>
          <w:color w:val="1B2733"/>
          <w:sz w:val="15"/>
          <w:szCs w:val="15"/>
        </w:rPr>
        <w:t>-8, UTF-8-with-BOM and cp1252 inputs are each detected correctly; an ANSI</w:t>
      </w:r>
    </w:p>
    <w:p w14:paraId="20A1C4CA"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specification containing an </w:t>
      </w:r>
      <w:proofErr w:type="spellStart"/>
      <w:r>
        <w:rPr>
          <w:rFonts w:ascii="Courier New" w:eastAsia="Courier New" w:hAnsi="Courier New" w:cs="Courier New"/>
          <w:color w:val="1B2733"/>
          <w:sz w:val="15"/>
          <w:szCs w:val="15"/>
        </w:rPr>
        <w:t>em</w:t>
      </w:r>
      <w:proofErr w:type="spellEnd"/>
      <w:r>
        <w:rPr>
          <w:rFonts w:ascii="Courier New" w:eastAsia="Courier New" w:hAnsi="Courier New" w:cs="Courier New"/>
          <w:color w:val="1B2733"/>
          <w:sz w:val="15"/>
          <w:szCs w:val="15"/>
        </w:rPr>
        <w:t xml:space="preserve"> dash runs end to end; the output YAML and the</w:t>
      </w:r>
    </w:p>
    <w:p w14:paraId="7907479B"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Markdown </w:t>
      </w:r>
      <w:proofErr w:type="gramStart"/>
      <w:r>
        <w:rPr>
          <w:rFonts w:ascii="Courier New" w:eastAsia="Courier New" w:hAnsi="Courier New" w:cs="Courier New"/>
          <w:color w:val="1B2733"/>
          <w:sz w:val="15"/>
          <w:szCs w:val="15"/>
        </w:rPr>
        <w:t>report</w:t>
      </w:r>
      <w:proofErr w:type="gramEnd"/>
      <w:r>
        <w:rPr>
          <w:rFonts w:ascii="Courier New" w:eastAsia="Courier New" w:hAnsi="Courier New" w:cs="Courier New"/>
          <w:color w:val="1B2733"/>
          <w:sz w:val="15"/>
          <w:szCs w:val="15"/>
        </w:rPr>
        <w:t xml:space="preserve"> are both written as UTF-8; and with </w:t>
      </w:r>
      <w:proofErr w:type="spellStart"/>
      <w:r>
        <w:rPr>
          <w:rFonts w:ascii="Courier New" w:eastAsia="Courier New" w:hAnsi="Courier New" w:cs="Courier New"/>
          <w:color w:val="1B2733"/>
          <w:sz w:val="15"/>
          <w:szCs w:val="15"/>
        </w:rPr>
        <w:t>write_html_report</w:t>
      </w:r>
      <w:proofErr w:type="spellEnd"/>
    </w:p>
    <w:p w14:paraId="2752F76D"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roofErr w:type="spellStart"/>
      <w:r>
        <w:rPr>
          <w:rFonts w:ascii="Courier New" w:eastAsia="Courier New" w:hAnsi="Courier New" w:cs="Courier New"/>
          <w:color w:val="1B2733"/>
          <w:sz w:val="15"/>
          <w:szCs w:val="15"/>
        </w:rPr>
        <w:t>monkeypatched</w:t>
      </w:r>
      <w:proofErr w:type="spellEnd"/>
      <w:r>
        <w:rPr>
          <w:rFonts w:ascii="Courier New" w:eastAsia="Courier New" w:hAnsi="Courier New" w:cs="Courier New"/>
          <w:color w:val="1B2733"/>
          <w:sz w:val="15"/>
          <w:szCs w:val="15"/>
        </w:rPr>
        <w:t xml:space="preserve"> to raise </w:t>
      </w:r>
      <w:proofErr w:type="spellStart"/>
      <w:r>
        <w:rPr>
          <w:rFonts w:ascii="Courier New" w:eastAsia="Courier New" w:hAnsi="Courier New" w:cs="Courier New"/>
          <w:color w:val="1B2733"/>
          <w:sz w:val="15"/>
          <w:szCs w:val="15"/>
        </w:rPr>
        <w:t>UnicodeDecodeError</w:t>
      </w:r>
      <w:proofErr w:type="spellEnd"/>
      <w:r>
        <w:rPr>
          <w:rFonts w:ascii="Courier New" w:eastAsia="Courier New" w:hAnsi="Courier New" w:cs="Courier New"/>
          <w:color w:val="1B2733"/>
          <w:sz w:val="15"/>
          <w:szCs w:val="15"/>
        </w:rPr>
        <w:t>, the transformed YAML still exists</w:t>
      </w:r>
    </w:p>
    <w:p w14:paraId="34EADCA7"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and result["</w:t>
      </w:r>
      <w:proofErr w:type="spellStart"/>
      <w:r>
        <w:rPr>
          <w:rFonts w:ascii="Courier New" w:eastAsia="Courier New" w:hAnsi="Courier New" w:cs="Courier New"/>
          <w:color w:val="1B2733"/>
          <w:sz w:val="15"/>
          <w:szCs w:val="15"/>
        </w:rPr>
        <w:t>report_errors</w:t>
      </w:r>
      <w:proofErr w:type="spellEnd"/>
      <w:r>
        <w:rPr>
          <w:rFonts w:ascii="Courier New" w:eastAsia="Courier New" w:hAnsi="Courier New" w:cs="Courier New"/>
          <w:color w:val="1B2733"/>
          <w:sz w:val="15"/>
          <w:szCs w:val="15"/>
        </w:rPr>
        <w:t>"] is populated.</w:t>
      </w:r>
    </w:p>
    <w:p w14:paraId="311FB428"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xml:space="preserve"> </w:t>
      </w:r>
    </w:p>
    <w:p w14:paraId="284F32E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 DEFINITION OF DONE ===</w:t>
      </w:r>
    </w:p>
    <w:p w14:paraId="0161AA7C"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All four modules import cleanly and compile. The test script reports zero</w:t>
      </w:r>
    </w:p>
    <w:p w14:paraId="1AD5F83E"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failures. A --diagnose run on a real specification prints the detected layout for</w:t>
      </w:r>
    </w:p>
    <w:p w14:paraId="1DA127E9" w14:textId="77777777" w:rsidR="001D21DA" w:rsidRDefault="00504F4E">
      <w:pPr>
        <w:pBdr>
          <w:left w:val="single" w:sz="12" w:space="6" w:color="BFC7D6"/>
        </w:pBdr>
        <w:shd w:val="clear" w:color="auto" w:fill="F7F8FA"/>
        <w:spacing w:line="220" w:lineRule="auto"/>
        <w:ind w:left="170" w:right="170"/>
      </w:pPr>
      <w:r>
        <w:rPr>
          <w:rFonts w:ascii="Courier New" w:eastAsia="Courier New" w:hAnsi="Courier New" w:cs="Courier New"/>
          <w:color w:val="1B2733"/>
          <w:sz w:val="15"/>
          <w:szCs w:val="15"/>
        </w:rPr>
        <w:t>every sheet, the match rate and the resolution strategies. Say plainly which</w:t>
      </w:r>
    </w:p>
    <w:p w14:paraId="4A84DC44" w14:textId="77777777" w:rsidR="001D21DA" w:rsidRDefault="00504F4E">
      <w:pPr>
        <w:pBdr>
          <w:left w:val="single" w:sz="12" w:space="6" w:color="BFC7D6"/>
          <w:bottom w:val="single" w:sz="2" w:space="4" w:color="F2F4F7"/>
        </w:pBdr>
        <w:shd w:val="clear" w:color="auto" w:fill="F7F8FA"/>
        <w:spacing w:after="160" w:line="220" w:lineRule="auto"/>
        <w:ind w:left="170" w:right="170"/>
      </w:pPr>
      <w:r>
        <w:rPr>
          <w:rFonts w:ascii="Courier New" w:eastAsia="Courier New" w:hAnsi="Courier New" w:cs="Courier New"/>
          <w:color w:val="1B2733"/>
          <w:sz w:val="15"/>
          <w:szCs w:val="15"/>
        </w:rPr>
        <w:t>choices you made where this specification was silent.</w:t>
      </w:r>
    </w:p>
    <w:p w14:paraId="6602EAE4" w14:textId="77777777" w:rsidR="001D21DA" w:rsidRDefault="001D21DA">
      <w:pPr>
        <w:spacing w:after="160"/>
      </w:pPr>
    </w:p>
    <w:p w14:paraId="18FA083E" w14:textId="77777777" w:rsidR="001D21DA" w:rsidRDefault="00504F4E">
      <w:pPr>
        <w:pStyle w:val="Heading2"/>
        <w:spacing w:before="280" w:after="120"/>
      </w:pPr>
      <w:bookmarkStart w:id="30" w:name="_Toc238639227"/>
      <w:proofErr w:type="gramStart"/>
      <w:r>
        <w:rPr>
          <w:rFonts w:ascii="Cambria" w:eastAsia="Cambria" w:hAnsi="Cambria" w:cs="Cambria"/>
          <w:b/>
          <w:bCs/>
          <w:color w:val="1E2761"/>
          <w:sz w:val="25"/>
          <w:szCs w:val="25"/>
        </w:rPr>
        <w:t>A.1  After</w:t>
      </w:r>
      <w:proofErr w:type="gramEnd"/>
      <w:r>
        <w:rPr>
          <w:rFonts w:ascii="Cambria" w:eastAsia="Cambria" w:hAnsi="Cambria" w:cs="Cambria"/>
          <w:b/>
          <w:bCs/>
          <w:color w:val="1E2761"/>
          <w:sz w:val="25"/>
          <w:szCs w:val="25"/>
        </w:rPr>
        <w:t xml:space="preserve"> the rebuild</w:t>
      </w:r>
      <w:bookmarkEnd w:id="30"/>
    </w:p>
    <w:p w14:paraId="4B1AFD14" w14:textId="77777777" w:rsidR="001D21DA" w:rsidRDefault="00504F4E">
      <w:pPr>
        <w:spacing w:after="120" w:line="276" w:lineRule="auto"/>
      </w:pPr>
      <w:r>
        <w:rPr>
          <w:color w:val="202020"/>
        </w:rPr>
        <w:t>Treat the rebuilt tool as unproven until three things hold: the test script reports zero failures, a --diagnose run on the reference inputs reproduces the match rate in section 4.1, and a full transform reproduces the elimination and cascade counts. A rebuild that satisfies its own tests but not the reference numbers has diverged on the mapping contract, which is exactly where the original defects lived.</w:t>
      </w:r>
    </w:p>
    <w:sectPr w:rsidR="001D21DA">
      <w:footerReference w:type="default" r:id="rId7"/>
      <w:pgSz w:w="11906" w:h="16838"/>
      <w:pgMar w:top="1140" w:right="1140" w:bottom="1140" w:left="11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926B4" w14:textId="77777777" w:rsidR="00504F4E" w:rsidRDefault="00504F4E">
      <w:r>
        <w:separator/>
      </w:r>
    </w:p>
  </w:endnote>
  <w:endnote w:type="continuationSeparator" w:id="0">
    <w:p w14:paraId="5129A1A8" w14:textId="77777777" w:rsidR="00504F4E" w:rsidRDefault="00504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3965" w14:textId="77777777" w:rsidR="001D21DA" w:rsidRDefault="00504F4E">
    <w:pPr>
      <w:jc w:val="right"/>
    </w:pPr>
    <w:r>
      <w:rPr>
        <w:color w:val="7A869A"/>
        <w:sz w:val="16"/>
        <w:szCs w:val="16"/>
      </w:rPr>
      <w:t xml:space="preserve">SOR </w:t>
    </w:r>
    <w:proofErr w:type="spellStart"/>
    <w:r>
      <w:rPr>
        <w:color w:val="7A869A"/>
        <w:sz w:val="16"/>
        <w:szCs w:val="16"/>
      </w:rPr>
      <w:t>Polymorphizer</w:t>
    </w:r>
    <w:proofErr w:type="spellEnd"/>
    <w:r>
      <w:rPr>
        <w:color w:val="7A869A"/>
        <w:sz w:val="16"/>
        <w:szCs w:val="16"/>
      </w:rPr>
      <w:t xml:space="preserve"> </w:t>
    </w:r>
    <w:proofErr w:type="gramStart"/>
    <w:r>
      <w:rPr>
        <w:color w:val="7A869A"/>
        <w:sz w:val="16"/>
        <w:szCs w:val="16"/>
      </w:rPr>
      <w:t>v5.1  ·</w:t>
    </w:r>
    <w:proofErr w:type="gramEnd"/>
    <w:r>
      <w:rPr>
        <w:color w:val="7A869A"/>
        <w:sz w:val="16"/>
        <w:szCs w:val="16"/>
      </w:rPr>
      <w:t xml:space="preserve">  Technical and Maintenance </w:t>
    </w:r>
    <w:proofErr w:type="gramStart"/>
    <w:r>
      <w:rPr>
        <w:color w:val="7A869A"/>
        <w:sz w:val="16"/>
        <w:szCs w:val="16"/>
      </w:rPr>
      <w:t>Guide  ·</w:t>
    </w:r>
    <w:proofErr w:type="gramEnd"/>
    <w:r>
      <w:rPr>
        <w:color w:val="7A869A"/>
        <w:sz w:val="16"/>
        <w:szCs w:val="16"/>
      </w:rPr>
      <w:t xml:space="preserve">  page </w:t>
    </w:r>
    <w:r>
      <w:rPr>
        <w:color w:val="7A869A"/>
        <w:sz w:val="16"/>
        <w:szCs w:val="16"/>
      </w:rPr>
      <w:fldChar w:fldCharType="begin"/>
    </w:r>
    <w:r>
      <w:rPr>
        <w:color w:val="7A869A"/>
        <w:sz w:val="16"/>
        <w:szCs w:val="16"/>
      </w:rPr>
      <w:instrText>PAGE</w:instrText>
    </w:r>
    <w:r>
      <w:rPr>
        <w:color w:val="7A869A"/>
        <w:sz w:val="16"/>
        <w:szCs w:val="16"/>
      </w:rPr>
      <w:fldChar w:fldCharType="separate"/>
    </w:r>
    <w:r w:rsidR="005E5EFA">
      <w:rPr>
        <w:noProof/>
        <w:color w:val="7A869A"/>
        <w:sz w:val="16"/>
        <w:szCs w:val="16"/>
      </w:rPr>
      <w:t>1</w:t>
    </w:r>
    <w:r>
      <w:rPr>
        <w:color w:val="7A869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4030F" w14:textId="77777777" w:rsidR="00504F4E" w:rsidRDefault="00504F4E">
      <w:r>
        <w:separator/>
      </w:r>
    </w:p>
  </w:footnote>
  <w:footnote w:type="continuationSeparator" w:id="0">
    <w:p w14:paraId="773E3C90" w14:textId="77777777" w:rsidR="00504F4E" w:rsidRDefault="00504F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84615E"/>
    <w:multiLevelType w:val="hybridMultilevel"/>
    <w:tmpl w:val="399EEF6E"/>
    <w:lvl w:ilvl="0" w:tplc="D8000BDE">
      <w:start w:val="1"/>
      <w:numFmt w:val="bullet"/>
      <w:lvlText w:val="•"/>
      <w:lvlJc w:val="left"/>
      <w:pPr>
        <w:ind w:left="400" w:hanging="200"/>
      </w:pPr>
    </w:lvl>
    <w:lvl w:ilvl="1" w:tplc="8076C9F2">
      <w:start w:val="1"/>
      <w:numFmt w:val="bullet"/>
      <w:lvlText w:val="–"/>
      <w:lvlJc w:val="left"/>
      <w:pPr>
        <w:ind w:left="760" w:hanging="200"/>
      </w:pPr>
    </w:lvl>
    <w:lvl w:ilvl="2" w:tplc="EF1ED2EA">
      <w:numFmt w:val="decimal"/>
      <w:lvlText w:val=""/>
      <w:lvlJc w:val="left"/>
    </w:lvl>
    <w:lvl w:ilvl="3" w:tplc="E716CBDA">
      <w:numFmt w:val="decimal"/>
      <w:lvlText w:val=""/>
      <w:lvlJc w:val="left"/>
    </w:lvl>
    <w:lvl w:ilvl="4" w:tplc="E58CB512">
      <w:numFmt w:val="decimal"/>
      <w:lvlText w:val=""/>
      <w:lvlJc w:val="left"/>
    </w:lvl>
    <w:lvl w:ilvl="5" w:tplc="F7F0755C">
      <w:numFmt w:val="decimal"/>
      <w:lvlText w:val=""/>
      <w:lvlJc w:val="left"/>
    </w:lvl>
    <w:lvl w:ilvl="6" w:tplc="A7FAA8BC">
      <w:numFmt w:val="decimal"/>
      <w:lvlText w:val=""/>
      <w:lvlJc w:val="left"/>
    </w:lvl>
    <w:lvl w:ilvl="7" w:tplc="B888D20E">
      <w:numFmt w:val="decimal"/>
      <w:lvlText w:val=""/>
      <w:lvlJc w:val="left"/>
    </w:lvl>
    <w:lvl w:ilvl="8" w:tplc="E35A7F4C">
      <w:numFmt w:val="decimal"/>
      <w:lvlText w:val=""/>
      <w:lvlJc w:val="left"/>
    </w:lvl>
  </w:abstractNum>
  <w:abstractNum w:abstractNumId="1" w15:restartNumberingAfterBreak="0">
    <w:nsid w:val="575102B8"/>
    <w:multiLevelType w:val="hybridMultilevel"/>
    <w:tmpl w:val="16E84B30"/>
    <w:lvl w:ilvl="0" w:tplc="07908132">
      <w:start w:val="1"/>
      <w:numFmt w:val="bullet"/>
      <w:lvlText w:val="●"/>
      <w:lvlJc w:val="left"/>
      <w:pPr>
        <w:ind w:left="720" w:hanging="360"/>
      </w:pPr>
    </w:lvl>
    <w:lvl w:ilvl="1" w:tplc="CB6465A6">
      <w:start w:val="1"/>
      <w:numFmt w:val="bullet"/>
      <w:lvlText w:val="○"/>
      <w:lvlJc w:val="left"/>
      <w:pPr>
        <w:ind w:left="1440" w:hanging="360"/>
      </w:pPr>
    </w:lvl>
    <w:lvl w:ilvl="2" w:tplc="201428BE">
      <w:start w:val="1"/>
      <w:numFmt w:val="bullet"/>
      <w:lvlText w:val="■"/>
      <w:lvlJc w:val="left"/>
      <w:pPr>
        <w:ind w:left="2160" w:hanging="360"/>
      </w:pPr>
    </w:lvl>
    <w:lvl w:ilvl="3" w:tplc="45BCA070">
      <w:start w:val="1"/>
      <w:numFmt w:val="bullet"/>
      <w:lvlText w:val="●"/>
      <w:lvlJc w:val="left"/>
      <w:pPr>
        <w:ind w:left="2880" w:hanging="360"/>
      </w:pPr>
    </w:lvl>
    <w:lvl w:ilvl="4" w:tplc="7DCA3042">
      <w:start w:val="1"/>
      <w:numFmt w:val="bullet"/>
      <w:lvlText w:val="○"/>
      <w:lvlJc w:val="left"/>
      <w:pPr>
        <w:ind w:left="3600" w:hanging="360"/>
      </w:pPr>
    </w:lvl>
    <w:lvl w:ilvl="5" w:tplc="C7D84C7C">
      <w:start w:val="1"/>
      <w:numFmt w:val="bullet"/>
      <w:lvlText w:val="■"/>
      <w:lvlJc w:val="left"/>
      <w:pPr>
        <w:ind w:left="4320" w:hanging="360"/>
      </w:pPr>
    </w:lvl>
    <w:lvl w:ilvl="6" w:tplc="C2BACF1C">
      <w:start w:val="1"/>
      <w:numFmt w:val="bullet"/>
      <w:lvlText w:val="●"/>
      <w:lvlJc w:val="left"/>
      <w:pPr>
        <w:ind w:left="5040" w:hanging="360"/>
      </w:pPr>
    </w:lvl>
    <w:lvl w:ilvl="7" w:tplc="139CC68E">
      <w:start w:val="1"/>
      <w:numFmt w:val="bullet"/>
      <w:lvlText w:val="●"/>
      <w:lvlJc w:val="left"/>
      <w:pPr>
        <w:ind w:left="5760" w:hanging="360"/>
      </w:pPr>
    </w:lvl>
    <w:lvl w:ilvl="8" w:tplc="EF9CC1D2">
      <w:start w:val="1"/>
      <w:numFmt w:val="bullet"/>
      <w:lvlText w:val="●"/>
      <w:lvlJc w:val="left"/>
      <w:pPr>
        <w:ind w:left="6480" w:hanging="360"/>
      </w:pPr>
    </w:lvl>
  </w:abstractNum>
  <w:num w:numId="1" w16cid:durableId="2067603751">
    <w:abstractNumId w:val="1"/>
    <w:lvlOverride w:ilvl="0">
      <w:startOverride w:val="1"/>
    </w:lvlOverride>
  </w:num>
  <w:num w:numId="2" w16cid:durableId="1339424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1DA"/>
    <w:rsid w:val="001D21DA"/>
    <w:rsid w:val="00504F4E"/>
    <w:rsid w:val="005E5EFA"/>
    <w:rsid w:val="00BF13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31A94"/>
  <w15:docId w15:val="{C371F6E0-5C30-4416-AB3E-5B4DF0DFF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5EFA"/>
    <w:pPr>
      <w:spacing w:after="100"/>
    </w:pPr>
  </w:style>
  <w:style w:type="paragraph" w:styleId="TOC2">
    <w:name w:val="toc 2"/>
    <w:basedOn w:val="Normal"/>
    <w:next w:val="Normal"/>
    <w:autoRedefine/>
    <w:uiPriority w:val="39"/>
    <w:unhideWhenUsed/>
    <w:rsid w:val="005E5EF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4968</Words>
  <Characters>28323</Characters>
  <Application>Microsoft Office Word</Application>
  <DocSecurity>0</DocSecurity>
  <Lines>236</Lines>
  <Paragraphs>66</Paragraphs>
  <ScaleCrop>false</ScaleCrop>
  <Company/>
  <LinksUpToDate>false</LinksUpToDate>
  <CharactersWithSpaces>33225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 Polymorphizer - Technical and Maintenance Guide</dc:title>
  <dc:creator>CC&amp;C Solutions</dc:creator>
  <dc:description>Developer and maintainer documentation for the SOR Polymorphizer</dc:description>
  <cp:lastModifiedBy>Colin Beazley</cp:lastModifiedBy>
  <cp:revision>2</cp:revision>
  <dcterms:created xsi:type="dcterms:W3CDTF">2026-08-26T02:20:00Z</dcterms:created>
  <dcterms:modified xsi:type="dcterms:W3CDTF">2026-08-26T02:20:00Z</dcterms:modified>
</cp:coreProperties>
</file>