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8DD7D" w14:textId="5F3806A9" w:rsidR="00D73DED" w:rsidRDefault="00BC73FA">
      <w:r w:rsidRPr="00BC73FA">
        <w:t>This program demonstrates how to override toString() and equals() in Java. The toString() method gives a human-readable summary of a Person object, while equals() allows comparison based on name and age. The output confirms that two different objects with the same data are considered equal.</w:t>
      </w:r>
    </w:p>
    <w:sectPr w:rsidR="00D7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FA"/>
    <w:rsid w:val="00BC73FA"/>
    <w:rsid w:val="00D73DED"/>
    <w:rsid w:val="00ED2610"/>
    <w:rsid w:val="00FA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CD1A"/>
  <w15:chartTrackingRefBased/>
  <w15:docId w15:val="{04FD9BA8-2EF8-48A3-B986-C31FE9F0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Batossa Bakouma</dc:creator>
  <cp:keywords/>
  <dc:description/>
  <cp:lastModifiedBy>Batossa Bakouma</cp:lastModifiedBy>
  <cp:revision>1</cp:revision>
  <dcterms:created xsi:type="dcterms:W3CDTF">2025-05-15T22:02:00Z</dcterms:created>
  <dcterms:modified xsi:type="dcterms:W3CDTF">2025-05-15T22:03:00Z</dcterms:modified>
</cp:coreProperties>
</file>