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บทที่ 1</w:t>
      </w:r>
    </w:p>
    <w:p>
      <w:pPr>
        <w:pStyle w:val="Heading2"/>
      </w:pPr>
      <w:r>
        <w:t>1.1 บทนำ</w:t>
      </w:r>
    </w:p>
    <w:p>
      <w:pPr/>
      <w:r>
        <w:rPr>
          <w:rFonts w:ascii="TH SarabunPSK" w:hAnsi="TH SarabunPSK"/>
          <w:b/>
          <w:sz w:val="32"/>
        </w:rPr>
        <w:tab/>
      </w:r>
      <w:r>
        <w:rPr>
          <w:rFonts w:ascii="TH SarabunPSK" w:hAnsi="TH SarabunPSK"/>
          <w:sz w:val="32"/>
        </w:rPr>
        <w:t>การปลูกพืช</w:t>
      </w:r>
      <w:r>
        <w:rPr>
          <w:rFonts w:ascii="TH SarabunPSK" w:hAnsi="TH SarabunPSK"/>
          <w:sz w:val="32"/>
        </w:rPr>
        <w:t>ใน</w:t>
      </w:r>
      <w:r>
        <w:rPr>
          <w:rFonts w:ascii="TH SarabunPSK" w:hAnsi="TH SarabunPSK"/>
          <w:sz w:val="32"/>
        </w:rPr>
        <w:t>ระบบ</w:t>
      </w:r>
      <w:r>
        <w:rPr>
          <w:rFonts w:ascii="TH SarabunPSK" w:hAnsi="TH SarabunPSK"/>
          <w:sz w:val="32"/>
        </w:rPr>
        <w:t>ไฮโดรโปนิกส์ (</w:t>
      </w:r>
      <w:r>
        <w:rPr>
          <w:rFonts w:ascii="TH SarabunPSK" w:hAnsi="TH SarabunPSK"/>
          <w:sz w:val="32"/>
        </w:rPr>
        <w:t xml:space="preserve">Hydroponics) </w:t>
      </w:r>
      <w:r>
        <w:rPr>
          <w:rFonts w:ascii="TH SarabunPSK" w:hAnsi="TH SarabunPSK"/>
          <w:sz w:val="32"/>
        </w:rPr>
        <w:t>กำลังได้รับความนิยมเพิ่มขึ้นในปัจจุบัน เนื่องจากช่วยเพิ่มประสิทธิภาพในการผลิตพืชและสามารถควบคุมปัจจัยแวดล้อม</w:t>
      </w:r>
      <w:r>
        <w:rPr>
          <w:rFonts w:ascii="TH SarabunPSK" w:hAnsi="TH SarabunPSK"/>
          <w:sz w:val="32"/>
        </w:rPr>
        <w:t>เช่น</w:t>
      </w:r>
      <w:r>
        <w:rPr>
          <w:rFonts w:ascii="TH SarabunPSK" w:hAnsi="TH SarabunPSK"/>
          <w:sz w:val="32"/>
        </w:rPr>
        <w:t>น้ำ</w:t>
      </w:r>
      <w:r>
        <w:rPr>
          <w:rFonts w:ascii="TH SarabunPSK" w:hAnsi="TH SarabunPSK"/>
          <w:sz w:val="32"/>
        </w:rPr>
        <w:t xml:space="preserve"> และความเป็นกรด</w:t>
      </w:r>
      <w:r>
        <w:rPr>
          <w:rFonts w:ascii="TH SarabunPSK" w:hAnsi="TH SarabunPSK"/>
          <w:sz w:val="32"/>
        </w:rPr>
        <w:t>-</w:t>
      </w:r>
      <w:r>
        <w:rPr>
          <w:rFonts w:ascii="TH SarabunPSK" w:hAnsi="TH SarabunPSK"/>
          <w:sz w:val="32"/>
        </w:rPr>
        <w:t>ด่าง</w:t>
      </w:r>
      <w:r>
        <w:rPr>
          <w:rFonts w:ascii="TH SarabunPSK" w:hAnsi="TH SarabunPSK"/>
          <w:sz w:val="32"/>
        </w:rPr>
        <w:t xml:space="preserve"> ได้ดีกว่าการปลูกในดิน </w:t>
      </w:r>
      <w:r>
        <w:rPr>
          <w:rFonts w:ascii="TH SarabunPSK" w:hAnsi="TH SarabunPSK"/>
          <w:sz w:val="32"/>
        </w:rPr>
        <w:t>โดย</w:t>
      </w:r>
      <w:r>
        <w:rPr>
          <w:rFonts w:ascii="TH SarabunPSK" w:hAnsi="TH SarabunPSK"/>
          <w:sz w:val="32"/>
        </w:rPr>
        <w:t>ระบบ</w:t>
      </w:r>
      <w:r>
        <w:rPr>
          <w:rFonts w:ascii="TH SarabunPSK" w:hAnsi="TH SarabunPSK"/>
          <w:sz w:val="32"/>
        </w:rPr>
        <w:t>ปลูกแบบไฮโดรโปนิกส์</w:t>
      </w:r>
      <w:r>
        <w:rPr>
          <w:rFonts w:ascii="TH SarabunPSK" w:hAnsi="TH SarabunPSK"/>
          <w:sz w:val="32"/>
        </w:rPr>
        <w:t>นี้ต้องอาศัยสารละลายธาตุอาหารที่เหมาะสมเพื่อให้พืชได้รับสารอาหารที่ครบถ้วน ซึ่งแบ่งออกเป็นสารละลาย</w:t>
      </w:r>
      <w:r>
        <w:rPr>
          <w:rFonts w:ascii="TH SarabunPSK" w:hAnsi="TH SarabunPSK"/>
          <w:sz w:val="32"/>
        </w:rPr>
        <w:t>ธาตุอาหาร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 xml:space="preserve">A </w:t>
      </w:r>
      <w:r>
        <w:rPr>
          <w:rFonts w:ascii="TH SarabunPSK" w:hAnsi="TH SarabunPSK"/>
          <w:sz w:val="32"/>
        </w:rPr>
        <w:t xml:space="preserve">และ </w:t>
      </w:r>
      <w:r>
        <w:rPr>
          <w:rFonts w:ascii="TH SarabunPSK" w:hAnsi="TH SarabunPSK"/>
          <w:sz w:val="32"/>
        </w:rPr>
        <w:t xml:space="preserve">B </w:t>
      </w:r>
      <w:r>
        <w:rPr>
          <w:rFonts w:ascii="TH SarabunPSK" w:hAnsi="TH SarabunPSK"/>
          <w:sz w:val="32"/>
        </w:rPr>
        <w:t>เพื่อให้ธาตุอาหารที่จำเป็นต่อการเจริญเติบโตของพืช</w:t>
      </w:r>
      <w:r>
        <w:rPr>
          <w:rFonts w:ascii="TH SarabunPSK" w:hAnsi="TH SarabunPSK"/>
          <w:sz w:val="32"/>
        </w:rPr>
        <w:t xml:space="preserve"> โดย</w:t>
      </w:r>
      <w:r>
        <w:rPr>
          <w:rFonts w:ascii="TH SarabunPSK" w:hAnsi="TH SarabunPSK"/>
          <w:sz w:val="32"/>
        </w:rPr>
        <w:t>การเตรียมสารละลายธาตุอาหารยังคงเป็นปัญหาที่สำคัญ เนื่องจากความไม่สม่ำเสมอของความเข้มข้นที่อาจเกิดขึ้น ส่งผลต่อการดูดซึมธาตุอาหารและการเจริญเติบโตของพืช โดยเฉพาะในสวนผักสลัดที่ต้องการความแม่นยำในการควบคุมสารละลายธาตุอาหาร การคำนวณและการผสมสารละลาย</w:t>
      </w:r>
      <w:r>
        <w:rPr>
          <w:rFonts w:ascii="TH SarabunPSK" w:hAnsi="TH SarabunPSK"/>
          <w:sz w:val="32"/>
        </w:rPr>
        <w:t>ธาตุอาหาร</w:t>
      </w:r>
      <w:r>
        <w:rPr>
          <w:rFonts w:ascii="TH SarabunPSK" w:hAnsi="TH SarabunPSK"/>
          <w:sz w:val="32"/>
        </w:rPr>
        <w:t>ที่ไม่ถูกต้อง</w:t>
      </w:r>
      <w:r>
        <w:rPr>
          <w:rFonts w:ascii="TH SarabunPSK" w:hAnsi="TH SarabunPSK"/>
          <w:sz w:val="32"/>
        </w:rPr>
        <w:t>จะ</w:t>
      </w:r>
      <w:r>
        <w:rPr>
          <w:rFonts w:ascii="TH SarabunPSK" w:hAnsi="TH SarabunPSK"/>
          <w:sz w:val="32"/>
        </w:rPr>
        <w:t>ส่งผลให้พืชขาดธาตุอาหารหรือได้รับธาตุอาหารในปริมาณที่เกินความจำเป็น</w:t>
      </w:r>
    </w:p>
    <w:p>
      <w:pPr/>
      <w:r>
        <w:rPr>
          <w:rFonts w:ascii="TH SarabunPSK" w:hAnsi="TH SarabunPSK"/>
          <w:sz w:val="32"/>
        </w:rPr>
        <w:t>โครงการวิจัยนี้จึงมีเป้าหมายในการพัฒนาเครื่องผสมสารละลายธาตุอาหารที่สามารถควบคุมอัตราส่วนของธาตุอาหารได้อย่างแม่นยำ พร้อมทั้งสามารถตรวจวัด</w:t>
      </w:r>
      <w:r>
        <w:rPr>
          <w:rFonts w:ascii="TH SarabunPSK" w:hAnsi="TH SarabunPSK"/>
          <w:sz w:val="32"/>
        </w:rPr>
        <w:t>ค่าการนำไฟฟ้าในน้ำ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และค่าความเป็นกรด-ด่าง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อัตโนมัติ ซึ่งจะช่วยให้เกษตรกรสามารถควบคุมการปลูกพืชในระบบไฮโดรโปนิกส์ได้สะดวกและมีประสิทธิภาพยิ่งขึ้น</w:t>
      </w:r>
    </w:p>
    <w:p>
      <w:pPr/>
      <w:r/>
    </w:p>
    <w:p>
      <w:pPr>
        <w:pStyle w:val="Heading2"/>
      </w:pPr>
      <w:r>
        <w:t>1.2 วัตถุประสงค์ของโครงการ</w:t>
      </w:r>
    </w:p>
    <w:p>
      <w:pPr>
        <w:pStyle w:val="Heading3"/>
      </w:pPr>
      <w:r>
        <w:t>1.2.1 เพื่อศึกษาการจำแนกและรู้จำภาพใบหน้าบุคคลสำหรับยืนยันตัวตนบุคคลเฝ้าระวัง</w:t>
      </w:r>
    </w:p>
    <w:p>
      <w:pPr>
        <w:pStyle w:val="Heading3"/>
      </w:pPr>
      <w:r>
        <w:t>1.2.2 เพื่อศึกษากระบวนการรู้จำใบหน้าบุคคล โดยใช้สถาปัตยกรรม VGG-16 จากการเรียนรู้ด้วยข้อมูลรูปภาพที่จำกัด</w:t>
      </w:r>
    </w:p>
    <w:p>
      <w:pPr>
        <w:pStyle w:val="Heading2"/>
      </w:pPr>
      <w:r>
        <w:t>1.3 ขอบเขตของโครงการ</w:t>
      </w:r>
    </w:p>
    <w:p>
      <w:pPr>
        <w:pStyle w:val="Heading3"/>
      </w:pPr>
      <w:r>
        <w:t>1.3.1 ใช้การแบ่งชุดข้อมูลแต่ละบุคคลเป้าหมาย จำนวน 10 ภาพ</w:t>
      </w:r>
    </w:p>
    <w:p>
      <w:pPr>
        <w:pStyle w:val="Heading3"/>
      </w:pPr>
      <w:r>
        <w:t>1.3.2 ใช้ชุดภาพข้อมูลที่มีจำกัด และกับภาพที่สร้างขึ้น (CycleGAN) เป็นชุดข้อมูลสำหรับการเรียนรู้</w:t>
      </w:r>
    </w:p>
    <w:p>
      <w:pPr>
        <w:pStyle w:val="Heading3"/>
      </w:pPr>
      <w:r>
        <w:t>1.3.3 ปรับปรุงการใช้สถาปัตยกรรมให้มีความแม่นยำในการรู้จำภาพใบหน้า ไม่น้อยกว่าร้อยละ 80</w:t>
      </w:r>
    </w:p>
    <w:p>
      <w:pPr>
        <w:pStyle w:val="Heading3"/>
      </w:pPr>
      <w:r>
        <w:t>1.3.4 การจับภาพใบหน้าบุคคลจากกล้อง เพื่อนำเข้าภาพหน้าบุคคลในระบบต้องมีลักษณะหน้าตรง ไม่ก้มหรือเงย หันซ้ายหรือขวามากไป และอยู่ห่างกล้องระหว่าง 1.5- 2.5 เมตร</w:t>
      </w:r>
    </w:p>
    <w:p>
      <w:pPr>
        <w:pStyle w:val="Heading3"/>
      </w:pPr>
      <w:r>
        <w:t>1.4.1 สามารถนำโมเดลที่ได้จากการทดลอง มาพัฒนาต่อยอดใช้งานได้จริง</w:t>
      </w:r>
    </w:p>
    <w:p>
      <w:pPr>
        <w:pStyle w:val="Heading3"/>
      </w:pPr>
      <w:r>
        <w:t>1.4.2 ระบบสามารถมีการรู้จำใบหน้า จากชุดข้อมูลภาพที่มีอย่างจำกัด</w:t>
      </w:r>
    </w:p>
    <w:p>
      <w:pPr>
        <w:pStyle w:val="Heading2"/>
      </w:pPr>
      <w:r>
        <w:t>1.5 แนวคิดเหตุผล</w:t>
      </w:r>
    </w:p>
    <w:p>
      <w:pPr/>
      <w:r>
        <w:rPr>
          <w:rFonts w:ascii="TH SarabunPSK" w:hAnsi="TH SarabunPSK"/>
          <w:b/>
          <w:sz w:val="32"/>
        </w:rPr>
        <w:tab/>
      </w:r>
      <w:r>
        <w:rPr>
          <w:rFonts w:ascii="TH SarabunPSK" w:hAnsi="TH SarabunPSK"/>
          <w:sz w:val="32"/>
        </w:rPr>
        <w:t>ปัจจุบันการปลูกพืชโดยไม่ใช้ดิน (</w:t>
      </w:r>
      <w:r>
        <w:rPr>
          <w:rFonts w:ascii="TH SarabunPSK" w:hAnsi="TH SarabunPSK"/>
          <w:sz w:val="32"/>
        </w:rPr>
        <w:t xml:space="preserve">Soilless Culture) </w:t>
      </w:r>
      <w:r>
        <w:rPr>
          <w:rFonts w:ascii="TH SarabunPSK" w:hAnsi="TH SarabunPSK"/>
          <w:sz w:val="32"/>
        </w:rPr>
        <w:t>โดยเฉพาะระบบ</w:t>
      </w:r>
      <w:r>
        <w:rPr>
          <w:rFonts w:ascii="TH SarabunPSK" w:hAnsi="TH SarabunPSK"/>
          <w:sz w:val="32"/>
        </w:rPr>
        <w:t>ปลูกแบบ</w:t>
      </w:r>
      <w:r>
        <w:rPr>
          <w:rFonts w:ascii="TH SarabunPSK" w:hAnsi="TH SarabunPSK"/>
          <w:sz w:val="32"/>
        </w:rPr>
        <w:t>ไฮโดรโปนิกส์ (</w:t>
      </w:r>
      <w:r>
        <w:rPr>
          <w:rFonts w:ascii="TH SarabunPSK" w:hAnsi="TH SarabunPSK"/>
          <w:sz w:val="32"/>
        </w:rPr>
        <w:t xml:space="preserve">Hydroponics) </w:t>
      </w:r>
      <w:r>
        <w:rPr>
          <w:rFonts w:ascii="TH SarabunPSK" w:hAnsi="TH SarabunPSK"/>
          <w:sz w:val="32"/>
        </w:rPr>
        <w:t>กำลังได้รับความนิยมเพิ่มขึ้น เนื่องจากช่วยเพิ่มประสิทธิภาพการผลิต ควบคุมปัจจัยแวดล้อม</w:t>
      </w:r>
      <w:r>
        <w:rPr>
          <w:rFonts w:ascii="TH SarabunPSK" w:hAnsi="TH SarabunPSK"/>
          <w:sz w:val="32"/>
        </w:rPr>
        <w:t>เช่นน้ำ ความเป็นกรด</w:t>
      </w:r>
      <w:r>
        <w:rPr>
          <w:rFonts w:ascii="TH SarabunPSK" w:hAnsi="TH SarabunPSK"/>
          <w:sz w:val="32"/>
        </w:rPr>
        <w:t>-</w:t>
      </w:r>
      <w:r>
        <w:rPr>
          <w:rFonts w:ascii="TH SarabunPSK" w:hAnsi="TH SarabunPSK"/>
          <w:sz w:val="32"/>
        </w:rPr>
        <w:t>ด่าง</w:t>
      </w:r>
      <w:r>
        <w:rPr>
          <w:rFonts w:ascii="TH SarabunPSK" w:hAnsi="TH SarabunPSK"/>
          <w:sz w:val="32"/>
        </w:rPr>
        <w:t xml:space="preserve"> และลดการใช้พื้นที่เพาะปลูก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ระบบ</w:t>
      </w:r>
      <w:r>
        <w:rPr>
          <w:rFonts w:ascii="TH SarabunPSK" w:hAnsi="TH SarabunPSK"/>
          <w:sz w:val="32"/>
        </w:rPr>
        <w:t>ปลูกแบบไฮโดรโปนิกส์</w:t>
      </w:r>
      <w:r>
        <w:rPr>
          <w:rFonts w:ascii="TH SarabunPSK" w:hAnsi="TH SarabunPSK"/>
          <w:sz w:val="32"/>
        </w:rPr>
        <w:t xml:space="preserve">นี้ต้องอาศัยสารละลายธาตุอาหารที่เหมาะสมเพื่อให้พืชได้รับสารอาหารอย่างครบถ้วน </w:t>
      </w:r>
      <w:r>
        <w:rPr>
          <w:rFonts w:ascii="TH SarabunPSK" w:hAnsi="TH SarabunPSK"/>
          <w:sz w:val="32"/>
        </w:rPr>
        <w:t>โดย</w:t>
      </w:r>
      <w:r>
        <w:rPr>
          <w:rFonts w:ascii="TH SarabunPSK" w:hAnsi="TH SarabunPSK"/>
          <w:sz w:val="32"/>
        </w:rPr>
        <w:t>สารละลายธาตุอาหารที่ใช้ในระบบไฮโดรโปนิกส์แบ่งออกเป็นสารละลาย</w:t>
      </w:r>
      <w:r>
        <w:rPr>
          <w:rFonts w:ascii="TH SarabunPSK" w:hAnsi="TH SarabunPSK"/>
          <w:sz w:val="32"/>
        </w:rPr>
        <w:t>ธาตุอาหาร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 xml:space="preserve">A </w:t>
      </w:r>
      <w:r>
        <w:rPr>
          <w:rFonts w:ascii="TH SarabunPSK" w:hAnsi="TH SarabunPSK"/>
          <w:sz w:val="32"/>
        </w:rPr>
        <w:t xml:space="preserve">และ </w:t>
      </w:r>
      <w:r>
        <w:rPr>
          <w:rFonts w:ascii="TH SarabunPSK" w:hAnsi="TH SarabunPSK"/>
          <w:sz w:val="32"/>
        </w:rPr>
        <w:t xml:space="preserve">B </w:t>
      </w:r>
      <w:r>
        <w:rPr>
          <w:rFonts w:ascii="TH SarabunPSK" w:hAnsi="TH SarabunPSK"/>
          <w:sz w:val="32"/>
        </w:rPr>
        <w:t>โดยสารละลาย</w:t>
      </w:r>
      <w:r>
        <w:rPr>
          <w:rFonts w:ascii="TH SarabunPSK" w:hAnsi="TH SarabunPSK"/>
          <w:sz w:val="32"/>
        </w:rPr>
        <w:t>ธาตุอาหาร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 xml:space="preserve">A </w:t>
      </w:r>
      <w:r>
        <w:rPr>
          <w:rFonts w:ascii="TH SarabunPSK" w:hAnsi="TH SarabunPSK"/>
          <w:sz w:val="32"/>
        </w:rPr>
        <w:t>ประกอบด้วยแคลเซียมไนเตรต (</w:t>
      </w:r>
      <w:r>
        <w:rPr>
          <w:rFonts w:ascii="TH SarabunPSK" w:hAnsi="TH SarabunPSK"/>
          <w:sz w:val="32"/>
        </w:rPr>
        <w:t>Ca(NO</w:t>
      </w:r>
      <w:r>
        <w:rPr>
          <w:rFonts w:ascii="Cambria Math" w:hAnsi="Cambria Math"/>
          <w:sz w:val="32"/>
        </w:rPr>
        <w:t>3</w:t>
      </w:r>
      <w:r>
        <w:rPr>
          <w:rFonts w:ascii="TH SarabunPSK" w:hAnsi="TH SarabunPSK"/>
          <w:sz w:val="32"/>
        </w:rPr>
        <w:t>)</w:t>
      </w:r>
      <w:r>
        <w:rPr>
          <w:rFonts w:ascii="Cambria Math" w:hAnsi="Cambria Math"/>
          <w:sz w:val="32"/>
        </w:rPr>
        <w:t>2</w:t>
      </w:r>
      <w:r>
        <w:rPr>
          <w:rFonts w:ascii="TH SarabunPSK" w:hAnsi="TH SarabunPSK"/>
          <w:sz w:val="32"/>
        </w:rPr>
        <w:t xml:space="preserve">) </w:t>
      </w:r>
      <w:r>
        <w:rPr>
          <w:rFonts w:ascii="TH SarabunPSK" w:hAnsi="TH SarabunPSK"/>
          <w:sz w:val="32"/>
        </w:rPr>
        <w:t>ซึ่งให้แคลเซียม (</w:t>
      </w:r>
      <w:r>
        <w:rPr>
          <w:rFonts w:ascii="TH SarabunPSK" w:hAnsi="TH SarabunPSK"/>
          <w:sz w:val="32"/>
        </w:rPr>
        <w:t xml:space="preserve">Ca) </w:t>
      </w:r>
      <w:r>
        <w:rPr>
          <w:rFonts w:ascii="TH SarabunPSK" w:hAnsi="TH SarabunPSK"/>
          <w:sz w:val="32"/>
        </w:rPr>
        <w:t>,</w:t>
      </w:r>
      <w:r>
        <w:rPr>
          <w:rFonts w:ascii="TH SarabunPSK" w:hAnsi="TH SarabunPSK"/>
          <w:sz w:val="32"/>
        </w:rPr>
        <w:t>ไนโตรเจน (</w:t>
      </w:r>
      <w:r>
        <w:rPr>
          <w:rFonts w:ascii="TH SarabunPSK" w:hAnsi="TH SarabunPSK"/>
          <w:sz w:val="32"/>
        </w:rPr>
        <w:t>N)</w:t>
      </w:r>
      <w:r>
        <w:rPr>
          <w:rFonts w:ascii="TH SarabunPSK" w:hAnsi="TH SarabunPSK"/>
          <w:sz w:val="32"/>
        </w:rPr>
        <w:t>,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เหล็ก (</w:t>
      </w:r>
      <w:r>
        <w:rPr>
          <w:rFonts w:ascii="TH SarabunPSK" w:hAnsi="TH SarabunPSK"/>
          <w:sz w:val="32"/>
        </w:rPr>
        <w:t>Fe)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และ</w:t>
      </w:r>
      <w:r>
        <w:rPr>
          <w:rFonts w:ascii="TH SarabunPSK" w:hAnsi="TH SarabunPSK"/>
          <w:sz w:val="32"/>
        </w:rPr>
        <w:t>สารละลาย</w:t>
      </w:r>
      <w:r>
        <w:rPr>
          <w:rFonts w:ascii="TH SarabunPSK" w:hAnsi="TH SarabunPSK"/>
          <w:sz w:val="32"/>
        </w:rPr>
        <w:t>ธาตุอาหาร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 xml:space="preserve">B </w:t>
      </w:r>
      <w:r>
        <w:rPr>
          <w:rFonts w:ascii="TH SarabunPSK" w:hAnsi="TH SarabunPSK"/>
          <w:sz w:val="32"/>
        </w:rPr>
        <w:t>ประกอบด้วยโพแทสเซียม (</w:t>
      </w:r>
      <w:r>
        <w:rPr>
          <w:rFonts w:ascii="TH SarabunPSK" w:hAnsi="TH SarabunPSK"/>
          <w:sz w:val="32"/>
        </w:rPr>
        <w:t xml:space="preserve">K), </w:t>
      </w:r>
      <w:r>
        <w:rPr>
          <w:rFonts w:ascii="TH SarabunPSK" w:hAnsi="TH SarabunPSK"/>
          <w:sz w:val="32"/>
        </w:rPr>
        <w:t>ฟอสฟอรัส (</w:t>
      </w:r>
      <w:r>
        <w:rPr>
          <w:rFonts w:ascii="TH SarabunPSK" w:hAnsi="TH SarabunPSK"/>
          <w:sz w:val="32"/>
        </w:rPr>
        <w:t xml:space="preserve">P), </w:t>
      </w:r>
      <w:r>
        <w:rPr>
          <w:rFonts w:ascii="TH SarabunPSK" w:hAnsi="TH SarabunPSK"/>
          <w:sz w:val="32"/>
        </w:rPr>
        <w:t>แมกนีเซียม (</w:t>
      </w:r>
      <w:r>
        <w:rPr>
          <w:rFonts w:ascii="TH SarabunPSK" w:hAnsi="TH SarabunPSK"/>
          <w:sz w:val="32"/>
        </w:rPr>
        <w:t>Mg)</w:t>
      </w:r>
      <w:r>
        <w:rPr>
          <w:rFonts w:ascii="TH SarabunPSK" w:hAnsi="TH SarabunPSK"/>
          <w:sz w:val="32"/>
        </w:rPr>
        <w:t>,</w:t>
      </w:r>
      <w:r>
        <w:rPr>
          <w:rFonts w:ascii="TH SarabunPSK" w:hAnsi="TH SarabunPSK"/>
          <w:sz w:val="32"/>
        </w:rPr>
        <w:t xml:space="preserve"> แมงกานีส (</w:t>
      </w:r>
      <w:r>
        <w:rPr>
          <w:rFonts w:ascii="TH SarabunPSK" w:hAnsi="TH SarabunPSK"/>
          <w:sz w:val="32"/>
        </w:rPr>
        <w:t xml:space="preserve">Mn), </w:t>
      </w:r>
      <w:r>
        <w:rPr>
          <w:rFonts w:ascii="TH SarabunPSK" w:hAnsi="TH SarabunPSK"/>
          <w:sz w:val="32"/>
        </w:rPr>
        <w:t>สังกะสี (</w:t>
      </w:r>
      <w:r>
        <w:rPr>
          <w:rFonts w:ascii="TH SarabunPSK" w:hAnsi="TH SarabunPSK"/>
          <w:sz w:val="32"/>
        </w:rPr>
        <w:t xml:space="preserve">Zn) </w:t>
      </w:r>
      <w:r>
        <w:rPr>
          <w:rFonts w:ascii="TH SarabunPSK" w:hAnsi="TH SarabunPSK"/>
          <w:sz w:val="32"/>
        </w:rPr>
        <w:t>และทองแดง (</w:t>
      </w:r>
      <w:r>
        <w:rPr>
          <w:rFonts w:ascii="TH SarabunPSK" w:hAnsi="TH SarabunPSK"/>
          <w:sz w:val="32"/>
        </w:rPr>
        <w:t xml:space="preserve">Cu) </w:t>
      </w:r>
      <w:r>
        <w:rPr>
          <w:rFonts w:ascii="TH SarabunPSK" w:hAnsi="TH SarabunPSK"/>
          <w:sz w:val="32"/>
        </w:rPr>
        <w:t>ซึ่งมี</w:t>
      </w:r>
      <w:r>
        <w:rPr>
          <w:rFonts w:ascii="TH SarabunPSK" w:hAnsi="TH SarabunPSK"/>
          <w:sz w:val="32"/>
        </w:rPr>
        <w:t>ส่วน</w:t>
      </w:r>
      <w:r>
        <w:rPr>
          <w:rFonts w:ascii="TH SarabunPSK" w:hAnsi="TH SarabunPSK"/>
          <w:sz w:val="32"/>
        </w:rPr>
        <w:t>สำคัญต่อการสังเคราะห์แสงและกระบวนการเจริญเติบโตของพืช (</w:t>
      </w:r>
      <w:r>
        <w:rPr>
          <w:rFonts w:ascii="TH SarabunPSK" w:hAnsi="TH SarabunPSK"/>
          <w:sz w:val="32"/>
        </w:rPr>
        <w:t>คงเอก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ศิริงาม</w:t>
      </w:r>
      <w:r>
        <w:rPr>
          <w:rFonts w:ascii="TH SarabunPSK" w:hAnsi="TH SarabunPSK"/>
          <w:sz w:val="32"/>
        </w:rPr>
        <w:t>และคณะ</w:t>
      </w:r>
      <w:r>
        <w:rPr>
          <w:rFonts w:ascii="TH SarabunPSK" w:hAnsi="TH SarabunPSK"/>
          <w:sz w:val="32"/>
        </w:rPr>
        <w:t>, 25</w:t>
      </w:r>
      <w:r>
        <w:rPr>
          <w:rFonts w:ascii="TH SarabunPSK" w:hAnsi="TH SarabunPSK"/>
          <w:sz w:val="32"/>
        </w:rPr>
        <w:t>57</w:t>
      </w:r>
      <w:r>
        <w:rPr>
          <w:rFonts w:ascii="TH SarabunPSK" w:hAnsi="TH SarabunPSK"/>
          <w:sz w:val="32"/>
        </w:rPr>
        <w:t>)</w:t>
      </w:r>
      <w:r>
        <w:rPr>
          <w:rFonts w:ascii="TH SarabunPSK" w:hAnsi="TH SarabunPSK"/>
          <w:sz w:val="32"/>
        </w:rPr>
        <w:t xml:space="preserve"> โดย</w:t>
      </w:r>
      <w:r>
        <w:rPr>
          <w:rFonts w:ascii="TH SarabunPSK" w:hAnsi="TH SarabunPSK"/>
          <w:sz w:val="32"/>
        </w:rPr>
        <w:t>การเตรียมและผสมสารละลายยังคงมีปัญหาเรื่องความไม่สม่ำเสมอของความเข้มข้น ซึ่งอาจส่งผลต่อการดูดซึมธาตุอาหารของพืช รวมถึงความผิดพลาดในการคำนวณปริมาณธาตุอาหารที่เหมาะสม โดยเฉพาะใน</w:t>
      </w:r>
      <w:r>
        <w:rPr>
          <w:rFonts w:ascii="TH SarabunPSK" w:hAnsi="TH SarabunPSK"/>
          <w:sz w:val="32"/>
        </w:rPr>
        <w:t>สวนผักสลัด</w:t>
      </w:r>
      <w:r>
        <w:rPr>
          <w:rFonts w:ascii="TH SarabunPSK" w:hAnsi="TH SarabunPSK"/>
          <w:sz w:val="32"/>
        </w:rPr>
        <w:t>ในระบบปลูกแบบ</w:t>
      </w:r>
      <w:r>
        <w:rPr>
          <w:rFonts w:ascii="TH SarabunPSK" w:hAnsi="TH SarabunPSK"/>
          <w:sz w:val="32"/>
        </w:rPr>
        <w:t>ไฮโดรโปนิกส์</w:t>
      </w:r>
      <w:r>
        <w:rPr>
          <w:rFonts w:ascii="TH SarabunPSK" w:hAnsi="TH SarabunPSK"/>
          <w:sz w:val="32"/>
        </w:rPr>
        <w:t>ที่ต้องการระบบจ่ายสารละลายที่แม่นยำและต่อเนื่อง หากมีข้อผิดพลาดในการเตรียมสารละลาย อาจส่งผลให้พืชขาดแคลนธาตุอาหารหรือได้รับในปริมาณที่มากเกินไป ซึ่งอาจลดประสิทธิภาพการเจริญเติบโตและคุณภาพของผลผลิต (นภัสสร และคณะ</w:t>
      </w:r>
      <w:r>
        <w:rPr>
          <w:rFonts w:ascii="TH SarabunPSK" w:hAnsi="TH SarabunPSK"/>
          <w:sz w:val="32"/>
        </w:rPr>
        <w:t>, 2564)</w:t>
      </w:r>
    </w:p>
    <w:p>
      <w:pPr/>
      <w:r>
        <w:rPr>
          <w:rFonts w:ascii="TH SarabunPSK" w:hAnsi="TH SarabunPSK"/>
          <w:sz w:val="32"/>
        </w:rPr>
        <w:t>จากเหตุผล</w:t>
      </w:r>
      <w:r>
        <w:rPr>
          <w:rFonts w:ascii="TH SarabunPSK" w:hAnsi="TH SarabunPSK"/>
          <w:sz w:val="32"/>
        </w:rPr>
        <w:t>ข้างต้นผู้จัดทำ</w:t>
      </w:r>
      <w:r>
        <w:rPr>
          <w:rFonts w:ascii="TH SarabunPSK" w:hAnsi="TH SarabunPSK"/>
          <w:sz w:val="32"/>
        </w:rPr>
        <w:t xml:space="preserve">จึงมีเป้าหมายเพื่อศึกษาและพัฒนาเครื่องผสมสารละลายธาตุอาหาร </w:t>
      </w:r>
      <w:r>
        <w:rPr>
          <w:rFonts w:ascii="TH SarabunPSK" w:hAnsi="TH SarabunPSK"/>
          <w:sz w:val="32"/>
        </w:rPr>
        <w:t xml:space="preserve">A </w:t>
      </w:r>
      <w:r>
        <w:rPr>
          <w:rFonts w:ascii="TH SarabunPSK" w:hAnsi="TH SarabunPSK"/>
          <w:sz w:val="32"/>
        </w:rPr>
        <w:t xml:space="preserve">และ </w:t>
      </w:r>
      <w:r>
        <w:rPr>
          <w:rFonts w:ascii="TH SarabunPSK" w:hAnsi="TH SarabunPSK"/>
          <w:sz w:val="32"/>
        </w:rPr>
        <w:t xml:space="preserve">B </w:t>
      </w:r>
      <w:r>
        <w:rPr>
          <w:rFonts w:ascii="TH SarabunPSK" w:hAnsi="TH SarabunPSK"/>
          <w:sz w:val="32"/>
        </w:rPr>
        <w:t>เพื่อ</w:t>
      </w:r>
      <w:r>
        <w:rPr>
          <w:rFonts w:ascii="TH SarabunPSK" w:hAnsi="TH SarabunPSK"/>
          <w:sz w:val="32"/>
        </w:rPr>
        <w:t>เพิ่มประสิทธิภาพในการควบคุมอัตราส่วนของธาตุอาหาร โดยมุ่งเน้นให้สามารถตรวจวัด</w:t>
      </w:r>
      <w:r>
        <w:rPr>
          <w:rFonts w:ascii="TH SarabunPSK" w:hAnsi="TH SarabunPSK"/>
          <w:sz w:val="32"/>
        </w:rPr>
        <w:t>ค่าการน</w:t>
      </w:r>
      <w:r>
        <w:rPr>
          <w:rFonts w:ascii="TH SarabunPSK" w:hAnsi="TH SarabunPSK"/>
          <w:sz w:val="32"/>
        </w:rPr>
        <w:t>ำ</w:t>
      </w:r>
      <w:r>
        <w:rPr>
          <w:rFonts w:ascii="TH SarabunPSK" w:hAnsi="TH SarabunPSK"/>
          <w:sz w:val="32"/>
        </w:rPr>
        <w:t>ไฟฟ้</w:t>
      </w:r>
      <w:r>
        <w:rPr>
          <w:rFonts w:ascii="TH SarabunPSK" w:hAnsi="TH SarabunPSK"/>
          <w:sz w:val="32"/>
        </w:rPr>
        <w:t>า</w:t>
      </w:r>
      <w:r>
        <w:rPr>
          <w:rFonts w:ascii="TH SarabunPSK" w:hAnsi="TH SarabunPSK"/>
          <w:sz w:val="32"/>
        </w:rPr>
        <w:t xml:space="preserve"> (</w:t>
      </w:r>
      <w:r>
        <w:rPr>
          <w:rFonts w:ascii="TH SarabunPSK" w:hAnsi="TH SarabunPSK"/>
          <w:sz w:val="32"/>
        </w:rPr>
        <w:t>Electrical Conductivity</w:t>
      </w:r>
      <w:r>
        <w:rPr>
          <w:rFonts w:ascii="TH SarabunPSK" w:hAnsi="TH SarabunPSK"/>
          <w:sz w:val="32"/>
        </w:rPr>
        <w:t>: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EC)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/>
          <w:sz w:val="32"/>
        </w:rPr>
        <w:t>และค่าความเป็นกรด-ด่าง (</w:t>
      </w:r>
      <w:r>
        <w:rPr>
          <w:rFonts w:ascii="TH SarabunPSK" w:hAnsi="TH SarabunPSK"/>
          <w:sz w:val="32"/>
        </w:rPr>
        <w:t xml:space="preserve">pH) </w:t>
      </w:r>
      <w:r>
        <w:rPr>
          <w:rFonts w:ascii="TH SarabunPSK" w:hAnsi="TH SarabunPSK"/>
          <w:sz w:val="32"/>
        </w:rPr>
        <w:t>ได้แบบอัตโนมัติ ซึ่งจะช่วยให้เกษตรกรสามารถ</w:t>
      </w:r>
      <w:r>
        <w:rPr>
          <w:rFonts w:ascii="TH SarabunPSK" w:hAnsi="TH SarabunPSK"/>
          <w:sz w:val="32"/>
        </w:rPr>
        <w:t>ทำการปลู</w:t>
      </w:r>
      <w:r>
        <w:rPr>
          <w:rFonts w:ascii="TH SarabunPSK" w:hAnsi="TH SarabunPSK"/>
          <w:sz w:val="32"/>
        </w:rPr>
        <w:t>กผักสลัดแบบไฮโดรโปรนิกส์</w:t>
      </w:r>
      <w:r>
        <w:rPr>
          <w:rFonts w:ascii="TH SarabunPSK" w:hAnsi="TH SarabunPSK"/>
          <w:sz w:val="32"/>
        </w:rPr>
        <w:t>ได้สะดวก</w:t>
      </w:r>
      <w:r>
        <w:rPr>
          <w:rFonts w:ascii="TH SarabunPSK" w:hAnsi="TH SarabunPSK"/>
          <w:sz w:val="32"/>
        </w:rPr>
        <w:t>มากขึ้น</w:t>
      </w:r>
      <w:r>
        <w:rPr>
          <w:rFonts w:ascii="TH SarabunPSK" w:hAnsi="TH SarabunPSK"/>
          <w:sz w:val="32"/>
        </w:rPr>
        <w:t xml:space="preserve"> </w:t>
      </w:r>
    </w:p>
    <w:p>
      <w:pPr/>
      <w:r/>
    </w:p>
    <w:p>
      <w:pPr>
        <w:pStyle w:val="Heading2"/>
      </w:pPr>
      <w:r>
        <w:t>1.6 ขั้นตอนและวิธีดำเนินงาน</w:t>
      </w:r>
    </w:p>
    <w:p>
      <w:pPr>
        <w:pStyle w:val="Heading3"/>
      </w:pPr>
      <w:r>
        <w:t>1.6.1 ศึกษาข้อมูลเทคนิค และวิธีการใช้งาน สถาปัตยกรรม VGG-16</w:t>
      </w:r>
    </w:p>
    <w:p>
      <w:pPr>
        <w:pStyle w:val="Heading3"/>
      </w:pPr>
      <w:r>
        <w:t>1.6.2 ศึกษาข้อมูลเทคนิค และวิธีการใช้งาน Cycle GAN</w:t>
      </w:r>
    </w:p>
    <w:p>
      <w:pPr>
        <w:pStyle w:val="Heading3"/>
      </w:pPr>
      <w:r>
        <w:t>1.6.3 ศึกษาข้อมูลเทคนิค และวิธีการใช้งาน Open CV (Haar Cadcase)</w:t>
      </w:r>
    </w:p>
    <w:p>
      <w:pPr>
        <w:pStyle w:val="Heading3"/>
      </w:pPr>
      <w:r>
        <w:t>1.6.4 ออกแบบการทำงานของระบบ</w:t>
      </w:r>
    </w:p>
    <w:p>
      <w:pPr>
        <w:pStyle w:val="Heading3"/>
      </w:pPr>
      <w:r>
        <w:t>1.6.5 ทำการพัฒนาระบบ</w:t>
      </w:r>
    </w:p>
    <w:p>
      <w:pPr>
        <w:pStyle w:val="Heading3"/>
      </w:pPr>
      <w:r>
        <w:t>1.6.6  ทดสอบการทำงานของระบบ</w:t>
      </w:r>
    </w:p>
    <w:p>
      <w:pPr>
        <w:pStyle w:val="Heading3"/>
      </w:pPr>
      <w:r>
        <w:t>1.6.7 ประเมินผลการทดสอบ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