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sz w:val="24"/>
          <w:szCs w:val="24"/>
        </w:rPr>
      </w:pPr>
      <w:r>
        <w:rPr>
          <w:rFonts w:cs="Arial" w:ascii="Arial" w:hAnsi="Arial"/>
          <w:sz w:val="24"/>
          <w:szCs w:val="24"/>
        </w:rPr>
        <w:br/>
      </w:r>
      <w:r>
        <w:rPr>
          <w:rFonts w:cs="Arial" w:ascii="Arial" w:hAnsi="Arial"/>
          <w:b/>
          <w:bCs/>
          <w:sz w:val="24"/>
          <w:szCs w:val="24"/>
        </w:rPr>
        <w:t>I've done just about all I can do for now on the draft article. Can I now ask you both to draft some text? There are "TBD" marks in the text as follows.</w:t>
        <w:br/>
        <w:br/>
        <w:t>TBD: Janet, please check the Archives citation, reference [10]</w:t>
      </w:r>
    </w:p>
    <w:p>
      <w:pPr>
        <w:pStyle w:val="Normal"/>
        <w:rPr>
          <w:rFonts w:ascii="Arial" w:hAnsi="Arial" w:cs="Arial"/>
          <w:sz w:val="24"/>
          <w:szCs w:val="24"/>
        </w:rPr>
      </w:pPr>
      <w:r>
        <w:rPr>
          <w:rFonts w:cs="Arial" w:ascii="Arial" w:hAnsi="Arial"/>
          <w:sz w:val="24"/>
          <w:szCs w:val="24"/>
        </w:rPr>
        <w:t>In progress waiting for Real Me verification</w:t>
        <w:br/>
        <w:br/>
      </w:r>
      <w:r>
        <w:rPr>
          <w:rFonts w:cs="Arial" w:ascii="Arial" w:hAnsi="Arial"/>
          <w:b/>
          <w:bCs/>
          <w:sz w:val="24"/>
          <w:szCs w:val="24"/>
        </w:rPr>
        <w:t>TBD: Origin of NZCS and growth until 1975 [Janet] - 2 or 3 paragraphs needed</w:t>
      </w:r>
      <w:r>
        <w:rPr>
          <w:rFonts w:cs="Arial" w:ascii="Arial" w:hAnsi="Arial"/>
          <w:sz w:val="24"/>
          <w:szCs w:val="24"/>
        </w:rPr>
        <w:t>.</w:t>
      </w:r>
    </w:p>
    <w:p>
      <w:pPr>
        <w:pStyle w:val="Normal"/>
        <w:rPr>
          <w:color w:val="808080"/>
        </w:rPr>
      </w:pPr>
      <w:r>
        <w:rPr>
          <w:rFonts w:cs="Arial" w:ascii="Arial" w:hAnsi="Arial"/>
          <w:color w:val="808080"/>
          <w:sz w:val="24"/>
          <w:szCs w:val="24"/>
        </w:rPr>
        <w:t xml:space="preserve">Originally known as The Data Processing and Computer Society, the New Zealand Computer Society was registered on 6 October 1960. Initial members were enthusiasts from the academic and business communities, who were aware of the impact computing was having overseas. In the early days academics had the stronger voice and there were restrictions on the numbers of members from the "machine houses" due to an unfounded fear that they would use the Society for promotion rather than learning. </w:t>
      </w:r>
    </w:p>
    <w:p>
      <w:pPr>
        <w:pStyle w:val="Normal"/>
        <w:rPr>
          <w:color w:val="808080"/>
        </w:rPr>
      </w:pPr>
      <w:r>
        <w:rPr>
          <w:rFonts w:cs="Arial" w:ascii="Arial" w:hAnsi="Arial"/>
          <w:color w:val="808080"/>
          <w:sz w:val="24"/>
          <w:szCs w:val="24"/>
        </w:rPr>
        <w:t xml:space="preserve">The Computer Society had two complementary roles. The first was to look after the interests of its members; the second involved meeting a broader obligation to society in general. The Society wanted to be “the independent and authoritative source of information on matters to do with computing and its social impact” . This was attractive since self-regulation could be a way of forestalling legislative constraints </w:t>
      </w:r>
    </w:p>
    <w:p>
      <w:pPr>
        <w:pStyle w:val="Normal"/>
        <w:rPr>
          <w:color w:val="808080"/>
        </w:rPr>
      </w:pPr>
      <w:r>
        <w:rPr>
          <w:rFonts w:cs="Arial" w:ascii="Arial" w:hAnsi="Arial"/>
          <w:color w:val="808080"/>
          <w:sz w:val="24"/>
          <w:szCs w:val="24"/>
        </w:rPr>
        <w:t xml:space="preserve">Wellington (the capital) was the first branch, followed by Canterbury, Otago and Auckland. Initial activity was very much around the branch level. By 1965, there were over 200 members and the possibilty of holding national conferences and publishing a journal was first raised. </w:t>
      </w:r>
    </w:p>
    <w:p>
      <w:pPr>
        <w:pStyle w:val="Normal"/>
        <w:rPr>
          <w:color w:val="808080"/>
        </w:rPr>
      </w:pPr>
      <w:r>
        <w:rPr>
          <w:rFonts w:cs="Arial" w:ascii="Arial" w:hAnsi="Arial"/>
          <w:color w:val="808080"/>
          <w:sz w:val="24"/>
          <w:szCs w:val="24"/>
        </w:rPr>
        <w:t>In 1968, the Society organised its first national conference, which was so well attended that it became a regular occurrence. As well as the presentation of papers, this conference was an important opportunity for computer vendors to present their wares. Around 500 people, on average, attended each of the conferences. An overview of the first five conferences is provided in Table 1 . As well as local keynote speakers, well known figures in the computing world from the USA, the UK and Australia also spoke at NZCS conferences. For example, at the 1970 conference, Richard Hamming from Bell Telephones, USA spoke on “Computers and Computing in the 1970s”, in 1972 Paul Armer from Stanford University covered “Computers in Society” and in 1976, ACM President Jean Sammet spoke on “Responsibilities in Computing Professionals”. These keynotes were a major draw at conferences and widely reported on in the local media.</w:t>
      </w:r>
    </w:p>
    <w:tbl>
      <w:tblPr>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43"/>
        <w:gridCol w:w="1564"/>
        <w:gridCol w:w="3225"/>
        <w:gridCol w:w="2064"/>
        <w:gridCol w:w="1120"/>
      </w:tblGrid>
      <w:tr>
        <w:trPr/>
        <w:tc>
          <w:tcPr>
            <w:tcW w:w="10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Date</w:t>
            </w:r>
          </w:p>
        </w:tc>
        <w:tc>
          <w:tcPr>
            <w:tcW w:w="15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Location</w:t>
            </w:r>
          </w:p>
        </w:tc>
        <w:tc>
          <w:tcPr>
            <w:tcW w:w="32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Theme/ Sessions</w:t>
            </w:r>
          </w:p>
        </w:tc>
        <w:tc>
          <w:tcPr>
            <w:tcW w:w="20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Keynotes</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Papers</w:t>
            </w:r>
          </w:p>
        </w:tc>
      </w:tr>
      <w:tr>
        <w:trPr/>
        <w:tc>
          <w:tcPr>
            <w:tcW w:w="10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August 1968</w:t>
            </w:r>
          </w:p>
        </w:tc>
        <w:tc>
          <w:tcPr>
            <w:tcW w:w="15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Auckland</w:t>
            </w:r>
          </w:p>
        </w:tc>
        <w:tc>
          <w:tcPr>
            <w:tcW w:w="3225"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b/>
                <w:i/>
                <w:color w:val="808080"/>
                <w:sz w:val="24"/>
                <w:szCs w:val="24"/>
                <w:lang w:val="en-US"/>
              </w:rPr>
              <w:t>No theme</w:t>
            </w:r>
          </w:p>
          <w:p>
            <w:pPr>
              <w:pStyle w:val="Normal"/>
              <w:spacing w:lineRule="auto" w:line="240" w:before="0" w:after="160"/>
              <w:rPr>
                <w:rFonts w:ascii="Arial" w:hAnsi="Arial" w:eastAsia="Calibri" w:cs="Arial"/>
                <w:color w:val="808080"/>
                <w:sz w:val="24"/>
                <w:szCs w:val="24"/>
                <w:lang w:val="en-US"/>
              </w:rPr>
            </w:pPr>
            <w:r>
              <w:rPr>
                <w:rFonts w:eastAsia="Calibri" w:cs="Arial" w:ascii="Arial" w:hAnsi="Arial"/>
                <w:color w:val="808080"/>
                <w:sz w:val="24"/>
                <w:szCs w:val="24"/>
                <w:lang w:val="en-US"/>
              </w:rPr>
            </w:r>
          </w:p>
        </w:tc>
        <w:tc>
          <w:tcPr>
            <w:tcW w:w="20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Unknown</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24</w:t>
            </w:r>
          </w:p>
        </w:tc>
      </w:tr>
      <w:tr>
        <w:trPr/>
        <w:tc>
          <w:tcPr>
            <w:tcW w:w="10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August 1970</w:t>
            </w:r>
          </w:p>
        </w:tc>
        <w:tc>
          <w:tcPr>
            <w:tcW w:w="15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Dunedin</w:t>
            </w:r>
          </w:p>
        </w:tc>
        <w:tc>
          <w:tcPr>
            <w:tcW w:w="3225"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b/>
                <w:i/>
                <w:color w:val="808080"/>
                <w:sz w:val="24"/>
                <w:szCs w:val="24"/>
                <w:lang w:val="en-US"/>
              </w:rPr>
              <w:t>No theme</w:t>
            </w:r>
          </w:p>
          <w:p>
            <w:pPr>
              <w:pStyle w:val="Normal"/>
              <w:spacing w:lineRule="auto" w:line="240" w:before="0" w:after="160"/>
              <w:rPr>
                <w:rFonts w:ascii="Arial" w:hAnsi="Arial" w:eastAsia="Calibri" w:cs="Arial"/>
                <w:color w:val="808080"/>
                <w:sz w:val="24"/>
                <w:szCs w:val="24"/>
                <w:lang w:val="en-US"/>
              </w:rPr>
            </w:pPr>
            <w:r>
              <w:rPr>
                <w:rFonts w:eastAsia="Calibri" w:cs="Arial" w:ascii="Arial" w:hAnsi="Arial"/>
                <w:color w:val="808080"/>
                <w:sz w:val="24"/>
                <w:szCs w:val="24"/>
                <w:lang w:val="en-US"/>
              </w:rPr>
            </w:r>
          </w:p>
        </w:tc>
        <w:tc>
          <w:tcPr>
            <w:tcW w:w="2064"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color w:val="808080"/>
                <w:sz w:val="24"/>
                <w:szCs w:val="24"/>
                <w:lang w:val="de-AT"/>
              </w:rPr>
              <w:t>Hamming, USA</w:t>
            </w:r>
          </w:p>
          <w:p>
            <w:pPr>
              <w:pStyle w:val="Normal"/>
              <w:spacing w:lineRule="auto" w:line="240"/>
              <w:rPr>
                <w:color w:val="808080"/>
              </w:rPr>
            </w:pPr>
            <w:r>
              <w:rPr>
                <w:rFonts w:eastAsia="Calibri" w:cs="Arial" w:ascii="Arial" w:hAnsi="Arial"/>
                <w:color w:val="808080"/>
                <w:sz w:val="24"/>
                <w:szCs w:val="24"/>
                <w:lang w:val="de-AT"/>
              </w:rPr>
              <w:t xml:space="preserve">Walker, NZ, </w:t>
            </w:r>
          </w:p>
          <w:p>
            <w:pPr>
              <w:pStyle w:val="Normal"/>
              <w:spacing w:lineRule="auto" w:line="240"/>
              <w:rPr>
                <w:color w:val="808080"/>
              </w:rPr>
            </w:pPr>
            <w:r>
              <w:rPr>
                <w:rFonts w:eastAsia="Calibri" w:cs="Arial" w:ascii="Arial" w:hAnsi="Arial"/>
                <w:color w:val="808080"/>
                <w:sz w:val="24"/>
                <w:szCs w:val="24"/>
                <w:lang w:val="de-AT"/>
              </w:rPr>
              <w:t>Breward, NZ,</w:t>
            </w:r>
          </w:p>
          <w:p>
            <w:pPr>
              <w:pStyle w:val="Normal"/>
              <w:spacing w:lineRule="auto" w:line="240"/>
              <w:rPr>
                <w:color w:val="808080"/>
              </w:rPr>
            </w:pPr>
            <w:r>
              <w:rPr>
                <w:rFonts w:eastAsia="Calibri" w:cs="Arial" w:ascii="Arial" w:hAnsi="Arial"/>
                <w:color w:val="808080"/>
                <w:sz w:val="24"/>
                <w:szCs w:val="24"/>
                <w:lang w:val="de-AT"/>
              </w:rPr>
              <w:t>Lythgoe, NZ,</w:t>
            </w:r>
          </w:p>
          <w:p>
            <w:pPr>
              <w:pStyle w:val="Normal"/>
              <w:spacing w:lineRule="auto" w:line="240"/>
              <w:rPr>
                <w:color w:val="808080"/>
              </w:rPr>
            </w:pPr>
            <w:r>
              <w:rPr>
                <w:rFonts w:eastAsia="Calibri" w:cs="Arial" w:ascii="Arial" w:hAnsi="Arial"/>
                <w:color w:val="808080"/>
                <w:sz w:val="24"/>
                <w:szCs w:val="24"/>
                <w:lang w:val="de-AT"/>
              </w:rPr>
              <w:t>Bedekar, USA,</w:t>
            </w:r>
          </w:p>
          <w:p>
            <w:pPr>
              <w:pStyle w:val="Normal"/>
              <w:spacing w:lineRule="auto" w:line="240" w:before="0" w:after="160"/>
              <w:rPr>
                <w:color w:val="808080"/>
              </w:rPr>
            </w:pPr>
            <w:r>
              <w:rPr>
                <w:rFonts w:eastAsia="Calibri" w:cs="Arial" w:ascii="Arial" w:hAnsi="Arial"/>
                <w:color w:val="808080"/>
                <w:sz w:val="24"/>
                <w:szCs w:val="24"/>
                <w:lang w:val="en-US"/>
              </w:rPr>
              <w:t>Smith, Australia</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35</w:t>
            </w:r>
          </w:p>
        </w:tc>
      </w:tr>
      <w:tr>
        <w:trPr/>
        <w:tc>
          <w:tcPr>
            <w:tcW w:w="10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color w:val="808080"/>
                <w:sz w:val="24"/>
                <w:szCs w:val="24"/>
                <w:lang w:val="en-US"/>
              </w:rPr>
              <w:t>August 1972</w:t>
            </w:r>
          </w:p>
        </w:tc>
        <w:tc>
          <w:tcPr>
            <w:tcW w:w="15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Palmerston North</w:t>
            </w:r>
          </w:p>
        </w:tc>
        <w:tc>
          <w:tcPr>
            <w:tcW w:w="32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i/>
                <w:color w:val="808080"/>
                <w:sz w:val="24"/>
                <w:szCs w:val="24"/>
                <w:lang w:val="en-US"/>
              </w:rPr>
              <w:t>Computers in the Community</w:t>
            </w:r>
          </w:p>
        </w:tc>
        <w:tc>
          <w:tcPr>
            <w:tcW w:w="2064"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color w:val="808080"/>
                <w:sz w:val="24"/>
                <w:szCs w:val="24"/>
                <w:lang w:val="en-US"/>
              </w:rPr>
              <w:t>Blaiklock, NZ,</w:t>
            </w:r>
          </w:p>
          <w:p>
            <w:pPr>
              <w:pStyle w:val="Normal"/>
              <w:spacing w:lineRule="auto" w:line="240" w:before="0" w:after="160"/>
              <w:rPr>
                <w:color w:val="808080"/>
              </w:rPr>
            </w:pPr>
            <w:r>
              <w:rPr>
                <w:rFonts w:eastAsia="Calibri" w:cs="Arial" w:ascii="Arial" w:hAnsi="Arial"/>
                <w:color w:val="808080"/>
                <w:sz w:val="24"/>
                <w:szCs w:val="24"/>
                <w:lang w:val="en-US"/>
              </w:rPr>
              <w:t>Armer, USA</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32</w:t>
            </w:r>
          </w:p>
        </w:tc>
      </w:tr>
      <w:tr>
        <w:trPr/>
        <w:tc>
          <w:tcPr>
            <w:tcW w:w="1043"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b/>
                <w:color w:val="808080"/>
                <w:sz w:val="24"/>
                <w:szCs w:val="24"/>
                <w:lang w:val="en-US"/>
              </w:rPr>
              <w:t>August</w:t>
            </w:r>
          </w:p>
          <w:p>
            <w:pPr>
              <w:pStyle w:val="Normal"/>
              <w:spacing w:lineRule="auto" w:line="240" w:before="0" w:after="160"/>
              <w:rPr>
                <w:color w:val="808080"/>
              </w:rPr>
            </w:pPr>
            <w:r>
              <w:rPr>
                <w:rFonts w:eastAsia="Calibri" w:cs="Arial" w:ascii="Arial" w:hAnsi="Arial"/>
                <w:b/>
                <w:color w:val="808080"/>
                <w:sz w:val="24"/>
                <w:szCs w:val="24"/>
                <w:lang w:val="en-US"/>
              </w:rPr>
              <w:t>1974</w:t>
            </w:r>
          </w:p>
        </w:tc>
        <w:tc>
          <w:tcPr>
            <w:tcW w:w="15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Christchurch</w:t>
            </w:r>
          </w:p>
        </w:tc>
        <w:tc>
          <w:tcPr>
            <w:tcW w:w="32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i/>
                <w:color w:val="808080"/>
                <w:sz w:val="24"/>
                <w:szCs w:val="24"/>
                <w:lang w:val="en-US"/>
              </w:rPr>
              <w:t>Practical Computing</w:t>
            </w:r>
          </w:p>
        </w:tc>
        <w:tc>
          <w:tcPr>
            <w:tcW w:w="20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Unknown</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20</w:t>
            </w:r>
          </w:p>
        </w:tc>
      </w:tr>
      <w:tr>
        <w:trPr/>
        <w:tc>
          <w:tcPr>
            <w:tcW w:w="1043"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b/>
                <w:color w:val="808080"/>
                <w:sz w:val="24"/>
                <w:szCs w:val="24"/>
                <w:lang w:val="en-US"/>
              </w:rPr>
              <w:t>August</w:t>
            </w:r>
          </w:p>
          <w:p>
            <w:pPr>
              <w:pStyle w:val="Normal"/>
              <w:spacing w:lineRule="auto" w:line="240" w:before="0" w:after="160"/>
              <w:rPr>
                <w:color w:val="808080"/>
              </w:rPr>
            </w:pPr>
            <w:r>
              <w:rPr>
                <w:rFonts w:eastAsia="Calibri" w:cs="Arial" w:ascii="Arial" w:hAnsi="Arial"/>
                <w:b/>
                <w:color w:val="808080"/>
                <w:sz w:val="24"/>
                <w:szCs w:val="24"/>
                <w:lang w:val="en-US"/>
              </w:rPr>
              <w:t>1976</w:t>
            </w:r>
          </w:p>
        </w:tc>
        <w:tc>
          <w:tcPr>
            <w:tcW w:w="15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Hamilton</w:t>
            </w:r>
          </w:p>
        </w:tc>
        <w:tc>
          <w:tcPr>
            <w:tcW w:w="32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b/>
                <w:i/>
                <w:color w:val="808080"/>
                <w:sz w:val="24"/>
                <w:szCs w:val="24"/>
                <w:lang w:val="en-US"/>
              </w:rPr>
              <w:t>Responsibility</w:t>
            </w:r>
          </w:p>
        </w:tc>
        <w:tc>
          <w:tcPr>
            <w:tcW w:w="2064"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808080"/>
              </w:rPr>
            </w:pPr>
            <w:r>
              <w:rPr>
                <w:rFonts w:eastAsia="Calibri" w:cs="Arial" w:ascii="Arial" w:hAnsi="Arial"/>
                <w:color w:val="808080"/>
                <w:sz w:val="24"/>
                <w:szCs w:val="24"/>
                <w:lang w:val="de-AT"/>
              </w:rPr>
              <w:t>Sieghart, UK</w:t>
            </w:r>
          </w:p>
          <w:p>
            <w:pPr>
              <w:pStyle w:val="Normal"/>
              <w:spacing w:lineRule="auto" w:line="240"/>
              <w:rPr>
                <w:color w:val="808080"/>
              </w:rPr>
            </w:pPr>
            <w:r>
              <w:rPr>
                <w:rFonts w:eastAsia="Calibri" w:cs="Arial" w:ascii="Arial" w:hAnsi="Arial"/>
                <w:color w:val="808080"/>
                <w:sz w:val="24"/>
                <w:szCs w:val="24"/>
                <w:lang w:val="de-AT"/>
              </w:rPr>
              <w:t>Sammet, USA</w:t>
            </w:r>
          </w:p>
          <w:p>
            <w:pPr>
              <w:pStyle w:val="Normal"/>
              <w:spacing w:lineRule="auto" w:line="240" w:before="0" w:after="160"/>
              <w:rPr>
                <w:color w:val="808080"/>
              </w:rPr>
            </w:pPr>
            <w:r>
              <w:rPr>
                <w:rFonts w:eastAsia="Calibri" w:cs="Arial" w:ascii="Arial" w:hAnsi="Arial"/>
                <w:color w:val="808080"/>
                <w:sz w:val="24"/>
                <w:szCs w:val="24"/>
                <w:lang w:val="de-AT"/>
              </w:rPr>
              <w:t>Goldsworthy, Australia</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color w:val="808080"/>
              </w:rPr>
            </w:pPr>
            <w:r>
              <w:rPr>
                <w:rFonts w:eastAsia="Calibri" w:cs="Arial" w:ascii="Arial" w:hAnsi="Arial"/>
                <w:color w:val="808080"/>
                <w:sz w:val="24"/>
                <w:szCs w:val="24"/>
                <w:lang w:val="en-US"/>
              </w:rPr>
              <w:t>19</w:t>
            </w:r>
          </w:p>
        </w:tc>
      </w:tr>
    </w:tbl>
    <w:p>
      <w:pPr>
        <w:pStyle w:val="Normal"/>
        <w:rPr>
          <w:rFonts w:ascii="Arial" w:hAnsi="Arial" w:cs="Arial"/>
          <w:color w:val="808080"/>
          <w:sz w:val="24"/>
          <w:szCs w:val="24"/>
        </w:rPr>
      </w:pPr>
      <w:r>
        <w:rPr>
          <w:rFonts w:cs="Arial" w:ascii="Arial" w:hAnsi="Arial"/>
          <w:color w:val="808080"/>
          <w:sz w:val="24"/>
          <w:szCs w:val="24"/>
        </w:rPr>
      </w:r>
    </w:p>
    <w:p>
      <w:pPr>
        <w:pStyle w:val="Normal"/>
        <w:rPr>
          <w:color w:val="808080"/>
        </w:rPr>
      </w:pPr>
      <w:r>
        <w:rPr>
          <w:rFonts w:cs="Arial" w:ascii="Arial" w:hAnsi="Arial"/>
          <w:color w:val="808080"/>
          <w:sz w:val="24"/>
          <w:szCs w:val="24"/>
        </w:rPr>
        <w:t xml:space="preserve">Table 1: Overview of first five New Zealand Computer Society Conferences </w:t>
      </w:r>
    </w:p>
    <w:p>
      <w:pPr>
        <w:pStyle w:val="Normal"/>
        <w:rPr>
          <w:color w:val="808080"/>
        </w:rPr>
      </w:pPr>
      <w:r>
        <w:rPr>
          <w:rFonts w:cs="Arial" w:ascii="Arial" w:hAnsi="Arial"/>
          <w:color w:val="808080"/>
          <w:sz w:val="24"/>
          <w:szCs w:val="24"/>
        </w:rPr>
        <w:t>(New Zealand Computer Society Conference Proceedings, 1968 -1976)</w:t>
      </w:r>
    </w:p>
    <w:p>
      <w:pPr>
        <w:pStyle w:val="Normal"/>
        <w:rPr>
          <w:rFonts w:ascii="Arial" w:hAnsi="Arial" w:cs="Arial"/>
          <w:sz w:val="24"/>
          <w:szCs w:val="24"/>
        </w:rPr>
      </w:pPr>
      <w:r>
        <w:rPr>
          <w:rFonts w:cs="Arial" w:ascii="Arial" w:hAnsi="Arial"/>
          <w:sz w:val="24"/>
          <w:szCs w:val="24"/>
        </w:rPr>
      </w:r>
    </w:p>
    <w:p>
      <w:pPr>
        <w:pStyle w:val="Normal"/>
        <w:rPr>
          <w:color w:val="808080"/>
        </w:rPr>
      </w:pPr>
      <w:r>
        <w:rPr>
          <w:rFonts w:cs="Arial" w:ascii="Arial" w:hAnsi="Arial"/>
          <w:color w:val="808080"/>
          <w:sz w:val="24"/>
          <w:szCs w:val="24"/>
        </w:rPr>
        <w:t>By 1970, the NZCS was accepted as the voice of computer practitioners in the country by both government and the public.  That recognition came with responsibilities and the Society started to examine social issues around the use of computing, as well as the quality of computing education on offer.  A Certificate in Data Processing was set up, the Society also developed a Code of Ethics and was highly involved in setting up the 1976 Wanganui Computer Centre Act.</w:t>
      </w:r>
    </w:p>
    <w:p>
      <w:pPr>
        <w:pStyle w:val="Normal"/>
        <w:rPr>
          <w:color w:val="808080"/>
        </w:rPr>
      </w:pPr>
      <w:r>
        <w:rPr>
          <w:rFonts w:cs="Arial" w:ascii="Arial" w:hAnsi="Arial"/>
          <w:color w:val="808080"/>
          <w:sz w:val="24"/>
          <w:szCs w:val="24"/>
        </w:rPr>
        <w:t>The foundation President of NZCS (1960-1967), Professor Gordon Oed,  is an excellent example of the links between early computing, academia and the business world. He was a senior lecturer in accounting at Victoria University of Wellington,  and formerly a chair of the Wellington branch of accountants. Dr Bernard Battersby who has been previously mentioned as the co-founder of Datacom, was also President from 1967-1969. His profile notes that Datacom had to wait until his term as President was over before making its first profit.</w:t>
      </w:r>
    </w:p>
    <w:p>
      <w:pPr>
        <w:pStyle w:val="Normal"/>
        <w:rPr>
          <w:rFonts w:ascii="Arial" w:hAnsi="Arial" w:cs="Arial"/>
          <w:sz w:val="24"/>
          <w:szCs w:val="24"/>
        </w:rPr>
      </w:pPr>
      <w:r>
        <w:rPr>
          <w:rFonts w:cs="Arial" w:ascii="Arial" w:hAnsi="Arial"/>
          <w:sz w:val="24"/>
          <w:szCs w:val="24"/>
        </w:rPr>
      </w:r>
    </w:p>
    <w:p>
      <w:pPr>
        <w:pStyle w:val="Normal"/>
        <w:rPr>
          <w:color w:val="808080"/>
        </w:rPr>
      </w:pPr>
      <w:r>
        <w:rPr>
          <w:rFonts w:cs="Arial" w:ascii="Arial" w:hAnsi="Arial"/>
          <w:color w:val="808080"/>
          <w:sz w:val="24"/>
          <w:szCs w:val="24"/>
        </w:rPr>
        <w:t xml:space="preserve"> </w:t>
      </w:r>
      <w:r>
        <w:rPr>
          <w:rFonts w:cs="Arial" w:ascii="Arial" w:hAnsi="Arial"/>
          <w:color w:val="808080"/>
          <w:sz w:val="24"/>
          <w:szCs w:val="24"/>
        </w:rPr>
        <w:t xml:space="preserve">Ref: P. Matthews, "ITPNZ and NZCS: A history spanning 60 years (1960-2020)" in From Yesterday to Tomorrow: 60 years of tech in New Zealand, Ed. J Toland, 2021, IT Professionals New </w:t>
      </w:r>
    </w:p>
    <w:p>
      <w:pPr>
        <w:pStyle w:val="Normal"/>
        <w:rPr>
          <w:rFonts w:ascii="Arial" w:hAnsi="Arial" w:cs="Arial"/>
          <w:b/>
          <w:bCs/>
          <w:sz w:val="24"/>
          <w:szCs w:val="24"/>
        </w:rPr>
      </w:pPr>
      <w:r>
        <w:rPr>
          <w:rFonts w:cs="Arial" w:ascii="Arial" w:hAnsi="Arial"/>
          <w:sz w:val="24"/>
          <w:szCs w:val="24"/>
        </w:rPr>
        <w:br/>
        <w:br/>
      </w:r>
      <w:r>
        <w:rPr>
          <w:rFonts w:cs="Arial" w:ascii="Arial" w:hAnsi="Arial"/>
          <w:b/>
          <w:bCs/>
          <w:color w:val="808080"/>
          <w:sz w:val="24"/>
          <w:szCs w:val="24"/>
        </w:rPr>
        <w:t>TBD: short case study of Databank [Janet] - 2 or 3 paragraphs needed.</w:t>
      </w:r>
      <w:r>
        <w:rPr>
          <w:rFonts w:cs="Arial" w:ascii="Arial" w:hAnsi="Arial"/>
          <w:b/>
          <w:bCs/>
          <w:sz w:val="24"/>
          <w:szCs w:val="24"/>
        </w:rPr>
        <w:br/>
      </w:r>
    </w:p>
    <w:p>
      <w:pPr>
        <w:pStyle w:val="Normal"/>
        <w:rPr>
          <w:color w:val="808080"/>
        </w:rPr>
      </w:pPr>
      <w:r>
        <w:rPr>
          <w:rFonts w:cs="Arial" w:ascii="Arial" w:hAnsi="Arial"/>
          <w:color w:val="808080"/>
          <w:sz w:val="24"/>
          <w:szCs w:val="24"/>
        </w:rPr>
        <w:t>In the early 1960’s the activities of New Zealand’s trading banks were heavily restricted by government regulations. Trading banks were not allowed to compete directly with the Post Office Savings Bank or Building Societies and as a result their importance in the financial system decreased, falling from 63% of total deposits in 1934 to 22% in 1962. In response to this challenging situation the five trading banks adopted a collaborative approach; pooling their resources to buy computers together and to manage their computing services. Databank Systems Limited was set up in 1967 as a private company with a share capital of NZ$200,000. Initially Databank’s main objectives were:</w:t>
      </w:r>
    </w:p>
    <w:p>
      <w:pPr>
        <w:pStyle w:val="Normal"/>
        <w:rPr>
          <w:color w:val="808080"/>
        </w:rPr>
      </w:pPr>
      <w:r>
        <w:rPr>
          <w:rFonts w:cs="Arial" w:ascii="Arial" w:hAnsi="Arial"/>
          <w:color w:val="808080"/>
          <w:sz w:val="24"/>
          <w:szCs w:val="24"/>
        </w:rPr>
        <w:t>1)</w:t>
        <w:tab/>
        <w:t>To automate bank services;</w:t>
      </w:r>
    </w:p>
    <w:p>
      <w:pPr>
        <w:pStyle w:val="Normal"/>
        <w:rPr>
          <w:color w:val="808080"/>
        </w:rPr>
      </w:pPr>
      <w:r>
        <w:rPr>
          <w:rFonts w:cs="Arial" w:ascii="Arial" w:hAnsi="Arial"/>
          <w:color w:val="808080"/>
          <w:sz w:val="24"/>
          <w:szCs w:val="24"/>
        </w:rPr>
        <w:t>2)</w:t>
        <w:tab/>
        <w:t>To provide trading banks with a management information system;</w:t>
      </w:r>
    </w:p>
    <w:p>
      <w:pPr>
        <w:pStyle w:val="Normal"/>
        <w:rPr>
          <w:color w:val="808080"/>
        </w:rPr>
      </w:pPr>
      <w:r>
        <w:rPr>
          <w:rFonts w:cs="Arial" w:ascii="Arial" w:hAnsi="Arial"/>
          <w:color w:val="808080"/>
          <w:sz w:val="24"/>
          <w:szCs w:val="24"/>
        </w:rPr>
        <w:t>3)</w:t>
        <w:tab/>
        <w:t>To provide bureau services for parties other than banks.</w:t>
      </w:r>
    </w:p>
    <w:p>
      <w:pPr>
        <w:pStyle w:val="Normal"/>
        <w:rPr>
          <w:rFonts w:ascii="Arial" w:hAnsi="Arial" w:cs="Arial"/>
          <w:color w:val="808080"/>
          <w:sz w:val="24"/>
          <w:szCs w:val="24"/>
        </w:rPr>
      </w:pPr>
      <w:r>
        <w:rPr>
          <w:rFonts w:cs="Arial" w:ascii="Arial" w:hAnsi="Arial"/>
          <w:color w:val="808080"/>
          <w:sz w:val="24"/>
          <w:szCs w:val="24"/>
        </w:rPr>
      </w:r>
    </w:p>
    <w:p>
      <w:pPr>
        <w:pStyle w:val="Normal"/>
        <w:rPr>
          <w:color w:val="808080"/>
        </w:rPr>
      </w:pPr>
      <w:r>
        <w:rPr>
          <w:rFonts w:cs="Arial" w:ascii="Arial" w:hAnsi="Arial"/>
          <w:color w:val="808080"/>
          <w:sz w:val="24"/>
          <w:szCs w:val="24"/>
        </w:rPr>
        <w:t xml:space="preserve">By August 1968, Databank was operating from four centres Auckland, Wellington, Hamilton and Christchurch. By 1969, two further centres were opened at Palmerston North and Dunedin. By November 1969, every branch of the five trading banks in the country had been converted to computer processing. Any concerns that competition would be compromised was quickly dispelled by the expansion of banking services to all participating banks. By 1972, Databank was reporting a healthy return of NZ$49,974 to shareholders, and a transaction revenue of  NZ$103.7 million. </w:t>
      </w:r>
    </w:p>
    <w:p>
      <w:pPr>
        <w:pStyle w:val="Normal"/>
        <w:rPr>
          <w:rFonts w:ascii="Arial" w:hAnsi="Arial" w:cs="Arial"/>
          <w:color w:val="808080"/>
          <w:sz w:val="24"/>
          <w:szCs w:val="24"/>
        </w:rPr>
      </w:pPr>
      <w:r>
        <w:rPr>
          <w:rFonts w:cs="Arial" w:ascii="Arial" w:hAnsi="Arial"/>
          <w:color w:val="808080"/>
          <w:sz w:val="24"/>
          <w:szCs w:val="24"/>
        </w:rPr>
      </w:r>
    </w:p>
    <w:p>
      <w:pPr>
        <w:pStyle w:val="Normal"/>
        <w:rPr>
          <w:color w:val="808080"/>
        </w:rPr>
      </w:pPr>
      <w:r>
        <w:rPr>
          <w:rFonts w:cs="Arial" w:ascii="Arial" w:hAnsi="Arial"/>
          <w:color w:val="808080"/>
          <w:sz w:val="24"/>
          <w:szCs w:val="24"/>
        </w:rPr>
        <w:t>When Databank was founded it had a staff of 84, by 1977, it had over 1000 staff making it one of the largest employers in the country. By that time it was processing an average of one and a half million bank transactions per day and servicing over a thousand computer programs. The number of bank master file records was over ten million. Databank became the largest data processing company in the Southern Hemisphere and played a significant role in New Zealand’s economic development.</w:t>
      </w:r>
    </w:p>
    <w:p>
      <w:pPr>
        <w:pStyle w:val="Normal"/>
        <w:rPr>
          <w:rFonts w:ascii="Arial" w:hAnsi="Arial" w:cs="Arial"/>
          <w:color w:val="808080"/>
          <w:sz w:val="24"/>
          <w:szCs w:val="24"/>
        </w:rPr>
      </w:pPr>
      <w:r>
        <w:rPr>
          <w:rFonts w:cs="Arial" w:ascii="Arial" w:hAnsi="Arial"/>
          <w:color w:val="808080"/>
          <w:sz w:val="24"/>
          <w:szCs w:val="24"/>
        </w:rPr>
      </w:r>
    </w:p>
    <w:p>
      <w:pPr>
        <w:pStyle w:val="Normal"/>
        <w:rPr>
          <w:color w:val="808080"/>
        </w:rPr>
      </w:pPr>
      <w:r>
        <w:rPr>
          <w:rFonts w:cs="Arial" w:ascii="Arial" w:hAnsi="Arial"/>
          <w:color w:val="808080"/>
          <w:sz w:val="24"/>
          <w:szCs w:val="24"/>
        </w:rPr>
        <w:t>However, problems started as early as 1970 when Databank's charismatic General Manager, Gordon Hogg attempted to open up Databank by providing bureau services to outside customers. This met with resistance from the banks, who preferred Databank to stay low profile. They were concerned that customers would feel their personal information had been compromised if they became aware it was being processed by an organisation separate from their own bank. The banks had taken a bold and unusual step by cooperating but were not prepared to extend this cooperative approach to organisations beyond their own sector. This resulted in ongoing disagreements between the entrepreneurial General Manager, who saw the opportunities bureau computing could offer and the cautious and risk averse banking sector.</w:t>
      </w:r>
    </w:p>
    <w:p>
      <w:pPr>
        <w:pStyle w:val="Normal"/>
        <w:rPr>
          <w:rFonts w:ascii="Arial" w:hAnsi="Arial" w:cs="Arial"/>
          <w:color w:val="808080"/>
          <w:sz w:val="24"/>
          <w:szCs w:val="24"/>
        </w:rPr>
      </w:pPr>
      <w:r>
        <w:rPr>
          <w:rFonts w:cs="Arial" w:ascii="Arial" w:hAnsi="Arial"/>
          <w:color w:val="808080"/>
          <w:sz w:val="24"/>
          <w:szCs w:val="24"/>
        </w:rPr>
      </w:r>
    </w:p>
    <w:p>
      <w:pPr>
        <w:pStyle w:val="Normal"/>
        <w:rPr>
          <w:color w:val="808080"/>
        </w:rPr>
      </w:pPr>
      <w:r>
        <w:rPr>
          <w:rFonts w:cs="Arial" w:ascii="Arial" w:hAnsi="Arial"/>
          <w:color w:val="808080"/>
          <w:sz w:val="24"/>
          <w:szCs w:val="24"/>
        </w:rPr>
        <w:t>Databank was successful during its early years, as the banks were in a period of weak competition and strong co-operation. At the time it was established there was limited competition as banking was highly regulated. However by the time the Company was sold in 1994, this situation had reversed. In 1984, New Zealand adopted a neoliberal economic approach and banks were now competing strongly for customers, cooperation was weak and competition was high. In 1994, Databank was sold to the Texas-based company EDS for an estimated NZ$100 million.</w:t>
      </w:r>
    </w:p>
    <w:p>
      <w:pPr>
        <w:pStyle w:val="Normal"/>
        <w:rPr>
          <w:rFonts w:ascii="Arial" w:hAnsi="Arial" w:cs="Arial"/>
          <w:color w:val="808080"/>
          <w:sz w:val="24"/>
          <w:szCs w:val="24"/>
        </w:rPr>
      </w:pPr>
      <w:r>
        <w:rPr>
          <w:rFonts w:cs="Arial" w:ascii="Arial" w:hAnsi="Arial"/>
          <w:color w:val="808080"/>
          <w:sz w:val="24"/>
          <w:szCs w:val="24"/>
        </w:rPr>
      </w:r>
    </w:p>
    <w:p>
      <w:pPr>
        <w:pStyle w:val="Normal"/>
        <w:rPr>
          <w:rFonts w:ascii="Arial" w:hAnsi="Arial" w:cs="Arial"/>
          <w:sz w:val="24"/>
          <w:szCs w:val="24"/>
        </w:rPr>
      </w:pPr>
      <w:r>
        <w:rPr>
          <w:rFonts w:cs="Arial" w:ascii="Arial" w:hAnsi="Arial"/>
          <w:color w:val="808080"/>
          <w:sz w:val="24"/>
          <w:szCs w:val="24"/>
        </w:rPr>
        <w:t>The highly regulated banking sector in New Zealand left the trading banks with few options to increase their shrinking share of the financial market. The new technology of computing offered an opportunity and due to the Government’s policy of insulationism and restrictions on import licences of overseas technology the only practical way they banks could make use of this was through collaboration.</w:t>
      </w:r>
      <w:r>
        <w:rPr>
          <w:rFonts w:cs="Arial" w:ascii="Arial" w:hAnsi="Arial"/>
          <w:sz w:val="24"/>
          <w:szCs w:val="24"/>
        </w:rPr>
        <w:t xml:space="preserve">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(I will need to put some references in here when we agree on the final wording)</w:t>
        <w:br/>
      </w:r>
      <w:r>
        <w:rPr>
          <w:rFonts w:cs="Arial" w:ascii="Arial" w:hAnsi="Arial"/>
          <w:b/>
          <w:bCs/>
          <w:color w:val="808080"/>
          <w:sz w:val="24"/>
          <w:szCs w:val="24"/>
        </w:rPr>
        <w:t>TBD: Local contributions to the technology [Mano] - there are a few notes but we need a full section</w:t>
      </w:r>
      <w:r>
        <w:rPr>
          <w:rFonts w:cs="Arial" w:ascii="Arial" w:hAnsi="Arial"/>
          <w:color w:val="808080"/>
          <w:sz w:val="24"/>
          <w:szCs w:val="24"/>
        </w:rPr>
        <w:t>.</w:t>
      </w:r>
      <w:r>
        <w:rPr>
          <w:rFonts w:cs="Arial" w:ascii="Arial" w:hAnsi="Arial"/>
          <w:sz w:val="24"/>
          <w:szCs w:val="24"/>
        </w:rPr>
        <w:br/>
        <w:br/>
      </w:r>
      <w:r>
        <w:rPr>
          <w:rFonts w:cs="Arial" w:ascii="Arial" w:hAnsi="Arial"/>
          <w:b/>
          <w:bCs/>
          <w:color w:val="808080"/>
          <w:sz w:val="24"/>
          <w:szCs w:val="24"/>
        </w:rPr>
        <w:t>TBD: What's missing in the SOCIAL IMPACT section? [both]</w:t>
      </w:r>
    </w:p>
    <w:p>
      <w:pPr>
        <w:pStyle w:val="Normal"/>
        <w:spacing w:lineRule="auto" w:line="360"/>
        <w:rPr>
          <w:color w:val="808080"/>
        </w:rPr>
      </w:pPr>
      <w:r>
        <w:rPr>
          <w:rFonts w:cs="Arial" w:ascii="Arial" w:hAnsi="Arial"/>
          <w:color w:val="808080"/>
          <w:sz w:val="24"/>
          <w:szCs w:val="24"/>
        </w:rPr>
        <w:t>Initial reactions to the introduction of computers were based on curiosity. The first large mainframes were used in only a few large organizations, and had little impact on the general public. During this period employment was high and although there was some discussion about whether computers would result in mass unemployment, generally they were viewed positively and there was optimistic discussion about shorter working weeks and an improved quality of life.</w:t>
      </w:r>
    </w:p>
    <w:p>
      <w:pPr>
        <w:pStyle w:val="Normal"/>
        <w:spacing w:lineRule="auto" w:line="360"/>
        <w:rPr>
          <w:color w:val="808080"/>
        </w:rPr>
      </w:pPr>
      <w:r>
        <w:rPr>
          <w:rFonts w:cs="Arial" w:ascii="Arial" w:hAnsi="Arial"/>
          <w:color w:val="808080"/>
          <w:sz w:val="24"/>
          <w:szCs w:val="24"/>
        </w:rPr>
        <w:t>One concern was whether computers would improve individual autonomy or lead to increased conformity and control. Speaking in 1968, Databanks’s General Manager, Gordon Hogg, felt that automation would fit well with New Zealand values since a reduction in unskilled routine jobs would create a levelling in occupational social distinction, along with a continuing increase in income, both</w:t>
      </w:r>
      <w:r>
        <w:rPr>
          <w:rFonts w:cs="Arial" w:ascii="Arial" w:hAnsi="Arial"/>
          <w:color w:val="808080"/>
          <w:sz w:val="24"/>
          <w:szCs w:val="24"/>
          <w:lang w:val="en-US"/>
        </w:rPr>
        <w:t xml:space="preserve"> favored</w:t>
      </w:r>
      <w:r>
        <w:rPr>
          <w:rFonts w:cs="Arial" w:ascii="Arial" w:hAnsi="Arial"/>
          <w:color w:val="808080"/>
          <w:sz w:val="24"/>
          <w:szCs w:val="24"/>
        </w:rPr>
        <w:t xml:space="preserve"> in a country committed to social equality</w:t>
      </w:r>
      <w:r>
        <w:rPr>
          <w:rStyle w:val="FootnoteReference"/>
          <w:rFonts w:cs="Arial" w:ascii="Arial" w:hAnsi="Arial"/>
          <w:color w:val="808080"/>
          <w:sz w:val="24"/>
          <w:szCs w:val="24"/>
        </w:rPr>
        <w:footnoteReference w:id="2"/>
      </w:r>
      <w:r>
        <w:rPr>
          <w:rFonts w:cs="Arial" w:ascii="Arial" w:hAnsi="Arial"/>
          <w:color w:val="808080"/>
          <w:sz w:val="24"/>
          <w:szCs w:val="24"/>
        </w:rPr>
        <w:t xml:space="preserve">. This reflected his experience at Databank where the new computer system did not lead to any job losses but rather released staff from routine functions like ledger posting and calculating interest so they were able to provide a more personal service to customers. </w:t>
      </w:r>
    </w:p>
    <w:p>
      <w:pPr>
        <w:pStyle w:val="Normal"/>
        <w:spacing w:lineRule="auto" w:line="360"/>
        <w:rPr>
          <w:color w:val="808080"/>
        </w:rPr>
      </w:pPr>
      <w:r>
        <w:rPr>
          <w:rFonts w:cs="Arial" w:ascii="Arial" w:hAnsi="Arial"/>
          <w:color w:val="808080"/>
          <w:sz w:val="24"/>
          <w:szCs w:val="24"/>
        </w:rPr>
        <w:t>The NZCS did take on the responsibility of considering the impact that computers would have on broader society. The third conference in1972 had a theme of ‘Computers in the Community’ and aimed to ensure that in New Zealand computers continued to be used for the greatest public benefit and the least cost</w:t>
      </w:r>
      <w:r>
        <w:rPr>
          <w:rStyle w:val="FootnoteReference"/>
          <w:rFonts w:cs="Arial" w:ascii="Arial" w:hAnsi="Arial"/>
          <w:color w:val="808080"/>
          <w:sz w:val="24"/>
          <w:szCs w:val="24"/>
        </w:rPr>
        <w:footnoteReference w:id="3"/>
      </w:r>
      <w:r>
        <w:rPr>
          <w:rFonts w:cs="Arial" w:ascii="Arial" w:hAnsi="Arial"/>
          <w:color w:val="808080"/>
          <w:sz w:val="24"/>
          <w:szCs w:val="24"/>
        </w:rPr>
        <w:t>. The Computer Society’s president, Perce Harpham, remarked that this conference “marks the maturing of our profession. We can no longer ignore the fact that our work affects the lives of many of our fellows and in turn that we are dependent on them”</w:t>
      </w:r>
      <w:r>
        <w:rPr>
          <w:rStyle w:val="FootnoteReference"/>
          <w:rFonts w:cs="Arial" w:ascii="Arial" w:hAnsi="Arial"/>
          <w:color w:val="808080"/>
          <w:sz w:val="24"/>
          <w:szCs w:val="24"/>
        </w:rPr>
        <w:footnoteReference w:id="4"/>
      </w:r>
      <w:r>
        <w:rPr>
          <w:rFonts w:cs="Arial" w:ascii="Arial" w:hAnsi="Arial"/>
          <w:color w:val="808080"/>
          <w:sz w:val="24"/>
          <w:szCs w:val="24"/>
        </w:rPr>
        <w:t>. The fifth national conference in 1976 also considered social impact, the theme was  ‘Responsibility’.  Keynote speaker, Paul Sieghart, from the UK Data Protection Committee</w:t>
      </w:r>
      <w:r>
        <w:rPr>
          <w:rStyle w:val="FootnoteReference"/>
          <w:rFonts w:cs="Arial" w:ascii="Arial" w:hAnsi="Arial"/>
          <w:color w:val="808080"/>
          <w:sz w:val="24"/>
          <w:szCs w:val="24"/>
        </w:rPr>
        <w:footnoteReference w:id="5"/>
      </w:r>
      <w:r>
        <w:rPr>
          <w:rFonts w:cs="Arial" w:ascii="Arial" w:hAnsi="Arial"/>
          <w:color w:val="808080"/>
          <w:sz w:val="24"/>
          <w:szCs w:val="24"/>
        </w:rPr>
        <w:t xml:space="preserve">  stressed the responsibility that workers in the computing field had to educate the general public. Education is key, he said, as most people are ignorant about computing, regarding it “as a form of magic – if not sorcery”. The computer professional’s job is to demystify the computer in order to encourage the widest and most open public debate about all aspects of the social consequences of the developing technologies</w:t>
      </w:r>
      <w:r>
        <w:rPr>
          <w:rStyle w:val="FootnoteReference"/>
          <w:rFonts w:cs="Arial" w:ascii="Arial" w:hAnsi="Arial"/>
          <w:color w:val="808080"/>
          <w:sz w:val="24"/>
          <w:szCs w:val="24"/>
        </w:rPr>
        <w:footnoteReference w:id="6"/>
      </w:r>
      <w:r>
        <w:rPr>
          <w:rFonts w:cs="Arial" w:ascii="Arial" w:hAnsi="Arial"/>
          <w:color w:val="808080"/>
          <w:sz w:val="24"/>
          <w:szCs w:val="24"/>
        </w:rPr>
        <w:t>.</w:t>
      </w:r>
    </w:p>
    <w:p>
      <w:pPr>
        <w:pStyle w:val="Normal"/>
        <w:rPr>
          <w:rFonts w:ascii="Arial" w:hAnsi="Arial" w:cs="Arial"/>
          <w:b/>
          <w:bCs/>
          <w:sz w:val="24"/>
          <w:szCs w:val="24"/>
        </w:rPr>
      </w:pPr>
      <w:r>
        <w:rPr>
          <w:rFonts w:cs="Arial" w:ascii="Arial" w:hAnsi="Arial"/>
          <w:sz w:val="24"/>
          <w:szCs w:val="24"/>
        </w:rPr>
        <w:br/>
        <w:br/>
      </w:r>
      <w:r>
        <w:rPr>
          <w:rFonts w:cs="Arial" w:ascii="Arial" w:hAnsi="Arial"/>
          <w:b/>
          <w:bCs/>
          <w:color w:val="808080"/>
          <w:sz w:val="24"/>
          <w:szCs w:val="24"/>
        </w:rPr>
        <w:t>TBD: Janet, please check your bio at the end. I copied it from an older article.</w:t>
      </w:r>
    </w:p>
    <w:p>
      <w:pPr>
        <w:pStyle w:val="Normal"/>
        <w:spacing w:before="0" w:after="160"/>
        <w:rPr>
          <w:color w:val="808080"/>
        </w:rPr>
      </w:pPr>
      <w:r>
        <w:rPr>
          <w:rFonts w:cs="Arial" w:ascii="Arial" w:hAnsi="Arial"/>
          <w:color w:val="808080"/>
          <w:sz w:val="24"/>
          <w:szCs w:val="24"/>
        </w:rPr>
        <w:t>Janet Toland is an Adjunct Professor in the School of Information Management, Te Herenga Waka, Victoria University of Wellington, New Zealand. Her research work is in the history of information systems, with a focus on social and ethical issues.</w:t>
      </w:r>
    </w:p>
    <w:sectPr>
      <w:footnotePr>
        <w:numFmt w:val="decimal"/>
      </w:footnote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alibri">
    <w:charset w:val="00"/>
    <w:family w:val="roman"/>
    <w:pitch w:val="variable"/>
  </w:font>
  <w:font w:name="Liberation Sans">
    <w:altName w:val="Arial"/>
    <w:charset w:val="00"/>
    <w:family w:val="swiss"/>
    <w:pitch w:val="variable"/>
  </w:font>
  <w:font w:name="Arial">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lang w:val="en-US"/>
        </w:rPr>
      </w:pPr>
      <w:r>
        <w:rPr>
          <w:rStyle w:val="FootnoteCharacters"/>
        </w:rPr>
        <w:footnoteRef/>
      </w:r>
      <w:r>
        <w:rPr/>
        <w:t xml:space="preserve"> </w:t>
      </w:r>
      <w:r>
        <w:rPr/>
        <w:t>Hogg</w:t>
      </w:r>
      <w:r>
        <w:rPr>
          <w:lang w:val="en-US"/>
        </w:rPr>
        <w:t xml:space="preserve">, </w:t>
      </w:r>
      <w:r>
        <w:rPr/>
        <w:t>"The Use of Computers</w:t>
      </w:r>
      <w:r>
        <w:rPr>
          <w:lang w:val="en-US"/>
        </w:rPr>
        <w:t>,”</w:t>
      </w:r>
    </w:p>
  </w:footnote>
  <w:footnote w:id="3">
    <w:p>
      <w:pPr>
        <w:pStyle w:val="FootnoteText"/>
        <w:rPr>
          <w:lang w:val="en-NZ"/>
        </w:rPr>
      </w:pPr>
      <w:r>
        <w:rPr>
          <w:rStyle w:val="FootnoteCharacters"/>
        </w:rPr>
        <w:footnoteRef/>
      </w:r>
      <w:r>
        <w:rPr/>
        <w:t xml:space="preserve"> </w:t>
      </w:r>
      <w:r>
        <w:rPr/>
        <w:t>Staff Reporter, "Ensuring Computers Help," 8.</w:t>
      </w:r>
    </w:p>
  </w:footnote>
  <w:footnote w:id="4">
    <w:p>
      <w:pPr>
        <w:pStyle w:val="FootnoteText"/>
        <w:rPr>
          <w:lang w:val="en-NZ"/>
        </w:rPr>
      </w:pPr>
      <w:r>
        <w:rPr>
          <w:rStyle w:val="FootnoteCharacters"/>
        </w:rPr>
        <w:footnoteRef/>
      </w:r>
      <w:r>
        <w:rPr/>
        <w:t xml:space="preserve"> </w:t>
      </w:r>
      <w:r>
        <w:rPr>
          <w:color w:val="808080"/>
        </w:rPr>
        <w:t>Perce W</w:t>
      </w:r>
      <w:r>
        <w:rPr>
          <w:color w:val="808080"/>
          <w:lang w:val="en-US"/>
        </w:rPr>
        <w:t>.</w:t>
      </w:r>
      <w:r>
        <w:rPr>
          <w:color w:val="808080"/>
        </w:rPr>
        <w:t xml:space="preserve"> Harpham, "Introduction," in </w:t>
      </w:r>
      <w:r>
        <w:rPr>
          <w:i/>
          <w:color w:val="808080"/>
        </w:rPr>
        <w:t>Third National Conference</w:t>
      </w:r>
      <w:r>
        <w:rPr>
          <w:color w:val="808080"/>
        </w:rPr>
        <w:t>, ed. Perce W</w:t>
      </w:r>
      <w:r>
        <w:rPr>
          <w:color w:val="808080"/>
          <w:lang w:val="en-US"/>
        </w:rPr>
        <w:t>.</w:t>
      </w:r>
      <w:r>
        <w:rPr>
          <w:color w:val="808080"/>
        </w:rPr>
        <w:t xml:space="preserve"> Harpham (Palmerston North: New Zealand Computer Society, 1972)</w:t>
      </w:r>
      <w:r>
        <w:rPr>
          <w:color w:val="808080"/>
          <w:lang w:val="en-NZ"/>
        </w:rPr>
        <w:t xml:space="preserve">, </w:t>
      </w:r>
      <w:r>
        <w:rPr>
          <w:color w:val="808080"/>
        </w:rPr>
        <w:t>3.</w:t>
      </w:r>
    </w:p>
  </w:footnote>
  <w:footnote w:id="5">
    <w:p>
      <w:pPr>
        <w:pStyle w:val="FootnoteText"/>
        <w:rPr>
          <w:lang w:val="en-NZ"/>
        </w:rPr>
      </w:pPr>
      <w:r>
        <w:rPr>
          <w:rStyle w:val="FootnoteCharacters"/>
        </w:rPr>
        <w:footnoteRef/>
      </w:r>
      <w:r>
        <w:rPr/>
        <w:t xml:space="preserve"> </w:t>
      </w:r>
      <w:r>
        <w:rPr>
          <w:color w:val="808080"/>
        </w:rPr>
        <w:t xml:space="preserve">Paul Sieghart, "Keynote Address: Whose Responsibility - and for What?," in </w:t>
      </w:r>
      <w:r>
        <w:rPr>
          <w:i/>
          <w:color w:val="808080"/>
        </w:rPr>
        <w:t>Fifth National Conference</w:t>
      </w:r>
      <w:r>
        <w:rPr>
          <w:color w:val="808080"/>
        </w:rPr>
        <w:t>, ed. Tolmie Scoular (Hamilton: New Zealand Computer Society, 1976), 13-38.</w:t>
      </w:r>
    </w:p>
  </w:footnote>
  <w:footnote w:id="6">
    <w:p>
      <w:pPr>
        <w:pStyle w:val="FootnoteText"/>
        <w:rPr>
          <w:color w:val="808080"/>
        </w:rPr>
      </w:pPr>
      <w:r>
        <w:rPr>
          <w:rStyle w:val="FootnoteCharacters"/>
        </w:rPr>
        <w:footnoteRef/>
      </w:r>
      <w:r>
        <w:rPr>
          <w:color w:val="808080"/>
        </w:rPr>
        <w:t xml:space="preserve"> </w:t>
      </w:r>
      <w:r>
        <w:rPr>
          <w:color w:val="808080"/>
          <w:lang w:val="en-US"/>
        </w:rPr>
        <w:t xml:space="preserve">Sieghart, </w:t>
      </w:r>
      <w:r>
        <w:rPr>
          <w:color w:val="808080"/>
        </w:rPr>
        <w:t>"Keynote Address,”</w:t>
      </w:r>
      <w:r>
        <w:rPr>
          <w:color w:val="808080"/>
          <w:lang w:val="en-NZ"/>
        </w:rPr>
        <w:t xml:space="preserve"> ibid.</w:t>
      </w:r>
    </w:p>
  </w:footnote>
</w:footnotes>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N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NZ" w:eastAsia="en-US" w:bidi="ar-SA"/>
      <w14:ligatures w14:val="standardContextual"/>
    </w:rPr>
  </w:style>
  <w:style w:type="paragraph" w:styleId="Heading1">
    <w:name w:val="Heading 1"/>
    <w:basedOn w:val="Normal"/>
    <w:next w:val="Normal"/>
    <w:link w:val="Heading1Char"/>
    <w:uiPriority w:val="9"/>
    <w:qFormat/>
    <w:rsid w:val="009c5f4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c5f4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c5f4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c5f4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c5f4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c5f4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c5f4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c5f4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c5f4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c5f4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c5f4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c5f4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c5f4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c5f4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c5f4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c5f4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c5f4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c5f4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c5f4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c5f4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c5f4b"/>
    <w:rPr>
      <w:i/>
      <w:iCs/>
      <w:color w:themeColor="text1" w:themeTint="bf" w:val="404040"/>
    </w:rPr>
  </w:style>
  <w:style w:type="character" w:styleId="IntenseEmphasis">
    <w:name w:val="Intense Emphasis"/>
    <w:basedOn w:val="DefaultParagraphFont"/>
    <w:uiPriority w:val="21"/>
    <w:qFormat/>
    <w:rsid w:val="009c5f4b"/>
    <w:rPr>
      <w:i/>
      <w:iCs/>
      <w:color w:themeColor="accent1" w:themeShade="bf" w:val="0F4761"/>
    </w:rPr>
  </w:style>
  <w:style w:type="character" w:styleId="IntenseQuoteChar" w:customStyle="1">
    <w:name w:val="Intense Quote Char"/>
    <w:basedOn w:val="DefaultParagraphFont"/>
    <w:link w:val="IntenseQuote"/>
    <w:uiPriority w:val="30"/>
    <w:qFormat/>
    <w:rsid w:val="009c5f4b"/>
    <w:rPr>
      <w:i/>
      <w:iCs/>
      <w:color w:themeColor="accent1" w:themeShade="bf" w:val="0F4761"/>
    </w:rPr>
  </w:style>
  <w:style w:type="character" w:styleId="IntenseReference">
    <w:name w:val="Intense Reference"/>
    <w:basedOn w:val="DefaultParagraphFont"/>
    <w:uiPriority w:val="32"/>
    <w:qFormat/>
    <w:rsid w:val="009c5f4b"/>
    <w:rPr>
      <w:b/>
      <w:bCs/>
      <w:smallCaps/>
      <w:color w:themeColor="accent1" w:themeShade="bf" w:val="0F4761"/>
      <w:spacing w:val="5"/>
    </w:rPr>
  </w:style>
  <w:style w:type="character" w:styleId="FootnoteTextChar" w:customStyle="1">
    <w:name w:val="Footnote Text Char"/>
    <w:basedOn w:val="DefaultParagraphFont"/>
    <w:link w:val="FootnoteText"/>
    <w:uiPriority w:val="99"/>
    <w:semiHidden/>
    <w:qFormat/>
    <w:rsid w:val="00af1fa2"/>
    <w:rPr>
      <w:rFonts w:ascii="Calibri" w:hAnsi="Calibri" w:eastAsia="SimSun" w:cs="Times New Roman"/>
      <w:kern w:val="0"/>
      <w:sz w:val="20"/>
      <w:szCs w:val="20"/>
      <w:lang w:val="x-none" w:eastAsia="x-none"/>
      <w14:ligatures w14:val="none"/>
    </w:rPr>
  </w:style>
  <w:style w:type="character" w:styleId="FootnoteCharacters">
    <w:name w:val="Footnote Characters"/>
    <w:uiPriority w:val="99"/>
    <w:semiHidden/>
    <w:unhideWhenUsed/>
    <w:qFormat/>
    <w:rsid w:val="00af1fa2"/>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9c5f4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c5f4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c5f4b"/>
    <w:pPr>
      <w:spacing w:before="160" w:after="160"/>
      <w:jc w:val="center"/>
    </w:pPr>
    <w:rPr>
      <w:i/>
      <w:iCs/>
      <w:color w:themeColor="text1" w:themeTint="bf" w:val="404040"/>
    </w:rPr>
  </w:style>
  <w:style w:type="paragraph" w:styleId="ListParagraph">
    <w:name w:val="List Paragraph"/>
    <w:basedOn w:val="Normal"/>
    <w:uiPriority w:val="34"/>
    <w:qFormat/>
    <w:rsid w:val="009c5f4b"/>
    <w:pPr>
      <w:spacing w:before="0" w:after="160"/>
      <w:ind w:left="720"/>
      <w:contextualSpacing/>
    </w:pPr>
    <w:rPr/>
  </w:style>
  <w:style w:type="paragraph" w:styleId="IntenseQuote">
    <w:name w:val="Intense Quote"/>
    <w:basedOn w:val="Normal"/>
    <w:next w:val="Normal"/>
    <w:link w:val="IntenseQuoteChar"/>
    <w:uiPriority w:val="30"/>
    <w:qFormat/>
    <w:rsid w:val="009c5f4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ootnoteText">
    <w:name w:val="Footnote Text"/>
    <w:basedOn w:val="Normal"/>
    <w:link w:val="FootnoteTextChar"/>
    <w:uiPriority w:val="99"/>
    <w:semiHidden/>
    <w:unhideWhenUsed/>
    <w:rsid w:val="00af1fa2"/>
    <w:pPr>
      <w:spacing w:lineRule="auto" w:line="240" w:before="0" w:after="0"/>
    </w:pPr>
    <w:rPr>
      <w:rFonts w:ascii="Calibri" w:hAnsi="Calibri" w:eastAsia="SimSun" w:cs="Times New Roman"/>
      <w:kern w:val="0"/>
      <w:sz w:val="20"/>
      <w:szCs w:val="20"/>
      <w:lang w:val="x-none" w:eastAsia="x-none"/>
      <w14:ligatures w14:val="none"/>
    </w:rPr>
  </w:style>
  <w:style w:type="paragraph" w:styleId="Style8" w:customStyle="1">
    <w:name w:val="Style 8"/>
    <w:uiPriority w:val="99"/>
    <w:qFormat/>
    <w:rsid w:val="00af1fa2"/>
    <w:pPr>
      <w:widowControl w:val="false"/>
      <w:bidi w:val="0"/>
      <w:spacing w:lineRule="auto" w:line="228" w:before="0" w:after="0"/>
      <w:ind w:firstLine="216"/>
      <w:jc w:val="both"/>
    </w:pPr>
    <w:rPr>
      <w:rFonts w:ascii="Times New Roman" w:hAnsi="Times New Roman" w:eastAsia="SimSun" w:cs="Times New Roman"/>
      <w:color w:val="auto"/>
      <w:kern w:val="0"/>
      <w:sz w:val="22"/>
      <w:szCs w:val="22"/>
      <w:lang w:val="en-US" w:eastAsia="en-NZ" w:bidi="ar-SA"/>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137</TotalTime>
  <Application>LibreOffice/7.6.5.2$Windows_X86_64 LibreOffice_project/38d5f62f85355c192ef5f1dd47c5c0c0c6d6598b</Application>
  <AppVersion>15.0000</AppVersion>
  <Pages>5</Pages>
  <Words>1780</Words>
  <Characters>9431</Characters>
  <CharactersWithSpaces>11173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2025-11-05T22:21:00Z</dcterms:created>
  <dc:creator>Janet Toland</dc:creator>
  <dc:description/>
  <dc:language>en-US</dc:language>
  <cp:lastModifiedBy>Brian E Carpenter</cp:lastModifiedBy>
  <dcterms:modified xsi:type="dcterms:W3CDTF">2025-11-10T12:27:20Z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