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990600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Plano de Teste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documento registra o planejamento dos testes relacionado ao Sistema </w:t>
      </w:r>
      <w:r w:rsidDel="00000000" w:rsidR="00000000" w:rsidRPr="00000000">
        <w:rPr>
          <w:color w:val="0000ff"/>
          <w:rtl w:val="0"/>
        </w:rPr>
        <w:t xml:space="preserve">&lt;Nome do Sistema&gt;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&lt;Esta seção deve ser complementada com uma breve explicação da estrutura do sistema e a definição de quais funcionalidades e de quais componentes serão alvo de teste - sejam eles subsistemas, módulos ou unidades de implementação específicas. Também deve ser comentado sobre quais componentes eventualmente não serão alvo de teste no decorrer do projeto, se houver algum.&gt;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Estratégia de teste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&lt;Na presente seção deve ser descrita a estratégia geral de testes, incluindo: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Os níveis de teste a serem executados, que podem ser desde o teste unitário até o teste de integração e de sistema;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Os objetivos de teste que serão considerados, que podem ser desde o teste de aceitação, teste de regressão, teste de segurança, teste de desempenho, teste de stress, dentre outros;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 técnicas e critérios de teste que serão utilizados. As principais técnicas de teste são a técnica funcional, que inclui critérios como o particionamento de equivalência e a análise de valor limite; a estrutural, que inclui critérios como todos-nós, todas-arestas e todos-usos; e a baseada em defeitos, que inclui o teste de mutação;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Ferramentas de teste que serão utilizadas, se for o caso.&gt;</w:t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Procedimentos e casos de teste</w:t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&lt;Nesta seção devem ser descritos os casos de teste do sistema, bem como os procedimentos de teste necessários para executá-los. Para cada funcionalidade ou componente de sistema descrito na Seção 1 deve ser criada aqui uma subseção, como a Subseção 3.1 para listar seus procedimentos e casos de teste.&gt;</w:t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2"/>
        </w:numPr>
        <w:ind w:left="1440" w:right="0" w:hanging="360"/>
        <w:rPr/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￼&lt;Nome da funcionalidade ou componente&gt;</w:t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&lt;Os casos de teste devem ser criados seguindo o modelo determinado na Tabela 3.1. Já os procedimentos de teste devem ser criados conforme o modelo determinado na Tabela 3.2.&gt;</w:t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Caso de Teste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&lt;Colocar o identificador único do caso de teste&gt;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&lt;Se houver, indicar a qual requisito está associado o caso de teste.&gt;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&lt;Listar as condições do ambiente de teste que devem ser verdadeiras antes do caso de teste ser executado ou qualquer restrição relacionada à sua execução, se houver alguma. Por exemplo, alguns casos de teste dependem da execução de outros. Outro exemplo é quando há um banco de dados que precisa ter certas informações antes da execução do caso de teste.&gt;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&lt;Descrever os eventos e dados de entrada a serem fornecidos para que o programa sob teste gere algum resultado a ser analisado. Se for necessário executar uma série de ações, elas devem ser sequenciadas.&gt;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esperadas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&lt;Descrever os resultados e comportamentos esperados do sistema a partir dos eventos e dados de entrada fornecidos, quando as pré-condições são satisfeitas. Se for necessário, especificar também as ações para comparar as saídas esperadas com as saídas reais, quando o caso de teste é executado.&gt;</w:t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Rule="auto"/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3.1 - Caso de Teste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&lt;Incluir o id único&gt;</w:t>
      </w:r>
      <w:r w:rsidDel="00000000" w:rsidR="00000000" w:rsidRPr="00000000">
        <w:rPr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95"/>
        <w:gridCol w:w="2295"/>
        <w:gridCol w:w="2295"/>
        <w:gridCol w:w="2295"/>
        <w:tblGridChange w:id="0">
          <w:tblGrid>
            <w:gridCol w:w="2295"/>
            <w:gridCol w:w="2295"/>
            <w:gridCol w:w="2295"/>
            <w:gridCol w:w="229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do Procedimento de Teste: </w:t>
            </w:r>
            <w:r w:rsidDel="00000000" w:rsidR="00000000" w:rsidRPr="00000000">
              <w:rPr>
                <w:color w:val="0000ff"/>
                <w:rtl w:val="0"/>
              </w:rPr>
              <w:t xml:space="preserve">&lt;Colocar o identificador único do procedimento de teste&gt;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Inicialização: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&lt;Se houver necessidade, descrever as ações necessárias para preparar o ambiente para a execução do procedimento. Geralmente envolve a execução de ações para satisfazer as pré-condições do primeiro caso de teste.&gt;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Passos: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Caso de Teste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Esperada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Obtida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Avaliação do Teste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&lt;Incluir o id do 1º caso de teste&gt;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&lt;Repetir aqui a saída esperada descrita no caso de teste&gt;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&lt;Deixar em branco pois só é preenchido na execução do caso de teste&gt;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&lt;Deixar em branco pois só é preenchido na execução do caso de teste&gt;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&lt;Incluir o id do 2º caso de teste&gt;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&lt;Repetir aqui a saída esperada descrita no caso de teste&gt;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&lt;Deixar em branco pois só é preenchido na execução do caso de teste&gt;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&lt;Deixar em branco pois só é preenchido na execução do caso de teste&gt;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...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...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...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...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Finalização: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&lt;Se houver necessidade, descrever as ações que devem ser realizadas depois do fim da execução do último caso de teste.&gt;</w:t>
            </w:r>
          </w:p>
        </w:tc>
      </w:tr>
    </w:tbl>
    <w:p w:rsidR="00000000" w:rsidDel="00000000" w:rsidP="00000000" w:rsidRDefault="00000000" w:rsidRPr="00000000" w14:paraId="00000044">
      <w:pPr>
        <w:spacing w:after="0" w:before="0" w:lineRule="auto"/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3.2 - Procedimento de Teste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&lt;Incluir o id único&gt;</w:t>
      </w:r>
      <w:r w:rsidDel="00000000" w:rsidR="00000000" w:rsidRPr="00000000">
        <w:rPr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b w:val="1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