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Because we can: A unified framework for Bayesian Estimation of Causal Effects across evolutionary and ecological scales</w:t>
      </w:r>
    </w:p>
    <w:p>
      <w:pPr>
        <w:pStyle w:val="AbstractTitle"/>
      </w:pPr>
      <w:r>
        <w:t xml:space="preserve">Abstract</w:t>
      </w:r>
    </w:p>
    <w:p>
      <w:pPr>
        <w:pStyle w:val="Abstract"/>
      </w:pPr>
      <w:r>
        <w:t xml:space="preserve">Ecology and evolutionary biology have recently seen a paradigm shift moving beyond correlations to causal inference in observational studies. The Phylogenetic Bayesian Structural Equation Models (PhyBaSE) framework was previously introduced to extend phylogenetic path analysis to include trait variability, phylogenetic uncertainty, and binomial response variables. While JAGS offers significant modeling flexibility, the requirement for custom programming frequently deters many biologists from implementing these robust causal frameworks. We introduce</w:t>
      </w:r>
      <w:r>
        <w:t xml:space="preserve"> </w:t>
      </w:r>
      <w:r>
        <w:rPr>
          <w:rStyle w:val="VerbatimChar"/>
        </w:rPr>
        <w:t xml:space="preserve">because</w:t>
      </w:r>
      <w:r>
        <w:t xml:space="preserve"> </w:t>
      </w:r>
      <w:r>
        <w:t xml:space="preserve">(Bayesian Estimation of Causal Effects), an R package that generalizes the PhyBaSE approach into a unified platform for causal inference. The framework automates the translation of theoretical Directed Acyclic Graphs (DAGs) into optimized Bayesian hierarchical models using standard R formula syntax, leveraging proven probabilistic programming engines (JAGS/NIMBLE) for robust posterior estimation.</w:t>
      </w:r>
      <w:r>
        <w:t xml:space="preserve"> </w:t>
      </w:r>
      <w:r>
        <w:rPr>
          <w:rStyle w:val="VerbatimChar"/>
        </w:rPr>
        <w:t xml:space="preserve">because</w:t>
      </w:r>
      <w:r>
        <w:t xml:space="preserve"> </w:t>
      </w:r>
      <w:r>
        <w:t xml:space="preserve">provides native support for high-precision d-separation testing, automated full-information imputation of missing values in both parent and child variables, and a wide range of analytical distributions (including Poisson, Negative-Binomial, Multinomial, Ordinal, and Zero-Inflated variants). Crucially, the engine generalizes beyond phylogenetic scales to include arbitrary covariance structures—such as spatial autocorrelation or genetic relatedness (animal models)—and cross-level indexing to prevent pseudo-replication in multi-scale datasets. We present a hierarchical case study demonstrating how</w:t>
      </w:r>
      <w:r>
        <w:t xml:space="preserve"> </w:t>
      </w:r>
      <w:r>
        <w:rPr>
          <w:rStyle w:val="VerbatimChar"/>
        </w:rPr>
        <w:t xml:space="preserve">because</w:t>
      </w:r>
      <w:r>
        <w:t xml:space="preserve"> </w:t>
      </w:r>
      <w:r>
        <w:t xml:space="preserve">facilitates robust causal inference across evolutionary and ecological scales, providing a unified framework to disentangle multi-level biological processes. Utilizing this hierarchical system as a foundation, we evaluate the framework’s computational performance through a comparative benchmarking analysis against established Bayesian and frequentist engines.</w:t>
      </w:r>
    </w:p>
    <w:bookmarkStart w:id="9" w:name="Xc9cf3caa1ec68fd446b9506582f97cc52e03268"/>
    <w:p>
      <w:pPr>
        <w:pStyle w:val="Heading1"/>
      </w:pPr>
      <w:r>
        <w:rPr>
          <w:rStyle w:val="SectionNumber"/>
        </w:rPr>
        <w:t xml:space="preserve">1</w:t>
      </w:r>
      <w:r>
        <w:tab/>
      </w:r>
      <w:r>
        <w:t xml:space="preserve">1. Introduction: Unifying Causal Inference across Biological Scales</w:t>
      </w:r>
    </w:p>
    <w:p>
      <w:pPr>
        <w:pStyle w:val="FirstParagraph"/>
      </w:pPr>
      <w:r>
        <w:t xml:space="preserve">In the ecological and evolutionary sciences, the adoption of formal causal inference frameworks has shifted the research focus from the theoretical utility of Directed Acyclic Graphs (DAGs) to the robust parameterization of these models using empirical data</w:t>
      </w:r>
      <w:r>
        <w:t xml:space="preserve"> </w:t>
      </w:r>
      <w:r>
        <w:t xml:space="preserve">(Siegel and Dee 2025; Dudney et al. 2025)</w:t>
      </w:r>
      <w:r>
        <w:t xml:space="preserve">. A defining challenge of biological datasets is the simultaneous operation of causal processes across multiple scales of space and time. A species’ functional traits are constrained by deep evolutionary history</w:t>
      </w:r>
      <w:r>
        <w:t xml:space="preserve"> </w:t>
      </w:r>
      <w:r>
        <w:t xml:space="preserve">(Felsenstein 1985)</w:t>
      </w:r>
      <w:r>
        <w:t xml:space="preserve">, while local abundances are structured by contemporary spatial autocorrelation</w:t>
      </w:r>
      <w:r>
        <w:t xml:space="preserve"> </w:t>
      </w:r>
      <w:r>
        <w:t xml:space="preserve">(Legendre 1993)</w:t>
      </w:r>
      <w:r>
        <w:t xml:space="preserve"> </w:t>
      </w:r>
      <w:r>
        <w:t xml:space="preserve">and hierarchical sampling designs. Causal explanation in biology therefore requires an analytical framework capable of resolving these overlapping dependencies within a unified causal topology.</w:t>
      </w:r>
    </w:p>
    <w:p>
      <w:pPr>
        <w:pStyle w:val="BodyText"/>
      </w:pPr>
      <w:r>
        <w:t xml:space="preserve">Historically, methodological constraints have enforced an artificial segregation of these scales. Evolutionary analysis frequently relies on specialized Phylogenetic Comparative Methods (PCMs; e.g.,</w:t>
      </w:r>
      <w:r>
        <w:t xml:space="preserve"> </w:t>
      </w:r>
      <w:r>
        <w:t xml:space="preserve">Hadfield (2010)</w:t>
      </w:r>
      <w:r>
        <w:t xml:space="preserve">;</w:t>
      </w:r>
      <w:r>
        <w:t xml:space="preserve"> </w:t>
      </w:r>
      <w:r>
        <w:t xml:space="preserve">Hardenberg and Gonzalez-Voyer (2025)</w:t>
      </w:r>
      <w:r>
        <w:t xml:space="preserve">) to account for trait correlations derived from shared evolutionary history. Conversely, ecological research has extensively utilized path analysis and piecewise Structural Equation Modeling (piecewiseSEM;</w:t>
      </w:r>
      <w:r>
        <w:t xml:space="preserve"> </w:t>
      </w:r>
      <w:r>
        <w:t xml:space="preserve">Lefcheck (2016)</w:t>
      </w:r>
      <w:r>
        <w:t xml:space="preserve">) to estimate local causal effects within hierarchical mixed-model frameworks. Integration of these perspectives remains technically challenging. For example, quantifying how contemporary climate forcing indirectly influences species distributions via its effects on evolutionarily constrained physiological traits requires a unified causal model capable of simultaneously resolving both local spatial diffusion and deep phylogenetic inertia.</w:t>
      </w:r>
    </w:p>
    <w:p>
      <w:pPr>
        <w:pStyle w:val="BodyText"/>
      </w:pPr>
      <w:r>
        <w:t xml:space="preserve">The specification of fully joint Bayesian Structural Equation Models (BSEMs) in probabilistic programming languages like JAGS</w:t>
      </w:r>
      <w:r>
        <w:t xml:space="preserve"> </w:t>
      </w:r>
      <w:r>
        <w:t xml:space="preserve">(Plummer 2003)</w:t>
      </w:r>
      <w:r>
        <w:t xml:space="preserve"> </w:t>
      </w:r>
      <w:r>
        <w:t xml:space="preserve">or Stan offers a robust solution to this integration. However, the custom implementation of these models requires specialized statistical expertise and encounters severe computational bottlenecks. In standard BSEM formulations, Markov chain Monte Carlo (MCMC) algorithms must evaluate a marginal likelihood involving the repeated inversion of dense, multi-scale covariance matrices. This operation scales cubically (</w:t>
      </w:r>
      <m:oMath>
        <m:r>
          <m:t>O</m:t>
        </m:r>
        <m:r>
          <m:rPr>
            <m:sty m:val="p"/>
          </m:rPr>
          <m:t>(</m:t>
        </m:r>
        <m:sSup>
          <m:e>
            <m:r>
              <m:t>N</m:t>
            </m:r>
          </m:e>
          <m:sup>
            <m:r>
              <m:t>3</m:t>
            </m:r>
          </m:sup>
        </m:sSup>
        <m:r>
          <m:rPr>
            <m:sty m:val="p"/>
          </m:rPr>
          <m:t>)</m:t>
        </m:r>
      </m:oMath>
      <w:r>
        <w:t xml:space="preserve">) with dataset size, rendering the analysis of complex networks across large clades or landscapes computationally prohibitive.</w:t>
      </w:r>
    </w:p>
    <w:p>
      <w:pPr>
        <w:pStyle w:val="BodyText"/>
      </w:pPr>
      <w:r>
        <w:t xml:space="preserve">While computational optimizations involving conditional hierarchical parameterization and pre-computed precision matrices have refined specialized single-response models (e.g., MCMCglmm,</w:t>
      </w:r>
      <w:r>
        <w:t xml:space="preserve"> </w:t>
      </w:r>
      <w:r>
        <w:t xml:space="preserve">Hadfield (2010)</w:t>
      </w:r>
      <w:r>
        <w:t xml:space="preserve">; INLA,</w:t>
      </w:r>
      <w:r>
        <w:t xml:space="preserve"> </w:t>
      </w:r>
      <w:r>
        <w:t xml:space="preserve">Rue et al. (2009)</w:t>
      </w:r>
      <w:r>
        <w:t xml:space="preserve">), the extension of these algebraic refinements to complex, multi-equation causal networks has remained analytically demanding.</w:t>
      </w:r>
    </w:p>
    <w:p>
      <w:pPr>
        <w:pStyle w:val="BodyText"/>
      </w:pPr>
      <w:r>
        <w:t xml:space="preserve">This paper introduces</w:t>
      </w:r>
      <w:r>
        <w:t xml:space="preserve"> </w:t>
      </w:r>
      <w:r>
        <w:rPr>
          <w:rStyle w:val="VerbatimChar"/>
        </w:rPr>
        <w:t xml:space="preserve">because</w:t>
      </w:r>
      <w:r>
        <w:t xml:space="preserve"> </w:t>
      </w:r>
      <w:r>
        <w:t xml:space="preserve">(Bayesian Estimation of Causal Effects), an integrated framework designed for unified causal inference across biological scales. The framework represents a formal and extensive generalization of the analytical logic originally developed for phylogenetic Bayesian structural equation models (PhyBaSE;</w:t>
      </w:r>
      <w:r>
        <w:t xml:space="preserve"> </w:t>
      </w:r>
      <w:r>
        <w:t xml:space="preserve">Hardenberg and Gonzalez-Voyer (2025)</w:t>
      </w:r>
      <w:r>
        <w:t xml:space="preserve">). By abstracting the core capabilities presented in the PhyBaSE framework,</w:t>
      </w:r>
      <w:r>
        <w:t xml:space="preserve"> </w:t>
      </w:r>
      <w:r>
        <w:rPr>
          <w:rStyle w:val="VerbatimChar"/>
        </w:rPr>
        <w:t xml:space="preserve">because</w:t>
      </w:r>
      <w:r>
        <w:t xml:space="preserve"> </w:t>
      </w:r>
      <w:r>
        <w:t xml:space="preserve">transitions from specialized phylogenetic inference to a flexible, multi-scale engine capable of simultaneously resolving evolutionary, ecological, and spatial hierarchies within a single Directed Acyclic Graph.</w:t>
      </w:r>
    </w:p>
    <w:p>
      <w:pPr>
        <w:pStyle w:val="BodyText"/>
      </w:pPr>
      <w:r>
        <w:t xml:space="preserve">In this contribution, we detail the architecture and analytical capabilities of the</w:t>
      </w:r>
      <w:r>
        <w:t xml:space="preserve"> </w:t>
      </w:r>
      <w:r>
        <w:rPr>
          <w:rStyle w:val="VerbatimChar"/>
        </w:rPr>
        <w:t xml:space="preserve">because</w:t>
      </w:r>
      <w:r>
        <w:t xml:space="preserve"> </w:t>
      </w:r>
      <w:r>
        <w:t xml:space="preserve">engine. In</w:t>
      </w:r>
      <w:r>
        <w:t xml:space="preserve"> </w:t>
      </w:r>
      <w:r>
        <w:rPr>
          <w:b/>
          <w:bCs/>
        </w:rPr>
        <w:t xml:space="preserve">Section 2</w:t>
      </w:r>
      <w:r>
        <w:t xml:space="preserve">, we outline the structural framework for specifying multi-scale topologies through automated formula translation. In</w:t>
      </w:r>
      <w:r>
        <w:t xml:space="preserve"> </w:t>
      </w:r>
      <w:r>
        <w:rPr>
          <w:b/>
          <w:bCs/>
        </w:rPr>
        <w:t xml:space="preserve">Section 3</w:t>
      </w:r>
      <w:r>
        <w:t xml:space="preserve">, we detail the computational infrastructure that resolves generalized covariance structures, enabling the simultaneous evaluation of evolutionary and ecological processes. In</w:t>
      </w:r>
      <w:r>
        <w:t xml:space="preserve"> </w:t>
      </w:r>
      <w:r>
        <w:rPr>
          <w:b/>
          <w:bCs/>
        </w:rPr>
        <w:t xml:space="preserve">Section 4</w:t>
      </w:r>
      <w:r>
        <w:t xml:space="preserve">, we explore the framework’s native capacity for full-information Bayesian imputation of latent states. Finally, in</w:t>
      </w:r>
      <w:r>
        <w:t xml:space="preserve"> </w:t>
      </w:r>
      <w:r>
        <w:rPr>
          <w:b/>
          <w:bCs/>
        </w:rPr>
        <w:t xml:space="preserve">Section 5</w:t>
      </w:r>
      <w:r>
        <w:t xml:space="preserve">, we present a hierarchical case study demonstrating the framework’s ability to disentangle complex, multi-scale biological phenomena.</w:t>
      </w:r>
    </w:p>
    <w:bookmarkEnd w:id="9"/>
    <w:bookmarkStart w:id="13" w:name="X18d4074698a8564e2c97012cd8f1a438b06177d"/>
    <w:p>
      <w:pPr>
        <w:pStyle w:val="Heading1"/>
      </w:pPr>
      <w:r>
        <w:rPr>
          <w:rStyle w:val="SectionNumber"/>
        </w:rPr>
        <w:t xml:space="preserve">2</w:t>
      </w:r>
      <w:r>
        <w:tab/>
      </w:r>
      <w:r>
        <w:t xml:space="preserve">2. Framework &amp; Implementation: Automated Topological Abstraction</w:t>
      </w:r>
    </w:p>
    <w:p>
      <w:pPr>
        <w:pStyle w:val="FirstParagraph"/>
      </w:pPr>
      <w:r>
        <w:t xml:space="preserve">A primary obstacle to the adoption of fully joint Bayesian Structural Equation Models (BSEMs) in biology is the technical complexity required for their specification. Developing custom Markov chain Monte Carlo (MCMC) implementations necessitates the explicit definition of hierarchical prior distributions, the management of complex joint likelihoods, and the manual parameterization of non-standard data types. This technical burden often constrains the biological hypothesis by the limitations of accessible software frameworks.</w:t>
      </w:r>
    </w:p>
    <w:p>
      <w:pPr>
        <w:pStyle w:val="BodyText"/>
      </w:pPr>
      <w:r>
        <w:rPr>
          <w:rStyle w:val="VerbatimChar"/>
        </w:rPr>
        <w:t xml:space="preserve">because</w:t>
      </w:r>
      <w:r>
        <w:t xml:space="preserve"> </w:t>
      </w:r>
      <w:r>
        <w:t xml:space="preserve">addresses this challenge by providing an abstraction layer that prioritizes the formal specification of the biological system. The framework’s core philosophy is that the primary task of the researcher is the declaration of the theoretical Directed Acyclic Graph (DAG;</w:t>
      </w:r>
      <w:r>
        <w:t xml:space="preserve"> </w:t>
      </w:r>
      <w:r>
        <w:t xml:space="preserve">Pearl (2009)</w:t>
      </w:r>
      <w:r>
        <w:t xml:space="preserve">). Following the declaration of the causal topology, the engine automates the statistical implementation of the corresponding Bayesian hierarchical model.</w:t>
      </w:r>
    </w:p>
    <w:bookmarkStart w:id="10" w:name="structural-equation-specification"/>
    <w:p>
      <w:pPr>
        <w:pStyle w:val="Heading2"/>
      </w:pPr>
      <w:r>
        <w:rPr>
          <w:rStyle w:val="SectionNumber"/>
        </w:rPr>
        <w:t xml:space="preserve">2.1</w:t>
      </w:r>
      <w:r>
        <w:tab/>
      </w:r>
      <w:r>
        <w:t xml:space="preserve">2.1. Structural Equation Specification</w:t>
      </w:r>
    </w:p>
    <w:p>
      <w:pPr>
        <w:pStyle w:val="FirstParagraph"/>
      </w:pPr>
      <w:r>
        <w:t xml:space="preserve">In</w:t>
      </w:r>
      <w:r>
        <w:t xml:space="preserve"> </w:t>
      </w:r>
      <w:r>
        <w:rPr>
          <w:rStyle w:val="VerbatimChar"/>
        </w:rPr>
        <w:t xml:space="preserve">because</w:t>
      </w:r>
      <w:r>
        <w:t xml:space="preserve">, the causal network is defined as a system of structural equations using standard</w:t>
      </w:r>
      <w:r>
        <w:t xml:space="preserve"> </w:t>
      </w:r>
      <w:r>
        <w:rPr>
          <w:rStyle w:val="VerbatimChar"/>
        </w:rPr>
        <w:t xml:space="preserve">R</w:t>
      </w:r>
      <w:r>
        <w:t xml:space="preserve"> </w:t>
      </w:r>
      <w:r>
        <w:t xml:space="preserve">formulas. Each equation specifies a focal node and its direct causal parents. For instance, a system where environmental temperature (</w:t>
      </w:r>
      <w:r>
        <w:rPr>
          <w:rStyle w:val="VerbatimChar"/>
        </w:rPr>
        <w:t xml:space="preserve">Temp</w:t>
      </w:r>
      <w:r>
        <w:t xml:space="preserve">) drives both body mass (</w:t>
      </w:r>
      <w:r>
        <w:rPr>
          <w:rStyle w:val="VerbatimChar"/>
        </w:rPr>
        <w:t xml:space="preserve">Mass</w:t>
      </w:r>
      <w:r>
        <w:t xml:space="preserve">) and, indirectly, overwinter survival (</w:t>
      </w:r>
      <w:r>
        <w:rPr>
          <w:rStyle w:val="VerbatimChar"/>
        </w:rPr>
        <w:t xml:space="preserve">Surv</w:t>
      </w:r>
      <w:r>
        <w:t xml:space="preserve">), is declared as:</w:t>
      </w:r>
    </w:p>
    <w:p>
      <w:pPr>
        <w:pStyle w:val="SourceCode"/>
      </w:pPr>
      <w:r>
        <w:rPr>
          <w:rStyle w:val="NormalTok"/>
        </w:rPr>
        <w:t xml:space="preserve">eqs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Mass </w:t>
      </w:r>
      <w:r>
        <w:rPr>
          <w:rStyle w:val="SpecialCharTok"/>
        </w:rPr>
        <w:t xml:space="preserve">~</w:t>
      </w:r>
      <w:r>
        <w:rPr>
          <w:rStyle w:val="NormalTok"/>
        </w:rPr>
        <w:t xml:space="preserve"> Temp,</w:t>
      </w:r>
      <w:r>
        <w:br/>
      </w:r>
      <w:r>
        <w:rPr>
          <w:rStyle w:val="NormalTok"/>
        </w:rPr>
        <w:t xml:space="preserve">  Surv </w:t>
      </w:r>
      <w:r>
        <w:rPr>
          <w:rStyle w:val="SpecialCharTok"/>
        </w:rPr>
        <w:t xml:space="preserve">~</w:t>
      </w:r>
      <w:r>
        <w:rPr>
          <w:rStyle w:val="NormalTok"/>
        </w:rPr>
        <w:t xml:space="preserve"> Mass </w:t>
      </w:r>
      <w:r>
        <w:rPr>
          <w:rStyle w:val="SpecialCharTok"/>
        </w:rPr>
        <w:t xml:space="preserve">+</w:t>
      </w:r>
      <w:r>
        <w:rPr>
          <w:rStyle w:val="NormalTok"/>
        </w:rPr>
        <w:t xml:space="preserve"> Temp</w:t>
      </w:r>
      <w:r>
        <w:br/>
      </w:r>
      <w:r>
        <w:rPr>
          <w:rStyle w:val="NormalTok"/>
        </w:rPr>
        <w:t xml:space="preserve">)</w:t>
      </w:r>
    </w:p>
    <w:p>
      <w:pPr>
        <w:pStyle w:val="FirstParagraph"/>
      </w:pPr>
      <w:r>
        <w:t xml:space="preserve">This syntax facilitates the rapid declaration of complex networks. Internally,</w:t>
      </w:r>
      <w:r>
        <w:t xml:space="preserve"> </w:t>
      </w:r>
      <w:r>
        <w:rPr>
          <w:rStyle w:val="VerbatimChar"/>
        </w:rPr>
        <w:t xml:space="preserve">because</w:t>
      </w:r>
      <w:r>
        <w:t xml:space="preserve"> </w:t>
      </w:r>
      <w:r>
        <w:t xml:space="preserve">parses this list to resolve the implied causal topology and derive the associated basis set of d-separation statements (conditional independence constraints implied by the DAG;</w:t>
      </w:r>
      <w:r>
        <w:t xml:space="preserve"> </w:t>
      </w:r>
      <w:r>
        <w:t xml:space="preserve">Shipley (2000)</w:t>
      </w:r>
      <w:r>
        <w:t xml:space="preserve">;</w:t>
      </w:r>
      <w:r>
        <w:t xml:space="preserve"> </w:t>
      </w:r>
      <w:r>
        <w:t xml:space="preserve">Shipley (2013)</w:t>
      </w:r>
      <w:r>
        <w:t xml:space="preserve">). These tests are generated dynamically, enabling the empirical validation of the assumed causal structure prior to coefficient estimation.</w:t>
      </w:r>
    </w:p>
    <w:bookmarkEnd w:id="10"/>
    <w:bookmarkStart w:id="11" w:name="X0cc229feec64db3bbc9f776e43b0114188f8f96"/>
    <w:p>
      <w:pPr>
        <w:pStyle w:val="Heading2"/>
      </w:pPr>
      <w:r>
        <w:rPr>
          <w:rStyle w:val="SectionNumber"/>
        </w:rPr>
        <w:t xml:space="preserve">2.2</w:t>
      </w:r>
      <w:r>
        <w:tab/>
      </w:r>
      <w:r>
        <w:t xml:space="preserve">2.2. Algorithmic Translation to Joint Posterior Distributions</w:t>
      </w:r>
    </w:p>
    <w:p>
      <w:pPr>
        <w:pStyle w:val="FirstParagraph"/>
      </w:pPr>
      <w:r>
        <w:t xml:space="preserve">The algorithmic translation of a DAG into a joint Bayesian framework is a core optimization of the</w:t>
      </w:r>
      <w:r>
        <w:t xml:space="preserve"> </w:t>
      </w:r>
      <w:r>
        <w:rPr>
          <w:rStyle w:val="VerbatimChar"/>
        </w:rPr>
        <w:t xml:space="preserve">because</w:t>
      </w:r>
      <w:r>
        <w:t xml:space="preserve"> </w:t>
      </w:r>
      <w:r>
        <w:t xml:space="preserve">engine. Unlike piecewise frequentist methods that estimate equations independently,</w:t>
      </w:r>
      <w:r>
        <w:t xml:space="preserve"> </w:t>
      </w:r>
      <w:r>
        <w:rPr>
          <w:rStyle w:val="VerbatimChar"/>
        </w:rPr>
        <w:t xml:space="preserve">because</w:t>
      </w:r>
      <w:r>
        <w:t xml:space="preserve"> </w:t>
      </w:r>
      <w:r>
        <w:t xml:space="preserve">compiles the entire topology into a single, joint posterior distribution.</w:t>
      </w:r>
    </w:p>
    <w:p>
      <w:pPr>
        <w:pStyle w:val="BodyText"/>
      </w:pPr>
      <w:r>
        <w:t xml:space="preserve">This automated implementation handles critical components of causal modeling that are conventionally prone to manual specification errors:</w:t>
      </w:r>
    </w:p>
    <w:p>
      <w:pPr>
        <w:pStyle w:val="Compact"/>
        <w:numPr>
          <w:ilvl w:val="0"/>
          <w:numId w:val="1001"/>
        </w:numPr>
      </w:pPr>
      <w:r>
        <w:rPr>
          <w:b/>
          <w:bCs/>
        </w:rPr>
        <w:t xml:space="preserve">Prior Elicitation and Scaling:</w:t>
      </w:r>
      <w:r>
        <w:t xml:space="preserve"> </w:t>
      </w:r>
      <w:r>
        <w:t xml:space="preserve">The engine automatically assigns weakly informative priors for all parameters, scaling them relative to the empirical variance of the data to ensure stable and standardized MCMC behavior.</w:t>
      </w:r>
    </w:p>
    <w:p>
      <w:pPr>
        <w:pStyle w:val="Compact"/>
        <w:numPr>
          <w:ilvl w:val="0"/>
          <w:numId w:val="1001"/>
        </w:numPr>
      </w:pPr>
      <w:r>
        <w:rPr>
          <w:b/>
          <w:bCs/>
        </w:rPr>
        <w:t xml:space="preserve">Hierarchical Design Matrices:</w:t>
      </w:r>
      <w:r>
        <w:t xml:space="preserve"> </w:t>
      </w:r>
      <w:r>
        <w:t xml:space="preserve">Categorical confounders and interactive effects are automatically parameterized and mapped to their appropriate hierarchical levels within the joint likelihood. Originally specialized for the re-parameterization of phylogenetic signal</w:t>
      </w:r>
      <w:r>
        <w:t xml:space="preserve"> </w:t>
      </w:r>
      <w:r>
        <w:t xml:space="preserve">(Hardenberg and Gonzalez-Voyer 2025)</w:t>
      </w:r>
      <w:r>
        <w:t xml:space="preserve">, this logic is here generalized to accommodate arbitrary hierarchical groupings, spatial distance-decay kernels, and nested survey designs.</w:t>
      </w:r>
    </w:p>
    <w:p>
      <w:pPr>
        <w:pStyle w:val="Compact"/>
        <w:numPr>
          <w:ilvl w:val="0"/>
          <w:numId w:val="1001"/>
        </w:numPr>
      </w:pPr>
      <w:r>
        <w:rPr>
          <w:b/>
          <w:bCs/>
        </w:rPr>
        <w:t xml:space="preserve">Full-Information Bayesian Imputation:</w:t>
      </w:r>
      <w:r>
        <w:t xml:space="preserve"> </w:t>
      </w:r>
      <w:r>
        <w:t xml:space="preserve">In a joint Bayesian framework, missing observations are treated as stochastic nodes to be estimated.</w:t>
      </w:r>
      <w:r>
        <w:t xml:space="preserve"> </w:t>
      </w:r>
      <w:r>
        <w:rPr>
          <w:rStyle w:val="VerbatimChar"/>
        </w:rPr>
        <w:t xml:space="preserve">because</w:t>
      </w:r>
      <w:r>
        <w:t xml:space="preserve"> </w:t>
      </w:r>
      <w:r>
        <w:t xml:space="preserve">automatically identifies</w:t>
      </w:r>
      <w:r>
        <w:t xml:space="preserve"> </w:t>
      </w:r>
      <w:r>
        <w:rPr>
          <w:rStyle w:val="VerbatimChar"/>
        </w:rPr>
        <w:t xml:space="preserve">NA</w:t>
      </w:r>
      <w:r>
        <w:t xml:space="preserve"> </w:t>
      </w:r>
      <w:r>
        <w:t xml:space="preserve">values and constructs the necessary latent parameters to perform full-information imputation. This ensures that the uncertainty from unobserved states is rigorously propagated throughout the causal network, preserving the structural integrity of the model. When unmeasured confounding is hypothesized, the engine automatically generalizes to Maximal Ancestral Graph (MAG) logic (see Section 4.5) to maintain the validity of causal claims.</w:t>
      </w:r>
    </w:p>
    <w:bookmarkEnd w:id="11"/>
    <w:bookmarkStart w:id="12" w:name="Xd190a6527f661ebe43312ed3e66d44719bc17e9"/>
    <w:p>
      <w:pPr>
        <w:pStyle w:val="Heading2"/>
      </w:pPr>
      <w:r>
        <w:rPr>
          <w:rStyle w:val="SectionNumber"/>
        </w:rPr>
        <w:t xml:space="preserve">2.3</w:t>
      </w:r>
      <w:r>
        <w:tab/>
      </w:r>
      <w:r>
        <w:t xml:space="preserve">2.3. Deterministic Constraints and Biological Logic</w:t>
      </w:r>
    </w:p>
    <w:p>
      <w:pPr>
        <w:pStyle w:val="FirstParagraph"/>
      </w:pPr>
      <w:r>
        <w:t xml:space="preserve">Biological processes frequently involve non-linear transformations or logical thresholds. To accommodate these mechanisms,</w:t>
      </w:r>
      <w:r>
        <w:t xml:space="preserve"> </w:t>
      </w:r>
      <w:r>
        <w:rPr>
          <w:rStyle w:val="VerbatimChar"/>
        </w:rPr>
        <w:t xml:space="preserve">because</w:t>
      </w:r>
      <w:r>
        <w:t xml:space="preserve"> </w:t>
      </w:r>
      <w:r>
        <w:t xml:space="preserve">supports the inclusion of</w:t>
      </w:r>
      <w:r>
        <w:t xml:space="preserve"> </w:t>
      </w:r>
      <w:r>
        <w:rPr>
          <w:i/>
          <w:iCs/>
        </w:rPr>
        <w:t xml:space="preserve">deterministic nodes</w:t>
      </w:r>
      <w:r>
        <w:t xml:space="preserve"> </w:t>
      </w:r>
      <w:r>
        <w:t xml:space="preserve">within the causal graph.</w:t>
      </w:r>
    </w:p>
    <w:p>
      <w:pPr>
        <w:pStyle w:val="BodyText"/>
      </w:pPr>
      <w:r>
        <w:t xml:space="preserve">Researchers can embed functional constraints directly into the structural equations (e.g.,</w:t>
      </w:r>
      <w:r>
        <w:t xml:space="preserve"> </w:t>
      </w:r>
      <w:r>
        <w:rPr>
          <w:rStyle w:val="VerbatimChar"/>
        </w:rPr>
        <w:t xml:space="preserve">Surv ~ Mass + I(Temp &gt; 30)</w:t>
      </w:r>
      <w:r>
        <w:t xml:space="preserve"> </w:t>
      </w:r>
      <w:r>
        <w:t xml:space="preserve">or</w:t>
      </w:r>
      <w:r>
        <w:t xml:space="preserve"> </w:t>
      </w:r>
      <w:r>
        <w:rPr>
          <w:rStyle w:val="VerbatimChar"/>
        </w:rPr>
        <w:t xml:space="preserve">Fecundity ~ I(Mass^2)</w:t>
      </w:r>
      <w:r>
        <w:t xml:space="preserve">). The engine translates these</w:t>
      </w:r>
      <w:r>
        <w:t xml:space="preserve"> </w:t>
      </w:r>
      <w:r>
        <w:rPr>
          <w:rStyle w:val="VerbatimChar"/>
        </w:rPr>
        <w:t xml:space="preserve">R</w:t>
      </w:r>
      <w:r>
        <w:t xml:space="preserve"> </w:t>
      </w:r>
      <w:r>
        <w:t xml:space="preserve">expressions into deterministic step functions or algebraic transformations within the joint posterior. This capability allows the model to reflect biological realities—such as species-specific thermal limits or non-linear scaling relationships—without necessitating custom programming outside the formula-based syntax.</w:t>
      </w:r>
    </w:p>
    <w:bookmarkEnd w:id="12"/>
    <w:bookmarkEnd w:id="13"/>
    <w:bookmarkStart w:id="16" w:name="X260beef2afd82ae20c66e1d602381c8e63f065a"/>
    <w:p>
      <w:pPr>
        <w:pStyle w:val="Heading1"/>
      </w:pPr>
      <w:r>
        <w:rPr>
          <w:rStyle w:val="SectionNumber"/>
        </w:rPr>
        <w:t xml:space="preserve">3</w:t>
      </w:r>
      <w:r>
        <w:tab/>
      </w:r>
      <w:r>
        <w:t xml:space="preserve">3. The</w:t>
      </w:r>
      <w:r>
        <w:t xml:space="preserve"> </w:t>
      </w:r>
      <w:r>
        <w:rPr>
          <w:rStyle w:val="VerbatimChar"/>
        </w:rPr>
        <w:t xml:space="preserve">because</w:t>
      </w:r>
      <w:r>
        <w:t xml:space="preserve"> </w:t>
      </w:r>
      <w:r>
        <w:t xml:space="preserve">Engine: Resolving Computational Complexity</w:t>
      </w:r>
    </w:p>
    <w:p>
      <w:pPr>
        <w:pStyle w:val="FirstParagraph"/>
      </w:pPr>
      <w:r>
        <w:t xml:space="preserve">Since</w:t>
      </w:r>
      <w:r>
        <w:t xml:space="preserve"> </w:t>
      </w:r>
      <m:oMath>
        <m:sSup>
          <m:e>
            <m:r>
              <m:t>σ</m:t>
            </m:r>
          </m:e>
          <m:sup>
            <m:r>
              <m:t>2</m:t>
            </m:r>
          </m:sup>
        </m:sSup>
      </m:oMath>
      <w:r>
        <w:t xml:space="preserve"> </w:t>
      </w:r>
      <w:r>
        <w:t xml:space="preserve">is an estimated parameter updated at each step of the MCMC algorithm, the sampler must repeatedly evaluate a dense</w:t>
      </w:r>
      <w:r>
        <w:t xml:space="preserve"> </w:t>
      </w:r>
      <m:oMath>
        <m:r>
          <m:t>N</m:t>
        </m:r>
        <m:r>
          <m:rPr>
            <m:sty m:val="p"/>
          </m:rPr>
          <m:t>×</m:t>
        </m:r>
        <m:r>
          <m:t>N</m:t>
        </m:r>
      </m:oMath>
      <w:r>
        <w:t xml:space="preserve"> </w:t>
      </w:r>
      <w:r>
        <w:t xml:space="preserve">covariance matrix. In high-dimensional datasets, this results in a significant computational burden that can render complex causal networks across large clades or landscapes analytically prohibitive.</w:t>
      </w:r>
    </w:p>
    <w:bookmarkStart w:id="14" w:name="Xc1b8391e2ad145464098f84d4a54acb3300e532"/>
    <w:p>
      <w:pPr>
        <w:pStyle w:val="Heading2"/>
      </w:pPr>
      <w:r>
        <w:rPr>
          <w:rStyle w:val="SectionNumber"/>
        </w:rPr>
        <w:t xml:space="preserve">3.1</w:t>
      </w:r>
      <w:r>
        <w:tab/>
      </w:r>
      <w:r>
        <w:t xml:space="preserve">3.2. Structural Re-parameterization and Analytical Feasibility</w:t>
      </w:r>
    </w:p>
    <w:p>
      <w:pPr>
        <w:pStyle w:val="FirstParagraph"/>
      </w:pPr>
      <w:r>
        <w:rPr>
          <w:rStyle w:val="VerbatimChar"/>
        </w:rPr>
        <w:t xml:space="preserve">because</w:t>
      </w:r>
      <w:r>
        <w:t xml:space="preserve"> </w:t>
      </w:r>
      <w:r>
        <w:t xml:space="preserve">ensures analytical feasibility by automating a structural re-parameterization of the causal graph, transitioning from a marginal likelihood to a conditional hierarchical formulation. While this algebraic optimization is utilized in quantitative genetics</w:t>
      </w:r>
      <w:r>
        <w:t xml:space="preserve"> </w:t>
      </w:r>
      <w:r>
        <w:t xml:space="preserve">(Henderson 1950)</w:t>
      </w:r>
      <w:r>
        <w:t xml:space="preserve"> </w:t>
      </w:r>
      <w:r>
        <w:t xml:space="preserve">and specialized mixed-model implementations (e.g.,</w:t>
      </w:r>
      <w:r>
        <w:t xml:space="preserve"> </w:t>
      </w:r>
      <w:r>
        <w:rPr>
          <w:rStyle w:val="VerbatimChar"/>
        </w:rPr>
        <w:t xml:space="preserve">MCMCglmm</w:t>
      </w:r>
      <w:r>
        <w:t xml:space="preserve">;</w:t>
      </w:r>
      <w:r>
        <w:t xml:space="preserve"> </w:t>
      </w:r>
      <w:r>
        <w:t xml:space="preserve">Hadfield (2010)</w:t>
      </w:r>
      <w:r>
        <w:t xml:space="preserve">), extending this logic consistently across a directed causal network has historically required significant manual implementation.</w:t>
      </w:r>
    </w:p>
    <w:p>
      <w:pPr>
        <w:pStyle w:val="BodyText"/>
      </w:pPr>
      <w:r>
        <w:t xml:space="preserve">In the</w:t>
      </w:r>
      <w:r>
        <w:t xml:space="preserve"> </w:t>
      </w:r>
      <w:r>
        <w:rPr>
          <w:rStyle w:val="VerbatimChar"/>
        </w:rPr>
        <w:t xml:space="preserve">because</w:t>
      </w:r>
      <w:r>
        <w:t xml:space="preserve"> </w:t>
      </w:r>
      <w:r>
        <w:t xml:space="preserve">framework, the engine partitions the structural (causal) expectations from the stochastic (covariance) expectations. The response variable is modeled as conditionally independent (</w:t>
      </w:r>
      <m:oMath>
        <m:sSub>
          <m:e>
            <m:r>
              <m:t>Y</m:t>
            </m:r>
          </m:e>
          <m:sub>
            <m:r>
              <m:t>i</m:t>
            </m:r>
          </m:sub>
        </m:sSub>
        <m:r>
          <m:rPr>
            <m:sty m:val="p"/>
          </m:rPr>
          <m:t>∼</m:t>
        </m:r>
        <m:r>
          <m:rPr>
            <m:scr m:val="script"/>
            <m:sty m:val="p"/>
          </m:rPr>
          <m:t>N</m:t>
        </m:r>
        <m:r>
          <m:rPr>
            <m:sty m:val="p"/>
          </m:rPr>
          <m:t>(</m:t>
        </m:r>
        <m:sSub>
          <m:e>
            <m:r>
              <m:t>μ</m:t>
            </m:r>
          </m:e>
          <m:sub>
            <m:r>
              <m:t>i</m:t>
            </m:r>
          </m:sub>
        </m:sSub>
        <m:r>
          <m:rPr>
            <m:sty m:val="p"/>
          </m:rPr>
          <m:t>+</m:t>
        </m:r>
        <m:sSub>
          <m:e>
            <m:r>
              <m:t>u</m:t>
            </m:r>
          </m:e>
          <m:sub>
            <m:r>
              <m:t>i</m:t>
            </m:r>
          </m:sub>
        </m:sSub>
        <m:r>
          <m:rPr>
            <m:sty m:val="p"/>
          </m:rPr>
          <m:t>,</m:t>
        </m:r>
        <m:sSubSup>
          <m:e>
            <m:r>
              <m:t>σ</m:t>
            </m:r>
          </m:e>
          <m:sub>
            <m:r>
              <m:t>e</m:t>
            </m:r>
          </m:sub>
          <m:sup>
            <m:r>
              <m:t>2</m:t>
            </m:r>
          </m:sup>
        </m:sSubSup>
        <m:r>
          <m:rPr>
            <m:sty m:val="p"/>
          </m:rPr>
          <m:t>)</m:t>
        </m:r>
      </m:oMath>
      <w:r>
        <w:t xml:space="preserve">), where</w:t>
      </w:r>
      <w:r>
        <w:t xml:space="preserve"> </w:t>
      </w:r>
      <m:oMath>
        <m:sSub>
          <m:e>
            <m:r>
              <m:t>μ</m:t>
            </m:r>
          </m:e>
          <m:sub>
            <m:r>
              <m:t>i</m:t>
            </m:r>
          </m:sub>
        </m:sSub>
      </m:oMath>
      <w:r>
        <w:t xml:space="preserve"> </w:t>
      </w:r>
      <w:r>
        <w:t xml:space="preserve">represents the structural expectation and</w:t>
      </w:r>
      <w:r>
        <w:t xml:space="preserve"> </w:t>
      </w:r>
      <m:oMath>
        <m:sSub>
          <m:e>
            <m:r>
              <m:t>u</m:t>
            </m:r>
          </m:e>
          <m:sub>
            <m:r>
              <m:t>i</m:t>
            </m:r>
          </m:sub>
        </m:sSub>
      </m:oMath>
      <w:r>
        <w:t xml:space="preserve"> </w:t>
      </w:r>
      <w:r>
        <w:t xml:space="preserve">is a latent parameter capturing the structured residual variance. The vector of structured residuals is subsequently modeled as follows:</w:t>
      </w:r>
    </w:p>
    <w:p>
      <w:pPr>
        <w:pStyle w:val="BodyText"/>
      </w:pPr>
      <m:oMathPara>
        <m:oMathParaPr>
          <m:jc m:val="center"/>
        </m:oMathParaPr>
        <m:oMath>
          <m:r>
            <m:t>u</m:t>
          </m:r>
          <m:r>
            <m:rPr>
              <m:sty m:val="p"/>
            </m:rPr>
            <m:t>∼</m:t>
          </m:r>
          <m:r>
            <m:rPr>
              <m:scr m:val="script"/>
              <m:sty m:val="p"/>
            </m:rPr>
            <m:t>N</m:t>
          </m:r>
          <m:r>
            <m:rPr>
              <m:sty m:val="p"/>
            </m:rPr>
            <m:t>(</m:t>
          </m:r>
          <m:r>
            <m:t>0</m:t>
          </m:r>
          <m:r>
            <m:rPr>
              <m:sty m:val="p"/>
            </m:rPr>
            <m:t>,</m:t>
          </m:r>
          <m:r>
            <m:t>λ</m:t>
          </m:r>
          <m:r>
            <m:rPr>
              <m:sty m:val="b"/>
            </m:rPr>
            <m:t>P</m:t>
          </m:r>
          <m:r>
            <m:rPr>
              <m:sty m:val="p"/>
            </m:rPr>
            <m:t>)</m:t>
          </m:r>
        </m:oMath>
      </m:oMathPara>
    </w:p>
    <w:p>
      <w:pPr>
        <w:pStyle w:val="FirstParagraph"/>
      </w:pPr>
      <w:r>
        <w:t xml:space="preserve">where</w:t>
      </w:r>
      <w:r>
        <w:t xml:space="preserve"> </w:t>
      </w:r>
      <m:oMath>
        <m:r>
          <m:rPr>
            <m:sty m:val="b"/>
          </m:rPr>
          <m:t>P</m:t>
        </m:r>
      </m:oMath>
      <w:r>
        <w:t xml:space="preserve"> </w:t>
      </w:r>
      <w:r>
        <w:t xml:space="preserve">is the</w:t>
      </w:r>
      <w:r>
        <w:t xml:space="preserve"> </w:t>
      </w:r>
      <w:r>
        <w:rPr>
          <w:i/>
          <w:iCs/>
        </w:rPr>
        <w:t xml:space="preserve">precision matrix</w:t>
      </w:r>
      <w:r>
        <w:t xml:space="preserve"> </w:t>
      </w:r>
      <w:r>
        <w:t xml:space="preserve">(</w:t>
      </w:r>
      <m:oMath>
        <m:r>
          <m:rPr>
            <m:sty m:val="b"/>
          </m:rPr>
          <m:t>P</m:t>
        </m:r>
        <m:r>
          <m:rPr>
            <m:sty m:val="p"/>
          </m:rPr>
          <m:t>=</m:t>
        </m:r>
        <m:sSup>
          <m:e>
            <m:r>
              <m:rPr>
                <m:sty m:val="b"/>
              </m:rPr>
              <m:t>V</m:t>
            </m:r>
          </m:e>
          <m:sup>
            <m:r>
              <m:rPr>
                <m:sty m:val="p"/>
              </m:rPr>
              <m:t>−</m:t>
            </m:r>
            <m:r>
              <m:t>1</m:t>
            </m:r>
          </m:sup>
        </m:sSup>
      </m:oMath>
      <w:r>
        <w:t xml:space="preserve">). The critical efficiency gain is achieved by analytically calculating</w:t>
      </w:r>
      <w:r>
        <w:t xml:space="preserve"> </w:t>
      </w:r>
      <m:oMath>
        <m:r>
          <m:rPr>
            <m:sty m:val="b"/>
          </m:rPr>
          <m:t>P</m:t>
        </m:r>
      </m:oMath>
      <w:r>
        <w:t xml:space="preserve"> </w:t>
      </w:r>
      <w:r>
        <w:t xml:space="preserve">in the</w:t>
      </w:r>
      <w:r>
        <w:t xml:space="preserve"> </w:t>
      </w:r>
      <w:r>
        <w:rPr>
          <w:rStyle w:val="VerbatimChar"/>
        </w:rPr>
        <w:t xml:space="preserve">R</w:t>
      </w:r>
      <w:r>
        <w:t xml:space="preserve"> </w:t>
      </w:r>
      <w:r>
        <w:t xml:space="preserve">environment prior to model compilation. This precision matrix is then provided to the engine as an invariant data object. During MCMC sampling, the</w:t>
      </w:r>
      <w:r>
        <w:t xml:space="preserve"> </w:t>
      </w:r>
      <m:oMath>
        <m:r>
          <m:t>O</m:t>
        </m:r>
        <m:r>
          <m:rPr>
            <m:sty m:val="p"/>
          </m:rPr>
          <m:t>(</m:t>
        </m:r>
        <m:sSup>
          <m:e>
            <m:r>
              <m:t>N</m:t>
            </m:r>
          </m:e>
          <m:sup>
            <m:r>
              <m:t>3</m:t>
            </m:r>
          </m:sup>
        </m:sSup>
        <m:r>
          <m:rPr>
            <m:sty m:val="p"/>
          </m:rPr>
          <m:t>)</m:t>
        </m:r>
      </m:oMath>
      <w:r>
        <w:t xml:space="preserve"> </w:t>
      </w:r>
      <w:r>
        <w:t xml:space="preserve">matrix inversion operation is replaced by a scalar-matrix multiplication (</w:t>
      </w:r>
      <m:oMath>
        <m:r>
          <m:t>λ</m:t>
        </m:r>
        <m:r>
          <m:rPr>
            <m:sty m:val="p"/>
          </m:rPr>
          <m:t>⋅</m:t>
        </m:r>
        <m:r>
          <m:rPr>
            <m:sty m:val="b"/>
          </m:rPr>
          <m:t>P</m:t>
        </m:r>
      </m:oMath>
      <w:r>
        <w:t xml:space="preserve">), which possesses a computational complexity of</w:t>
      </w:r>
      <w:r>
        <w:t xml:space="preserve"> </w:t>
      </w:r>
      <m:oMath>
        <m:r>
          <m:t>O</m:t>
        </m:r>
        <m:r>
          <m:rPr>
            <m:sty m:val="p"/>
          </m:rPr>
          <m:t>(</m:t>
        </m:r>
        <m:sSup>
          <m:e>
            <m:r>
              <m:t>N</m:t>
            </m:r>
          </m:e>
          <m:sup>
            <m:r>
              <m:t>2</m:t>
            </m:r>
          </m:sup>
        </m:sSup>
        <m:r>
          <m:rPr>
            <m:sty m:val="p"/>
          </m:rPr>
          <m:t>)</m:t>
        </m:r>
      </m:oMath>
      <w:r>
        <w:t xml:space="preserve">.</w:t>
      </w:r>
    </w:p>
    <w:bookmarkEnd w:id="14"/>
    <w:bookmarkStart w:id="15" w:name="X36c388aac75cd5eac8b137c1cf01522df43f0f7"/>
    <w:p>
      <w:pPr>
        <w:pStyle w:val="Heading2"/>
      </w:pPr>
      <w:r>
        <w:rPr>
          <w:rStyle w:val="SectionNumber"/>
        </w:rPr>
        <w:t xml:space="preserve">3.2</w:t>
      </w:r>
      <w:r>
        <w:tab/>
      </w:r>
      <w:r>
        <w:t xml:space="preserve">3.3. Multi-scale Integration and Posterior Stability</w:t>
      </w:r>
    </w:p>
    <w:p>
      <w:pPr>
        <w:pStyle w:val="FirstParagraph"/>
      </w:pPr>
      <w:r>
        <w:t xml:space="preserve">This structural re-parameterization enables</w:t>
      </w:r>
      <w:r>
        <w:t xml:space="preserve"> </w:t>
      </w:r>
      <w:r>
        <w:rPr>
          <w:rStyle w:val="VerbatimChar"/>
        </w:rPr>
        <w:t xml:space="preserve">because</w:t>
      </w:r>
      <w:r>
        <w:t xml:space="preserve"> </w:t>
      </w:r>
      <w:r>
        <w:t xml:space="preserve">to unify disparate biological scales within a single joint model. By resolving the</w:t>
      </w:r>
      <w:r>
        <w:t xml:space="preserve"> </w:t>
      </w:r>
      <m:oMath>
        <m:r>
          <m:t>O</m:t>
        </m:r>
        <m:r>
          <m:rPr>
            <m:sty m:val="p"/>
          </m:rPr>
          <m:t>(</m:t>
        </m:r>
        <m:sSup>
          <m:e>
            <m:r>
              <m:t>N</m:t>
            </m:r>
          </m:e>
          <m:sup>
            <m:r>
              <m:t>3</m:t>
            </m:r>
          </m:sup>
        </m:sSup>
        <m:r>
          <m:rPr>
            <m:sty m:val="p"/>
          </m:rPr>
          <m:t>)</m:t>
        </m:r>
      </m:oMath>
      <w:r>
        <w:t xml:space="preserve"> </w:t>
      </w:r>
      <w:r>
        <w:t xml:space="preserve">penalty, the engine allows for the simultaneous inclusion of additive precision matrices derived from phylogenetic trees, spatial distance-decay kernels, and nested hierarchical grouping factors.</w:t>
      </w:r>
    </w:p>
    <w:p>
      <w:pPr>
        <w:pStyle w:val="BodyText"/>
      </w:pPr>
      <w:r>
        <w:t xml:space="preserve">Furthermore, this efficiency enables the framework to rigorously accommodate phylogenetic uncertainty. When provided with a posterior distribution of phylogenetic trees, the engine can sample across multiple precision matrices during a single MCMC run without compromising computational performance. By automating the algorithmic translation required to bypass dense matrix inversions,</w:t>
      </w:r>
      <w:r>
        <w:t xml:space="preserve"> </w:t>
      </w:r>
      <w:r>
        <w:rPr>
          <w:rStyle w:val="VerbatimChar"/>
        </w:rPr>
        <w:t xml:space="preserve">because</w:t>
      </w:r>
      <w:r>
        <w:t xml:space="preserve"> </w:t>
      </w:r>
      <w:r>
        <w:t xml:space="preserve">provides an engine capable of resolving causal hypotheses at the true complexity of multi-scale biological systems.</w:t>
      </w:r>
    </w:p>
    <w:bookmarkEnd w:id="15"/>
    <w:bookmarkEnd w:id="16"/>
    <w:bookmarkStart w:id="22" w:name="core-features-analytical-extensions"/>
    <w:p>
      <w:pPr>
        <w:pStyle w:val="Heading1"/>
      </w:pPr>
      <w:r>
        <w:rPr>
          <w:rStyle w:val="SectionNumber"/>
        </w:rPr>
        <w:t xml:space="preserve">4</w:t>
      </w:r>
      <w:r>
        <w:tab/>
      </w:r>
      <w:r>
        <w:t xml:space="preserve">4. Core Features: Analytical Extensions</w:t>
      </w:r>
    </w:p>
    <w:p>
      <w:pPr>
        <w:pStyle w:val="FirstParagraph"/>
      </w:pPr>
      <w:r>
        <w:t xml:space="preserve">The computational architecture detailed in Section 3 provides the foundation for</w:t>
      </w:r>
      <w:r>
        <w:t xml:space="preserve"> </w:t>
      </w:r>
      <w:r>
        <w:rPr>
          <w:rStyle w:val="VerbatimChar"/>
        </w:rPr>
        <w:t xml:space="preserve">because</w:t>
      </w:r>
      <w:r>
        <w:t xml:space="preserve"> </w:t>
      </w:r>
      <w:r>
        <w:t xml:space="preserve">to resolve the pervasive challenges of biological datasets. In this section, we detail the analytical extensions supported by the framework, outlining the implementation strategies that preserve Bayesian rigor across diverse data structures.</w:t>
      </w:r>
    </w:p>
    <w:bookmarkStart w:id="17" w:name="X24da7d8e28111830b0ea65a7fc8929702647741"/>
    <w:p>
      <w:pPr>
        <w:pStyle w:val="Heading2"/>
      </w:pPr>
      <w:r>
        <w:rPr>
          <w:rStyle w:val="SectionNumber"/>
        </w:rPr>
        <w:t xml:space="preserve">4.1</w:t>
      </w:r>
      <w:r>
        <w:tab/>
      </w:r>
      <w:r>
        <w:t xml:space="preserve">4.1. Generalized Likelihoods and Latent Residuals</w:t>
      </w:r>
    </w:p>
    <w:p>
      <w:pPr>
        <w:pStyle w:val="FirstParagraph"/>
      </w:pPr>
      <w:r>
        <w:t xml:space="preserve">Biological data rarely conform to Gaussian assumptions. Counting processes, binary survival outcomes, and ordinal behavioral states necessitate the use of specialized likelihood functions. While piecewise frequentist approaches utilize Generalized Linear Mixed Models (GLMMs), incorporating these into a joint causal network requires precise parameterization to ensure valid error propagation.</w:t>
      </w:r>
    </w:p>
    <w:p>
      <w:pPr>
        <w:pStyle w:val="BodyText"/>
      </w:pPr>
      <w:r>
        <w:rPr>
          <w:rStyle w:val="VerbatimChar"/>
        </w:rPr>
        <w:t xml:space="preserve">because</w:t>
      </w:r>
      <w:r>
        <w:t xml:space="preserve"> </w:t>
      </w:r>
      <w:r>
        <w:t xml:space="preserve">supports an extensive array of non-Gaussian families, including Poisson, Negative-Binomial, Multinomial, Ordinal Logistic, and Zero-Inflated variants (ZIP, ZINB). This breath significantly expands upon the capabilities of the original PhyBaSE framework, enabling researchers to model complex behavioral states or counting processes as endogenous nodes in a causal chain. When a non-Gaussian family is specified, the framework implements the appropriate link function</w:t>
      </w:r>
      <w:r>
        <w:t xml:space="preserve"> </w:t>
      </w:r>
      <m:oMath>
        <m:r>
          <m:t>g</m:t>
        </m:r>
        <m:r>
          <m:rPr>
            <m:sty m:val="p"/>
          </m:rPr>
          <m:t>(</m:t>
        </m:r>
        <m:r>
          <m:rPr>
            <m:sty m:val="p"/>
          </m:rPr>
          <m:t>⋅</m:t>
        </m:r>
        <m:r>
          <m:rPr>
            <m:sty m:val="p"/>
          </m:rPr>
          <m:t>)</m:t>
        </m:r>
      </m:oMath>
      <w:r>
        <w:t xml:space="preserve"> </w:t>
      </w:r>
      <w:r>
        <w:t xml:space="preserve">and introduces an observation-level structured residual</w:t>
      </w:r>
      <w:r>
        <w:t xml:space="preserve"> </w:t>
      </w:r>
      <m:oMath>
        <m:sSub>
          <m:e>
            <m:r>
              <m:t>e</m:t>
            </m:r>
          </m:e>
          <m:sub>
            <m:r>
              <m:t>i</m:t>
            </m:r>
          </m:sub>
        </m:sSub>
      </m:oMath>
      <w:r>
        <w:t xml:space="preserve"> </w:t>
      </w:r>
      <w:r>
        <w:t xml:space="preserve">to accommodate overdispersion:</w:t>
      </w:r>
    </w:p>
    <w:p>
      <w:pPr>
        <w:pStyle w:val="BodyText"/>
      </w:pPr>
      <m:oMathPara>
        <m:oMathParaPr>
          <m:jc m:val="center"/>
        </m:oMathParaPr>
        <m:oMath>
          <m:r>
            <m:t>g</m:t>
          </m:r>
          <m:r>
            <m:rPr>
              <m:sty m:val="p"/>
            </m:rPr>
            <m:t>(</m:t>
          </m:r>
          <m:sSub>
            <m:e>
              <m:r>
                <m:t>μ</m:t>
              </m:r>
            </m:e>
            <m:sub>
              <m:r>
                <m:t>i</m:t>
              </m:r>
            </m:sub>
          </m:sSub>
          <m:r>
            <m:rPr>
              <m:sty m:val="p"/>
            </m:rPr>
            <m:t>)</m:t>
          </m:r>
          <m:r>
            <m:rPr>
              <m:sty m:val="p"/>
            </m:rPr>
            <m:t>=</m:t>
          </m:r>
          <m:r>
            <m:t>α</m:t>
          </m:r>
          <m:r>
            <m:rPr>
              <m:sty m:val="p"/>
            </m:rPr>
            <m:t>+</m:t>
          </m:r>
          <m:nary>
            <m:naryPr>
              <m:chr m:val="∑"/>
              <m:limLoc m:val="undOvr"/>
              <m:subHide m:val="off"/>
              <m:supHide m:val="off"/>
            </m:naryPr>
            <m:sub>
              <m:r>
                <m:t>j</m:t>
              </m:r>
              <m:r>
                <m:rPr>
                  <m:sty m:val="p"/>
                </m:rPr>
                <m:t>=</m:t>
              </m:r>
              <m:r>
                <m:t>1</m:t>
              </m:r>
            </m:sub>
            <m:sup>
              <m:r>
                <m:t>K</m:t>
              </m:r>
            </m:sup>
            <m:e>
              <m:sSub>
                <m:e>
                  <m:r>
                    <m:t>β</m:t>
                  </m:r>
                </m:e>
                <m:sub>
                  <m:r>
                    <m:t>j</m:t>
                  </m:r>
                </m:sub>
              </m:sSub>
            </m:e>
          </m:nary>
          <m:sSub>
            <m:e>
              <m:r>
                <m:t>X</m:t>
              </m:r>
            </m:e>
            <m:sub>
              <m:r>
                <m:t>j</m:t>
              </m:r>
              <m:r>
                <m:t>i</m:t>
              </m:r>
            </m:sub>
          </m:sSub>
          <m:r>
            <m:rPr>
              <m:sty m:val="p"/>
            </m:rPr>
            <m:t>+</m:t>
          </m:r>
          <m:sSub>
            <m:e>
              <m:r>
                <m:t>e</m:t>
              </m:r>
            </m:e>
            <m:sub>
              <m:r>
                <m:t>i</m:t>
              </m:r>
            </m:sub>
          </m:sSub>
        </m:oMath>
      </m:oMathPara>
    </w:p>
    <w:p>
      <w:pPr>
        <w:pStyle w:val="FirstParagraph"/>
      </w:pPr>
      <m:oMathPara>
        <m:oMathParaPr>
          <m:jc m:val="center"/>
        </m:oMathParaPr>
        <m:oMath>
          <m:sSub>
            <m:e>
              <m:r>
                <m:t>Y</m:t>
              </m:r>
            </m:e>
            <m:sub>
              <m:r>
                <m:t>i</m:t>
              </m:r>
            </m:sub>
          </m:sSub>
          <m:r>
            <m:rPr>
              <m:sty m:val="p"/>
            </m:rPr>
            <m:t>∼</m:t>
          </m:r>
          <m:r>
            <m:rPr>
              <m:scr m:val="script"/>
              <m:sty m:val="p"/>
            </m:rPr>
            <m:t>F</m:t>
          </m:r>
          <m:r>
            <m:rPr>
              <m:sty m:val="p"/>
            </m:rPr>
            <m:t>(</m:t>
          </m:r>
          <m:sSub>
            <m:e>
              <m:r>
                <m:t>μ</m:t>
              </m:r>
            </m:e>
            <m:sub>
              <m:r>
                <m:t>i</m:t>
              </m:r>
            </m:sub>
          </m:sSub>
          <m:r>
            <m:rPr>
              <m:sty m:val="p"/>
            </m:rPr>
            <m:t>,</m:t>
          </m:r>
          <m:r>
            <m:t>θ</m:t>
          </m:r>
          <m:r>
            <m:rPr>
              <m:sty m:val="p"/>
            </m:rPr>
            <m:t>)</m:t>
          </m:r>
        </m:oMath>
      </m:oMathPara>
    </w:p>
    <w:p>
      <w:pPr>
        <w:pStyle w:val="FirstParagraph"/>
      </w:pPr>
      <w:r>
        <w:t xml:space="preserve">where</w:t>
      </w:r>
      <w:r>
        <w:t xml:space="preserve"> </w:t>
      </w:r>
      <m:oMath>
        <m:sSub>
          <m:e>
            <m:r>
              <m:t>X</m:t>
            </m:r>
          </m:e>
          <m:sub>
            <m:r>
              <m:t>j</m:t>
            </m:r>
            <m:r>
              <m:t>i</m:t>
            </m:r>
          </m:sub>
        </m:sSub>
      </m:oMath>
      <w:r>
        <w:t xml:space="preserve"> </w:t>
      </w:r>
      <w:r>
        <w:t xml:space="preserve">are the</w:t>
      </w:r>
      <w:r>
        <w:t xml:space="preserve"> </w:t>
      </w:r>
      <m:oMath>
        <m:r>
          <m:t>K</m:t>
        </m:r>
      </m:oMath>
      <w:r>
        <w:t xml:space="preserve"> </w:t>
      </w:r>
      <w:r>
        <w:t xml:space="preserve">causal parents of</w:t>
      </w:r>
      <w:r>
        <w:t xml:space="preserve"> </w:t>
      </w:r>
      <m:oMath>
        <m:r>
          <m:t>Y</m:t>
        </m:r>
      </m:oMath>
      <w:r>
        <w:t xml:space="preserve">,</w:t>
      </w:r>
      <w:r>
        <w:t xml:space="preserve"> </w:t>
      </w:r>
      <m:oMath>
        <m:sSub>
          <m:e>
            <m:r>
              <m:t>e</m:t>
            </m:r>
          </m:e>
          <m:sub>
            <m:r>
              <m:t>i</m:t>
            </m:r>
          </m:sub>
        </m:sSub>
        <m:r>
          <m:rPr>
            <m:sty m:val="p"/>
          </m:rPr>
          <m:t>∼</m:t>
        </m:r>
        <m:r>
          <m:rPr>
            <m:scr m:val="script"/>
            <m:sty m:val="p"/>
          </m:rPr>
          <m:t>N</m:t>
        </m:r>
        <m:r>
          <m:rPr>
            <m:sty m:val="p"/>
          </m:rPr>
          <m:t>(</m:t>
        </m:r>
        <m:r>
          <m:t>0</m:t>
        </m:r>
        <m:r>
          <m:rPr>
            <m:sty m:val="p"/>
          </m:rPr>
          <m:t>,</m:t>
        </m:r>
        <m:sSubSup>
          <m:e>
            <m:r>
              <m:t>σ</m:t>
            </m:r>
          </m:e>
          <m:sub>
            <m:r>
              <m:t>e</m:t>
            </m:r>
          </m:sub>
          <m:sup>
            <m:r>
              <m:t>2</m:t>
            </m:r>
          </m:sup>
        </m:sSubSup>
        <m:r>
          <m:rPr>
            <m:sty m:val="p"/>
          </m:rPr>
          <m:t>)</m:t>
        </m:r>
      </m:oMath>
      <w:r>
        <w:t xml:space="preserve"> </w:t>
      </w:r>
      <w:r>
        <w:t xml:space="preserve">is the observation-level residual, and</w:t>
      </w:r>
      <w:r>
        <w:t xml:space="preserve"> </w:t>
      </w:r>
      <m:oMath>
        <m:r>
          <m:rPr>
            <m:scr m:val="script"/>
            <m:sty m:val="p"/>
          </m:rPr>
          <m:t>F</m:t>
        </m:r>
      </m:oMath>
      <w:r>
        <w:t xml:space="preserve"> </w:t>
      </w:r>
      <w:r>
        <w:t xml:space="preserve">represents the chosen distribution with potential dispersion parameter</w:t>
      </w:r>
      <w:r>
        <w:t xml:space="preserve"> </w:t>
      </w:r>
      <m:oMath>
        <m:r>
          <m:t>θ</m:t>
        </m:r>
      </m:oMath>
      <w:r>
        <w:t xml:space="preserve">. For zero-inflated Poisson (ZIP) models, the topology is automatically bifurcated into distinct count (</w:t>
      </w:r>
      <m:oMath>
        <m:sSub>
          <m:e>
            <m:r>
              <m:t>μ</m:t>
            </m:r>
          </m:e>
          <m:sub>
            <m:r>
              <m:t>i</m:t>
            </m:r>
          </m:sub>
        </m:sSub>
      </m:oMath>
      <w:r>
        <w:t xml:space="preserve">) and logit (</w:t>
      </w:r>
      <m:oMath>
        <m:sSub>
          <m:e>
            <m:r>
              <m:t>ψ</m:t>
            </m:r>
          </m:e>
          <m:sub>
            <m:r>
              <m:t>i</m:t>
            </m:r>
          </m:sub>
        </m:sSub>
      </m:oMath>
      <w:r>
        <w:t xml:space="preserve">) processes, enabling independent causal paths to encounter probability and abundance.</w:t>
      </w:r>
    </w:p>
    <w:bookmarkEnd w:id="17"/>
    <w:bookmarkStart w:id="18" w:name="bayesian-imputation-via-generative-logic"/>
    <w:p>
      <w:pPr>
        <w:pStyle w:val="Heading2"/>
      </w:pPr>
      <w:r>
        <w:rPr>
          <w:rStyle w:val="SectionNumber"/>
        </w:rPr>
        <w:t xml:space="preserve">4.2</w:t>
      </w:r>
      <w:r>
        <w:tab/>
      </w:r>
      <w:r>
        <w:t xml:space="preserve">4.2. Bayesian Imputation via Generative Logic</w:t>
      </w:r>
    </w:p>
    <w:p>
      <w:pPr>
        <w:pStyle w:val="FirstParagraph"/>
      </w:pPr>
      <w:r>
        <w:t xml:space="preserve">A significant limitation of many statistical frameworks is the requirement for complete-case datasets. Listwise deletion not only reduces statistical power but, within a directed causal network, can introduce systemic bias and disrupt mediation chains. In the</w:t>
      </w:r>
      <w:r>
        <w:t xml:space="preserve"> </w:t>
      </w:r>
      <w:r>
        <w:rPr>
          <w:rStyle w:val="VerbatimChar"/>
        </w:rPr>
        <w:t xml:space="preserve">because</w:t>
      </w:r>
      <w:r>
        <w:t xml:space="preserve"> </w:t>
      </w:r>
      <w:r>
        <w:t xml:space="preserve">framework, missing data is treated as a probabilistically constrained latent state</w:t>
      </w:r>
      <w:r>
        <w:t xml:space="preserve"> </w:t>
      </w:r>
      <w:r>
        <w:t xml:space="preserve">(Little and Rubin 2019)</w:t>
      </w:r>
      <w:r>
        <w:t xml:space="preserve">.</w:t>
      </w:r>
    </w:p>
    <w:p>
      <w:pPr>
        <w:pStyle w:val="BodyText"/>
      </w:pPr>
      <w:r>
        <w:t xml:space="preserve">All structural equations in</w:t>
      </w:r>
      <w:r>
        <w:t xml:space="preserve"> </w:t>
      </w:r>
      <w:r>
        <w:rPr>
          <w:rStyle w:val="VerbatimChar"/>
        </w:rPr>
        <w:t xml:space="preserve">because</w:t>
      </w:r>
      <w:r>
        <w:t xml:space="preserve"> </w:t>
      </w:r>
      <w:r>
        <w:t xml:space="preserve">are generative. If a variable</w:t>
      </w:r>
      <w:r>
        <w:t xml:space="preserve"> </w:t>
      </w:r>
      <m:oMath>
        <m:r>
          <m:t>M</m:t>
        </m:r>
      </m:oMath>
      <w:r>
        <w:t xml:space="preserve"> </w:t>
      </w:r>
      <w:r>
        <w:t xml:space="preserve">is partially observed and acts as a mediator (</w:t>
      </w:r>
      <m:oMath>
        <m:r>
          <m:t>X</m:t>
        </m:r>
        <m:r>
          <m:rPr>
            <m:sty m:val="p"/>
          </m:rPr>
          <m:t>→</m:t>
        </m:r>
        <m:r>
          <m:t>M</m:t>
        </m:r>
        <m:r>
          <m:rPr>
            <m:sty m:val="p"/>
          </m:rPr>
          <m:t>→</m:t>
        </m:r>
        <m:r>
          <m:t>Y</m:t>
        </m:r>
      </m:oMath>
      <w:r>
        <w:t xml:space="preserve">), the framework evaluates observed values based on their parents (</w:t>
      </w:r>
      <m:oMath>
        <m:r>
          <m:t>X</m:t>
        </m:r>
      </m:oMath>
      <w:r>
        <w:t xml:space="preserve">). For missing observations (</w:t>
      </w:r>
      <m:oMath>
        <m:sSubSup>
          <m:e>
            <m:r>
              <m:t>M</m:t>
            </m:r>
          </m:e>
          <m:sub>
            <m:r>
              <m:t>i</m:t>
            </m:r>
          </m:sub>
          <m:sup>
            <m:r>
              <m:t>m</m:t>
            </m:r>
            <m:r>
              <m:t>i</m:t>
            </m:r>
            <m:r>
              <m:t>s</m:t>
            </m:r>
            <m:r>
              <m:t>s</m:t>
            </m:r>
          </m:sup>
        </m:sSubSup>
      </m:oMath>
      <w:r>
        <w:t xml:space="preserve">), the engine constructs stochastic nodes to be estimated during MCMC sampling. Because the system is evaluated jointly, the posterior distribution of</w:t>
      </w:r>
      <w:r>
        <w:t xml:space="preserve"> </w:t>
      </w:r>
      <m:oMath>
        <m:sSubSup>
          <m:e>
            <m:r>
              <m:t>M</m:t>
            </m:r>
          </m:e>
          <m:sub>
            <m:r>
              <m:t>i</m:t>
            </m:r>
          </m:sub>
          <m:sup>
            <m:r>
              <m:t>m</m:t>
            </m:r>
            <m:r>
              <m:t>i</m:t>
            </m:r>
            <m:r>
              <m:t>s</m:t>
            </m:r>
            <m:r>
              <m:t>s</m:t>
            </m:r>
          </m:sup>
        </m:sSubSup>
      </m:oMath>
      <w:r>
        <w:t xml:space="preserve"> </w:t>
      </w:r>
      <w:r>
        <w:t xml:space="preserve">is constrained simultaneously by its causal ancestry (</w:t>
      </w:r>
      <m:oMath>
        <m:r>
          <m:t>X</m:t>
        </m:r>
      </m:oMath>
      <w:r>
        <w:t xml:space="preserve">) and its downstream effects (</w:t>
      </w:r>
      <m:oMath>
        <m:r>
          <m:t>Y</m:t>
        </m:r>
      </m:oMath>
      <w:r>
        <w:t xml:space="preserve">). This enables full-information Bayesian imputation, rigorously propagating the uncertainty of unobserved states into the final posterior estimates.</w:t>
      </w:r>
    </w:p>
    <w:bookmarkEnd w:id="18"/>
    <w:bookmarkStart w:id="19" w:name="X07283706ed313c622c8bdf8cd1695d02a5a77c5"/>
    <w:p>
      <w:pPr>
        <w:pStyle w:val="Heading2"/>
      </w:pPr>
      <w:r>
        <w:rPr>
          <w:rStyle w:val="SectionNumber"/>
        </w:rPr>
        <w:t xml:space="preserve">4.3</w:t>
      </w:r>
      <w:r>
        <w:tab/>
      </w:r>
      <w:r>
        <w:t xml:space="preserve">4.3. Extensibility and Phylogenetic Integration</w:t>
      </w:r>
    </w:p>
    <w:p>
      <w:pPr>
        <w:pStyle w:val="FirstParagraph"/>
      </w:pPr>
      <w:r>
        <w:t xml:space="preserve">To ensure modularity and adaptability,</w:t>
      </w:r>
      <w:r>
        <w:t xml:space="preserve"> </w:t>
      </w:r>
      <w:r>
        <w:rPr>
          <w:rStyle w:val="VerbatimChar"/>
        </w:rPr>
        <w:t xml:space="preserve">because</w:t>
      </w:r>
      <w:r>
        <w:t xml:space="preserve"> </w:t>
      </w:r>
      <w:r>
        <w:t xml:space="preserve">utilizes an S3-based extension system. This allows researchers to define custom covariance kernels and integrate them into the causal graph. The</w:t>
      </w:r>
      <w:r>
        <w:t xml:space="preserve"> </w:t>
      </w:r>
      <w:r>
        <w:rPr>
          <w:rStyle w:val="VerbatimChar"/>
        </w:rPr>
        <w:t xml:space="preserve">because.phybase</w:t>
      </w:r>
      <w:r>
        <w:t xml:space="preserve"> </w:t>
      </w:r>
      <w:r>
        <w:t xml:space="preserve">module specializes this logic for Phylogenetic Comparative Methods.</w:t>
      </w:r>
    </w:p>
    <w:p>
      <w:pPr>
        <w:pStyle w:val="BodyText"/>
      </w:pPr>
      <w:r>
        <w:t xml:space="preserve">When provided with a</w:t>
      </w:r>
      <w:r>
        <w:t xml:space="preserve"> </w:t>
      </w:r>
      <w:r>
        <w:rPr>
          <w:rStyle w:val="VerbatimChar"/>
        </w:rPr>
        <w:t xml:space="preserve">phylo</w:t>
      </w:r>
      <w:r>
        <w:t xml:space="preserve"> </w:t>
      </w:r>
      <w:r>
        <w:t xml:space="preserve">object, the module analytically derives the precision matrix</w:t>
      </w:r>
      <w:r>
        <w:t xml:space="preserve"> </w:t>
      </w:r>
      <m:oMath>
        <m:r>
          <m:rPr>
            <m:sty m:val="b"/>
          </m:rPr>
          <m:t>P</m:t>
        </m:r>
      </m:oMath>
      <w:r>
        <w:t xml:space="preserve">. Crucially,</w:t>
      </w:r>
      <w:r>
        <w:t xml:space="preserve"> </w:t>
      </w:r>
      <w:r>
        <w:rPr>
          <w:rStyle w:val="VerbatimChar"/>
        </w:rPr>
        <w:t xml:space="preserve">because</w:t>
      </w:r>
      <w:r>
        <w:t xml:space="preserve"> </w:t>
      </w:r>
      <w:r>
        <w:t xml:space="preserve">generalizes this approach by allowing users to include arbitrary covariance structures—such as spatial autocorrelation kernels or genetic relatedness matrices (animal models)—in addition to, or in place of, the phylogenetic tree. To accommodate topological uncertainty, the engine can sample across a posterior distribution of multiple precision matrices (</w:t>
      </w:r>
      <m:oMath>
        <m:sSub>
          <m:e>
            <m:r>
              <m:rPr>
                <m:sty m:val="b"/>
              </m:rPr>
              <m:t>P</m:t>
            </m:r>
          </m:e>
          <m:sub>
            <m:r>
              <m:t>1</m:t>
            </m:r>
            <m:r>
              <m:rPr>
                <m:sty m:val="p"/>
              </m:rPr>
              <m:t>:</m:t>
            </m:r>
            <m:r>
              <m:t>N</m:t>
            </m:r>
            <m:r>
              <m:rPr>
                <m:sty m:val="p"/>
              </m:rPr>
              <m:t>,</m:t>
            </m:r>
            <m:r>
              <m:t>1</m:t>
            </m:r>
            <m:r>
              <m:rPr>
                <m:sty m:val="p"/>
              </m:rPr>
              <m:t>:</m:t>
            </m:r>
            <m:r>
              <m:t>N</m:t>
            </m:r>
            <m:r>
              <m:rPr>
                <m:sty m:val="p"/>
              </m:rPr>
              <m:t>,</m:t>
            </m:r>
            <m:r>
              <m:t>1</m:t>
            </m:r>
            <m:r>
              <m:rPr>
                <m:sty m:val="p"/>
              </m:rPr>
              <m:t>:</m:t>
            </m:r>
            <m:r>
              <m:t>K</m:t>
            </m:r>
          </m:sub>
        </m:sSub>
      </m:oMath>
      <w:r>
        <w:t xml:space="preserve">), integrating over both parameter space and tree space within a single MCMC implementation.</w:t>
      </w:r>
    </w:p>
    <w:bookmarkEnd w:id="19"/>
    <w:bookmarkStart w:id="20" w:name="cross-level-hierarchical-inference"/>
    <w:p>
      <w:pPr>
        <w:pStyle w:val="Heading2"/>
      </w:pPr>
      <w:r>
        <w:rPr>
          <w:rStyle w:val="SectionNumber"/>
        </w:rPr>
        <w:t xml:space="preserve">4.4</w:t>
      </w:r>
      <w:r>
        <w:tab/>
      </w:r>
      <w:r>
        <w:t xml:space="preserve">4.4. Cross-Level Hierarchical Inference</w:t>
      </w:r>
    </w:p>
    <w:p>
      <w:pPr>
        <w:pStyle w:val="FirstParagraph"/>
      </w:pPr>
      <w:r>
        <w:t xml:space="preserve">Biological variables frequently operate across disparate scales of organization. Researchers often seek to model relationships between site-level climate forcing, species-level functional traits, and observation-level local abundances. Piecewise estimation of such cross-level effects typically requires data aggregation, which discards valuable variance property.</w:t>
      </w:r>
    </w:p>
    <w:p>
      <w:pPr>
        <w:pStyle w:val="BodyText"/>
      </w:pPr>
      <w:r>
        <w:t xml:space="preserve">Because</w:t>
      </w:r>
      <w:r>
        <w:t xml:space="preserve"> </w:t>
      </w:r>
      <w:r>
        <w:rPr>
          <w:rStyle w:val="VerbatimChar"/>
        </w:rPr>
        <w:t xml:space="preserve">because</w:t>
      </w:r>
      <w:r>
        <w:t xml:space="preserve"> </w:t>
      </w:r>
      <w:r>
        <w:t xml:space="preserve">compiles the full joint distribution into a hierarchical JAGS template, these cross-level causal relationships are evaluated natively. Predictors and responses can exist at different levels of aggregation (e.g., annual climatic indices vs. individual-level functional traits); the engine automates the hierarchical indexing required to preserve the variance structure at each nested scale while preventing the common pitfalls of pseudo-replication in multi-scale biological datasets.</w:t>
      </w:r>
    </w:p>
    <w:bookmarkEnd w:id="20"/>
    <w:bookmarkStart w:id="21" w:name="X6026cb3614acbe7e8cf69dea3ab0863009b8622"/>
    <w:p>
      <w:pPr>
        <w:pStyle w:val="Heading2"/>
      </w:pPr>
      <w:r>
        <w:rPr>
          <w:rStyle w:val="SectionNumber"/>
        </w:rPr>
        <w:t xml:space="preserve">4.5</w:t>
      </w:r>
      <w:r>
        <w:tab/>
      </w:r>
      <w:r>
        <w:t xml:space="preserve">4.5. Latent Causal Logic: Maximal Ancestral Graphs</w:t>
      </w:r>
    </w:p>
    <w:p>
      <w:pPr>
        <w:pStyle w:val="FirstParagraph"/>
      </w:pPr>
      <w:r>
        <w:t xml:space="preserve">The assumption of</w:t>
      </w:r>
      <w:r>
        <w:t xml:space="preserve"> </w:t>
      </w:r>
      <w:r>
        <w:t xml:space="preserve">“causal sufficiency”</w:t>
      </w:r>
      <w:r>
        <w:t xml:space="preserve">—that all common causes of observed variables have been measured—is frequently violated in biological systems. In such cases, a standard Directed Acyclic Graph (DAG) may yield biased results or fail d-separation tests due to unmeasured confounding. To resolve this,</w:t>
      </w:r>
      <w:r>
        <w:t xml:space="preserve"> </w:t>
      </w:r>
      <w:r>
        <w:rPr>
          <w:rStyle w:val="VerbatimChar"/>
        </w:rPr>
        <w:t xml:space="preserve">because</w:t>
      </w:r>
      <w:r>
        <w:t xml:space="preserve"> </w:t>
      </w:r>
      <w:r>
        <w:t xml:space="preserve">incorporates the logic of Maximal Ancestral Graphs (MAGs;</w:t>
      </w:r>
      <w:r>
        <w:t xml:space="preserve"> </w:t>
      </w:r>
      <w:r>
        <w:t xml:space="preserve">(</w:t>
      </w:r>
      <w:r>
        <w:rPr>
          <w:b/>
          <w:bCs/>
        </w:rPr>
        <w:t xml:space="preserve">shipley&amp;douma2021?</w:t>
      </w:r>
      <w:r>
        <w:t xml:space="preserve">)</w:t>
      </w:r>
      <w:r>
        <w:t xml:space="preserve">).</w:t>
      </w:r>
    </w:p>
    <w:p>
      <w:pPr>
        <w:pStyle w:val="BodyText"/>
      </w:pPr>
      <w:r>
        <w:t xml:space="preserve">When the</w:t>
      </w:r>
      <w:r>
        <w:t xml:space="preserve"> </w:t>
      </w:r>
      <w:r>
        <w:rPr>
          <w:rStyle w:val="VerbatimChar"/>
        </w:rPr>
        <w:t xml:space="preserve">latent</w:t>
      </w:r>
      <w:r>
        <w:t xml:space="preserve"> </w:t>
      </w:r>
      <w:r>
        <w:t xml:space="preserve">argument is specified, the engine performs a structural transformation of the theoretical DAG. It marginalizes out unmeasured states, replacing latent hubs with bi-directed edges (</w:t>
      </w:r>
      <m:oMath>
        <m:r>
          <m:rPr>
            <m:sty m:val="p"/>
          </m:rPr>
          <m:t>↔</m:t>
        </m:r>
      </m:oMath>
      <w:r>
        <w:t xml:space="preserve">) that represent induced correlations (unmeasured covariance). Independence testing then transitions from d-separation to</w:t>
      </w:r>
      <w:r>
        <w:t xml:space="preserve"> </w:t>
      </w:r>
      <w:r>
        <w:rPr>
          <w:i/>
          <w:iCs/>
        </w:rPr>
        <w:t xml:space="preserve">m-separation</w:t>
      </w:r>
      <w:r>
        <w:t xml:space="preserve"> </w:t>
      </w:r>
      <w:r>
        <w:t xml:space="preserve">logic. This ensures that the basis set of conditional independence tests remains valid even in the presence of latent confounding, providing a robust framework for structural validation in incomplete datasets.</w:t>
      </w:r>
    </w:p>
    <w:bookmarkEnd w:id="21"/>
    <w:bookmarkEnd w:id="22"/>
    <w:bookmarkStart w:id="27" w:name="Xf21ae4dc3a3b2d5ec1831e1a1e3c71cc5f75f8c"/>
    <w:p>
      <w:pPr>
        <w:pStyle w:val="Heading1"/>
      </w:pPr>
      <w:r>
        <w:rPr>
          <w:rStyle w:val="SectionNumber"/>
        </w:rPr>
        <w:t xml:space="preserve">5</w:t>
      </w:r>
      <w:r>
        <w:tab/>
      </w:r>
      <w:r>
        <w:t xml:space="preserve">5. Case Study: Disentangling Evolutionary and Ecological Scales in a 3-Level Hierarchy</w:t>
      </w:r>
    </w:p>
    <w:p>
      <w:pPr>
        <w:pStyle w:val="FirstParagraph"/>
      </w:pPr>
      <w:r>
        <w:t xml:space="preserve">To demonstrate the analytical capabilities of the</w:t>
      </w:r>
      <w:r>
        <w:t xml:space="preserve"> </w:t>
      </w:r>
      <w:r>
        <w:rPr>
          <w:rStyle w:val="VerbatimChar"/>
        </w:rPr>
        <w:t xml:space="preserve">because</w:t>
      </w:r>
      <w:r>
        <w:t xml:space="preserve"> </w:t>
      </w:r>
      <w:r>
        <w:t xml:space="preserve">engine, we present a simulated case study integrating causal processes across three biological scales: the</w:t>
      </w:r>
      <w:r>
        <w:t xml:space="preserve"> </w:t>
      </w:r>
      <w:r>
        <w:rPr>
          <w:b/>
          <w:bCs/>
        </w:rPr>
        <w:t xml:space="preserve">evolutionary</w:t>
      </w:r>
      <w:r>
        <w:t xml:space="preserve"> </w:t>
      </w:r>
      <w:r>
        <w:t xml:space="preserve">(species traits), the</w:t>
      </w:r>
      <w:r>
        <w:t xml:space="preserve"> </w:t>
      </w:r>
      <w:r>
        <w:rPr>
          <w:b/>
          <w:bCs/>
        </w:rPr>
        <w:t xml:space="preserve">ecological</w:t>
      </w:r>
      <w:r>
        <w:t xml:space="preserve"> </w:t>
      </w:r>
      <w:r>
        <w:t xml:space="preserve">(site-level properties), and the</w:t>
      </w:r>
      <w:r>
        <w:t xml:space="preserve"> </w:t>
      </w:r>
      <w:r>
        <w:rPr>
          <w:b/>
          <w:bCs/>
        </w:rPr>
        <w:t xml:space="preserve">local</w:t>
      </w:r>
      <w:r>
        <w:t xml:space="preserve"> </w:t>
      </w:r>
      <w:r>
        <w:t xml:space="preserve">(observation-level abundance). This example explicitly addresses the challenge of causal inference in a hierarchical system characterized by both deep phylogenetic constraints and contemporary spatial confounding.</w:t>
      </w:r>
    </w:p>
    <w:bookmarkStart w:id="23" w:name="Xdf7e52ba080680eebeb05c6554dfc0c7966cfb4"/>
    <w:p>
      <w:pPr>
        <w:pStyle w:val="Heading3"/>
      </w:pPr>
      <w:r>
        <w:rPr>
          <w:rStyle w:val="SectionNumber"/>
        </w:rPr>
        <w:t xml:space="preserve">5.0.1</w:t>
      </w:r>
      <w:r>
        <w:tab/>
      </w:r>
      <w:r>
        <w:t xml:space="preserve">5.1 A 9-Node Hierarchical DAG with Latent Confounding</w:t>
      </w:r>
    </w:p>
    <w:p>
      <w:pPr>
        <w:pStyle w:val="FirstParagraph"/>
      </w:pPr>
      <w:r>
        <w:t xml:space="preserve">We simulated a macroecological dataset representing</w:t>
      </w:r>
      <w:r>
        <w:t xml:space="preserve"> </w:t>
      </w:r>
      <m:oMath>
        <m:r>
          <m:t>N</m:t>
        </m:r>
        <m:r>
          <m:rPr>
            <m:sty m:val="p"/>
          </m:rPr>
          <m:t>=</m:t>
        </m:r>
        <m:r>
          <m:t>4500</m:t>
        </m:r>
      </m:oMath>
      <w:r>
        <w:t xml:space="preserve"> </w:t>
      </w:r>
      <w:r>
        <w:t xml:space="preserve">observations of</w:t>
      </w:r>
      <w:r>
        <w:t xml:space="preserve"> </w:t>
      </w:r>
      <m:oMath>
        <m:r>
          <m:t>S</m:t>
        </m:r>
        <m:r>
          <m:rPr>
            <m:sty m:val="p"/>
          </m:rPr>
          <m:t>=</m:t>
        </m:r>
        <m:r>
          <m:t>50</m:t>
        </m:r>
      </m:oMath>
      <w:r>
        <w:t xml:space="preserve"> </w:t>
      </w:r>
      <w:r>
        <w:t xml:space="preserve">species across</w:t>
      </w:r>
      <w:r>
        <w:t xml:space="preserve"> </w:t>
      </w:r>
      <m:oMath>
        <m:r>
          <m:t>M</m:t>
        </m:r>
        <m:r>
          <m:rPr>
            <m:sty m:val="p"/>
          </m:rPr>
          <m:t>=</m:t>
        </m:r>
        <m:r>
          <m:t>30</m:t>
        </m:r>
      </m:oMath>
      <w:r>
        <w:t xml:space="preserve"> </w:t>
      </w:r>
      <w:r>
        <w:t xml:space="preserve">sites. The system is governed by a 9-node structural network (Figure</w:t>
      </w:r>
      <w:r>
        <w:t xml:space="preserve"> </w:t>
      </w:r>
      <w:r>
        <w:t xml:space="preserve">??</w:t>
      </w:r>
      <w:r>
        <w:t xml:space="preserve">) where causality flows across nested hierarchical levels:</w:t>
      </w:r>
    </w:p>
    <w:p>
      <w:pPr>
        <w:pStyle w:val="Compact"/>
        <w:numPr>
          <w:ilvl w:val="0"/>
          <w:numId w:val="1002"/>
        </w:numPr>
      </w:pPr>
      <w:r>
        <w:rPr>
          <w:b/>
          <w:bCs/>
        </w:rPr>
        <w:t xml:space="preserve">Evolutionary Traits (Species Level):</w:t>
      </w:r>
      <w:r>
        <w:t xml:space="preserve"> </w:t>
      </w:r>
      <w:r>
        <w:rPr>
          <w:rStyle w:val="VerbatimChar"/>
        </w:rPr>
        <w:t xml:space="preserve">Body_Mass_s</w:t>
      </w:r>
      <w:r>
        <w:t xml:space="preserve"> </w:t>
      </w:r>
      <w:r>
        <w:t xml:space="preserve">is an exogenous species-level trait constraining both</w:t>
      </w:r>
      <w:r>
        <w:t xml:space="preserve"> </w:t>
      </w:r>
      <w:r>
        <w:rPr>
          <w:rStyle w:val="VerbatimChar"/>
        </w:rPr>
        <w:t xml:space="preserve">Metabolic_Rate</w:t>
      </w:r>
      <w:r>
        <w:t xml:space="preserve"> </w:t>
      </w:r>
      <w:r>
        <w:t xml:space="preserve">and</w:t>
      </w:r>
      <w:r>
        <w:t xml:space="preserve"> </w:t>
      </w:r>
      <w:r>
        <w:rPr>
          <w:rStyle w:val="VerbatimChar"/>
        </w:rPr>
        <w:t xml:space="preserve">Thermal_Tolerance</w:t>
      </w:r>
      <w:r>
        <w:t xml:space="preserve">. Species traits were simulated using a Pagel’s</w:t>
      </w:r>
      <w:r>
        <w:t xml:space="preserve"> </w:t>
      </w:r>
      <m:oMath>
        <m:r>
          <m:t>λ</m:t>
        </m:r>
      </m:oMath>
      <w:r>
        <w:t xml:space="preserve"> </w:t>
      </w:r>
      <w:r>
        <w:t xml:space="preserve">transformation (</w:t>
      </w:r>
      <m:oMath>
        <m:sSub>
          <m:e>
            <m:r>
              <m:t>λ</m:t>
            </m:r>
          </m:e>
          <m:sub>
            <m:r>
              <m:t>t</m:t>
            </m:r>
            <m:r>
              <m:t>r</m:t>
            </m:r>
            <m:r>
              <m:t>u</m:t>
            </m:r>
            <m:r>
              <m:t>e</m:t>
            </m:r>
          </m:sub>
        </m:sSub>
        <m:r>
          <m:rPr>
            <m:sty m:val="p"/>
          </m:rPr>
          <m:t>=</m:t>
        </m:r>
        <m:r>
          <m:t>0.6</m:t>
        </m:r>
      </m:oMath>
      <w:r>
        <w:t xml:space="preserve">) of the phylogenetic VCV matrix.</w:t>
      </w:r>
    </w:p>
    <w:p>
      <w:pPr>
        <w:pStyle w:val="Compact"/>
        <w:numPr>
          <w:ilvl w:val="0"/>
          <w:numId w:val="1002"/>
        </w:numPr>
      </w:pPr>
      <w:r>
        <w:rPr>
          <w:b/>
          <w:bCs/>
        </w:rPr>
        <w:t xml:space="preserve">Environmental Forcing (Site &amp; Survey levels):</w:t>
      </w:r>
      <w:r>
        <w:t xml:space="preserve"> </w:t>
      </w:r>
      <w:r>
        <w:rPr>
          <w:rStyle w:val="VerbatimChar"/>
        </w:rPr>
        <w:t xml:space="preserve">Elevation_s</w:t>
      </w:r>
      <w:r>
        <w:t xml:space="preserve"> </w:t>
      </w:r>
      <w:r>
        <w:t xml:space="preserve">is a site attribute. A latent confounder</w:t>
      </w:r>
      <w:r>
        <w:t xml:space="preserve"> </w:t>
      </w:r>
      <w:r>
        <w:rPr>
          <w:rStyle w:val="VerbatimChar"/>
        </w:rPr>
        <w:t xml:space="preserve">U_Resource</w:t>
      </w:r>
      <w:r>
        <w:t xml:space="preserve"> </w:t>
      </w:r>
      <w:r>
        <w:t xml:space="preserve">(unmeasured soil moisture availability) simultaneously drives</w:t>
      </w:r>
      <w:r>
        <w:t xml:space="preserve"> </w:t>
      </w:r>
      <w:r>
        <w:rPr>
          <w:rStyle w:val="VerbatimChar"/>
        </w:rPr>
        <w:t xml:space="preserve">NDVI</w:t>
      </w:r>
      <w:r>
        <w:t xml:space="preserve"> </w:t>
      </w:r>
      <w:r>
        <w:t xml:space="preserve">and</w:t>
      </w:r>
      <w:r>
        <w:t xml:space="preserve"> </w:t>
      </w:r>
      <w:r>
        <w:rPr>
          <w:rStyle w:val="VerbatimChar"/>
        </w:rPr>
        <w:t xml:space="preserve">Flower_Cover</w:t>
      </w:r>
      <w:r>
        <w:t xml:space="preserve">.</w:t>
      </w:r>
    </w:p>
    <w:p>
      <w:pPr>
        <w:pStyle w:val="Compact"/>
        <w:numPr>
          <w:ilvl w:val="0"/>
          <w:numId w:val="1002"/>
        </w:numPr>
      </w:pPr>
      <w:r>
        <w:rPr>
          <w:b/>
          <w:bCs/>
        </w:rPr>
        <w:t xml:space="preserve">Biological Interactions (Observation Level):</w:t>
      </w:r>
      <w:r>
        <w:t xml:space="preserve"> </w:t>
      </w:r>
      <w:r>
        <w:t xml:space="preserve">Local</w:t>
      </w:r>
      <w:r>
        <w:t xml:space="preserve"> </w:t>
      </w:r>
      <w:r>
        <w:rPr>
          <w:rStyle w:val="VerbatimChar"/>
        </w:rPr>
        <w:t xml:space="preserve">Abundance</w:t>
      </w:r>
      <w:r>
        <w:t xml:space="preserve"> </w:t>
      </w:r>
      <w:r>
        <w:t xml:space="preserve">is a Poisson-distributed count driven by</w:t>
      </w:r>
      <w:r>
        <w:t xml:space="preserve"> </w:t>
      </w:r>
      <w:r>
        <w:rPr>
          <w:rStyle w:val="VerbatimChar"/>
        </w:rPr>
        <w:t xml:space="preserve">Flower_Cover</w:t>
      </w:r>
      <w:r>
        <w:t xml:space="preserve">,</w:t>
      </w:r>
      <w:r>
        <w:t xml:space="preserve"> </w:t>
      </w:r>
      <w:r>
        <w:rPr>
          <w:rStyle w:val="VerbatimChar"/>
        </w:rPr>
        <w:t xml:space="preserve">Wind_Speed</w:t>
      </w:r>
      <w:r>
        <w:t xml:space="preserve">, and the thermal mismatch between ambient temperature and species thermal tolerance threshold (</w:t>
      </w:r>
      <m:oMath>
        <m:r>
          <m:t>I</m:t>
        </m:r>
        <m:r>
          <m:rPr>
            <m:sty m:val="p"/>
          </m:rPr>
          <m:t>(</m:t>
        </m:r>
        <m:r>
          <m:t>T</m:t>
        </m:r>
        <m:r>
          <m:t>e</m:t>
        </m:r>
        <m:r>
          <m:t>m</m:t>
        </m:r>
        <m:r>
          <m:t>p</m:t>
        </m:r>
        <m:r>
          <m:t>e</m:t>
        </m:r>
        <m:r>
          <m:t>r</m:t>
        </m:r>
        <m:r>
          <m:t>a</m:t>
        </m:r>
        <m:r>
          <m:t>t</m:t>
        </m:r>
        <m:r>
          <m:t>u</m:t>
        </m:r>
        <m:r>
          <m:t>r</m:t>
        </m:r>
        <m:r>
          <m:t>e</m:t>
        </m:r>
        <m:r>
          <m:rPr>
            <m:sty m:val="p"/>
          </m:rPr>
          <m:t>−</m:t>
        </m:r>
        <m:r>
          <m:t>T</m:t>
        </m:r>
        <m:r>
          <m:t>h</m:t>
        </m:r>
        <m:r>
          <m:t>e</m:t>
        </m:r>
        <m:r>
          <m:t>r</m:t>
        </m:r>
        <m:r>
          <m:t>m</m:t>
        </m:r>
        <m:r>
          <m:t>a</m:t>
        </m:r>
        <m:r>
          <m:t>l</m:t>
        </m:r>
        <m:r>
          <m:rPr>
            <m:sty m:val="p"/>
          </m:rPr>
          <m:t>_</m:t>
        </m:r>
        <m:r>
          <m:t>T</m:t>
        </m:r>
        <m:r>
          <m:t>o</m:t>
        </m:r>
        <m:r>
          <m:t>l</m:t>
        </m:r>
        <m:r>
          <m:t>e</m:t>
        </m:r>
        <m:r>
          <m:t>r</m:t>
        </m:r>
        <m:r>
          <m:t>a</m:t>
        </m:r>
        <m:r>
          <m:t>n</m:t>
        </m:r>
        <m:r>
          <m:t>c</m:t>
        </m:r>
        <m:r>
          <m:t>e</m:t>
        </m:r>
        <m:r>
          <m:rPr>
            <m:sty m:val="p"/>
          </m:rPr>
          <m:t>)</m:t>
        </m:r>
      </m:oMath>
      <w:r>
        <w:t xml:space="preserve">).</w:t>
      </w:r>
    </w:p>
    <w:p>
      <w:pPr>
        <w:pStyle w:val="FirstParagraph"/>
      </w:pPr>
      <w:r>
        <w:t xml:space="preserve">As detailed in</w:t>
      </w:r>
      <w:r>
        <w:t xml:space="preserve"> </w:t>
      </w:r>
      <w:r>
        <w:rPr>
          <w:b/>
          <w:bCs/>
        </w:rPr>
        <w:t xml:space="preserve">Section 4.5</w:t>
      </w:r>
      <w:r>
        <w:t xml:space="preserve">, the presence of the unmeasured variable</w:t>
      </w:r>
      <w:r>
        <w:t xml:space="preserve"> </w:t>
      </w:r>
      <w:r>
        <w:rPr>
          <w:rStyle w:val="VerbatimChar"/>
        </w:rPr>
        <w:t xml:space="preserve">U_Resource</w:t>
      </w:r>
      <w:r>
        <w:t xml:space="preserve"> </w:t>
      </w:r>
      <w:r>
        <w:t xml:space="preserve">necessitates the treatment of the system as a Maximal Ancestral Graph (MAG). The unmeasured confounding between</w:t>
      </w:r>
      <w:r>
        <w:t xml:space="preserve"> </w:t>
      </w:r>
      <w:r>
        <w:rPr>
          <w:rStyle w:val="VerbatimChar"/>
        </w:rPr>
        <w:t xml:space="preserve">NDVI</w:t>
      </w:r>
      <w:r>
        <w:t xml:space="preserve"> </w:t>
      </w:r>
      <w:r>
        <w:t xml:space="preserve">and</w:t>
      </w:r>
      <w:r>
        <w:t xml:space="preserve"> </w:t>
      </w:r>
      <w:r>
        <w:rPr>
          <w:rStyle w:val="VerbatimChar"/>
        </w:rPr>
        <w:t xml:space="preserve">Flower_Cover</w:t>
      </w:r>
      <w:r>
        <w:t xml:space="preserve"> </w:t>
      </w:r>
      <w:r>
        <w:t xml:space="preserve">is resolved via an induced bi-directed edge (</w:t>
      </w:r>
      <m:oMath>
        <m:r>
          <m:rPr>
            <m:sty m:val="p"/>
          </m:rPr>
          <m:t>↔</m:t>
        </m:r>
      </m:oMath>
      <w:r>
        <w:t xml:space="preserve">), while the engine matches the phylogenetic precision matrix (</w:t>
      </w:r>
      <m:oMath>
        <m:r>
          <m:t>50</m:t>
        </m:r>
        <m:r>
          <m:rPr>
            <m:sty m:val="p"/>
          </m:rPr>
          <m:t>×</m:t>
        </m:r>
        <m:r>
          <m:t>50</m:t>
        </m:r>
      </m:oMath>
      <w:r>
        <w:t xml:space="preserve">) and the spatial precision matrix (</w:t>
      </w:r>
      <m:oMath>
        <m:r>
          <m:t>30</m:t>
        </m:r>
        <m:r>
          <m:rPr>
            <m:sty m:val="p"/>
          </m:rPr>
          <m:t>×</m:t>
        </m:r>
        <m:r>
          <m:t>30</m:t>
        </m:r>
      </m:oMath>
      <w:r>
        <w:t xml:space="preserve">) to their respective levels, correctly indexing the structured residuals down to the global observational scale.</w:t>
      </w:r>
    </w:p>
    <w:bookmarkEnd w:id="23"/>
    <w:bookmarkStart w:id="24" w:name="X1189c96105e368ec78d67077c31360710690e7c"/>
    <w:p>
      <w:pPr>
        <w:pStyle w:val="Heading3"/>
      </w:pPr>
      <w:r>
        <w:rPr>
          <w:rStyle w:val="SectionNumber"/>
        </w:rPr>
        <w:t xml:space="preserve">5.0.2</w:t>
      </w:r>
      <w:r>
        <w:tab/>
      </w:r>
      <w:r>
        <w:t xml:space="preserve">5.2 Topological Validation and Computational Rigor</w:t>
      </w:r>
    </w:p>
    <w:p>
      <w:pPr>
        <w:pStyle w:val="FirstParagraph"/>
      </w:pPr>
      <w:r>
        <w:t xml:space="preserve">In this biology-first workflow, the causal topology is declared using standard</w:t>
      </w:r>
      <w:r>
        <w:t xml:space="preserve"> </w:t>
      </w:r>
      <w:r>
        <w:rPr>
          <w:rStyle w:val="VerbatimChar"/>
        </w:rPr>
        <w:t xml:space="preserve">R</w:t>
      </w:r>
      <w:r>
        <w:t xml:space="preserve"> </w:t>
      </w:r>
      <w:r>
        <w:t xml:space="preserve">formulas.</w:t>
      </w:r>
      <w:r>
        <w:t xml:space="preserve"> </w:t>
      </w:r>
      <w:r>
        <w:rPr>
          <w:rStyle w:val="VerbatimChar"/>
        </w:rPr>
        <w:t xml:space="preserve">because</w:t>
      </w:r>
      <w:r>
        <w:t xml:space="preserve"> </w:t>
      </w:r>
      <w:r>
        <w:t xml:space="preserve">resolves the implied independence constraints and generates the corresponding basis set of conditional independence tests. To ensure maximal posterior stability and convergence for the d-separation validation phase, we executed the basis set tests utilizing 12,500 iterations per test across 3 chains. While this high level of precision was employed for academic rigor, we note that conditional independence judgments are empirically robust at lower iteration counts (e.g., 2,500 iterations), offering a high-efficiency alternative for larger-scale applications.</w:t>
      </w:r>
    </w:p>
    <w:p>
      <w:pPr>
        <w:pStyle w:val="SourceCode"/>
      </w:pPr>
      <w:r>
        <w:rPr>
          <w:rStyle w:val="CommentTok"/>
        </w:rPr>
        <w:t xml:space="preserve"># Declare the 9-node hierarchical MAG</w:t>
      </w:r>
      <w:r>
        <w:br/>
      </w:r>
      <w:r>
        <w:rPr>
          <w:rStyle w:val="NormalTok"/>
        </w:rPr>
        <w:t xml:space="preserve">eqs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mmentTok"/>
        </w:rPr>
        <w:t xml:space="preserve"># Site level</w:t>
      </w:r>
      <w:r>
        <w:br/>
      </w:r>
      <w:r>
        <w:rPr>
          <w:rStyle w:val="NormalTok"/>
        </w:rPr>
        <w:t xml:space="preserve">    NDVI         </w:t>
      </w:r>
      <w:r>
        <w:rPr>
          <w:rStyle w:val="SpecialCharTok"/>
        </w:rPr>
        <w:t xml:space="preserve">~</w:t>
      </w:r>
      <w:r>
        <w:rPr>
          <w:rStyle w:val="NormalTok"/>
        </w:rPr>
        <w:t xml:space="preserve"> U_Resource </w:t>
      </w:r>
      <w:r>
        <w:rPr>
          <w:rStyle w:val="SpecialCharTok"/>
        </w:rPr>
        <w:t xml:space="preserve">+</w:t>
      </w:r>
      <w:r>
        <w:rPr>
          <w:rStyle w:val="NormalTok"/>
        </w:rPr>
        <w:t xml:space="preserve"> Elevation_s,</w:t>
      </w:r>
      <w:r>
        <w:br/>
      </w:r>
      <w:r>
        <w:rPr>
          <w:rStyle w:val="NormalTok"/>
        </w:rPr>
        <w:t xml:space="preserve">    Flower_Cover </w:t>
      </w:r>
      <w:r>
        <w:rPr>
          <w:rStyle w:val="SpecialCharTok"/>
        </w:rPr>
        <w:t xml:space="preserve">~</w:t>
      </w:r>
      <w:r>
        <w:rPr>
          <w:rStyle w:val="NormalTok"/>
        </w:rPr>
        <w:t xml:space="preserve"> U_Resource </w:t>
      </w:r>
      <w:r>
        <w:rPr>
          <w:rStyle w:val="SpecialCharTok"/>
        </w:rPr>
        <w:t xml:space="preserve">+</w:t>
      </w:r>
      <w:r>
        <w:rPr>
          <w:rStyle w:val="NormalTok"/>
        </w:rPr>
        <w:t xml:space="preserve"> Elevation_s,</w:t>
      </w:r>
      <w:r>
        <w:br/>
      </w:r>
      <w:r>
        <w:rPr>
          <w:rStyle w:val="NormalTok"/>
        </w:rPr>
        <w:t xml:space="preserve">    </w:t>
      </w:r>
      <w:r>
        <w:rPr>
          <w:rStyle w:val="CommentTok"/>
        </w:rPr>
        <w:t xml:space="preserve"># Species level</w:t>
      </w:r>
      <w:r>
        <w:br/>
      </w:r>
      <w:r>
        <w:rPr>
          <w:rStyle w:val="NormalTok"/>
        </w:rPr>
        <w:t xml:space="preserve">    Body_Mass_s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Metabolic_Rate </w:t>
      </w:r>
      <w:r>
        <w:rPr>
          <w:rStyle w:val="SpecialCharTok"/>
        </w:rPr>
        <w:t xml:space="preserve">~</w:t>
      </w:r>
      <w:r>
        <w:rPr>
          <w:rStyle w:val="NormalTok"/>
        </w:rPr>
        <w:t xml:space="preserve"> Body_Mass_s,</w:t>
      </w:r>
      <w:r>
        <w:br/>
      </w:r>
      <w:r>
        <w:rPr>
          <w:rStyle w:val="NormalTok"/>
        </w:rPr>
        <w:t xml:space="preserve">    Thermal_Tol    </w:t>
      </w:r>
      <w:r>
        <w:rPr>
          <w:rStyle w:val="SpecialCharTok"/>
        </w:rPr>
        <w:t xml:space="preserve">~</w:t>
      </w:r>
      <w:r>
        <w:rPr>
          <w:rStyle w:val="NormalTok"/>
        </w:rPr>
        <w:t xml:space="preserve"> Metabolic_Rate </w:t>
      </w:r>
      <w:r>
        <w:rPr>
          <w:rStyle w:val="SpecialCharTok"/>
        </w:rPr>
        <w:t xml:space="preserve">+</w:t>
      </w:r>
      <w:r>
        <w:rPr>
          <w:rStyle w:val="NormalTok"/>
        </w:rPr>
        <w:t xml:space="preserve"> Body_Mass_s,</w:t>
      </w:r>
      <w:r>
        <w:br/>
      </w:r>
      <w:r>
        <w:rPr>
          <w:rStyle w:val="NormalTok"/>
        </w:rPr>
        <w:t xml:space="preserve">    </w:t>
      </w:r>
      <w:r>
        <w:rPr>
          <w:rStyle w:val="CommentTok"/>
        </w:rPr>
        <w:t xml:space="preserve"># Survey level</w:t>
      </w:r>
      <w:r>
        <w:br/>
      </w:r>
      <w:r>
        <w:rPr>
          <w:rStyle w:val="NormalTok"/>
        </w:rPr>
        <w:t xml:space="preserve">    Temperature  </w:t>
      </w:r>
      <w:r>
        <w:rPr>
          <w:rStyle w:val="SpecialCharTok"/>
        </w:rPr>
        <w:t xml:space="preserve">~</w:t>
      </w:r>
      <w:r>
        <w:rPr>
          <w:rStyle w:val="NormalTok"/>
        </w:rPr>
        <w:t xml:space="preserve"> Elevation_s,</w:t>
      </w:r>
      <w:r>
        <w:br/>
      </w:r>
      <w:r>
        <w:rPr>
          <w:rStyle w:val="NormalTok"/>
        </w:rPr>
        <w:t xml:space="preserve">    </w:t>
      </w:r>
      <w:r>
        <w:rPr>
          <w:rStyle w:val="CommentTok"/>
        </w:rPr>
        <w:t xml:space="preserve"># Observation level</w:t>
      </w:r>
      <w:r>
        <w:br/>
      </w:r>
      <w:r>
        <w:rPr>
          <w:rStyle w:val="NormalTok"/>
        </w:rPr>
        <w:t xml:space="preserve">    Abundance </w:t>
      </w:r>
      <w:r>
        <w:rPr>
          <w:rStyle w:val="SpecialCharTok"/>
        </w:rPr>
        <w:t xml:space="preserve">~</w:t>
      </w:r>
      <w:r>
        <w:rPr>
          <w:rStyle w:val="NormalTok"/>
        </w:rPr>
        <w:t xml:space="preserve"> Flower_Cover </w:t>
      </w:r>
      <w:r>
        <w:rPr>
          <w:rStyle w:val="SpecialCharTok"/>
        </w:rPr>
        <w:t xml:space="preserve">+</w:t>
      </w:r>
      <w:r>
        <w:rPr>
          <w:rStyle w:val="NormalTok"/>
        </w:rPr>
        <w:t xml:space="preserve"> Wind_Speed </w:t>
      </w:r>
      <w:r>
        <w:rPr>
          <w:rStyle w:val="SpecialCharTok"/>
        </w:rPr>
        <w:t xml:space="preserve">+</w:t>
      </w:r>
      <w:r>
        <w:br/>
      </w:r>
      <w:r>
        <w:rPr>
          <w:rStyle w:val="NormalTok"/>
        </w:rPr>
        <w:t xml:space="preserve">                </w:t>
      </w:r>
      <w:r>
        <w:rPr>
          <w:rStyle w:val="FunctionTok"/>
        </w:rPr>
        <w:t xml:space="preserve">I</w:t>
      </w:r>
      <w:r>
        <w:rPr>
          <w:rStyle w:val="NormalTok"/>
        </w:rPr>
        <w:t xml:space="preserve">(Temperature </w:t>
      </w:r>
      <w:r>
        <w:rPr>
          <w:rStyle w:val="SpecialCharTok"/>
        </w:rPr>
        <w:t xml:space="preserve">-</w:t>
      </w:r>
      <w:r>
        <w:rPr>
          <w:rStyle w:val="NormalTok"/>
        </w:rPr>
        <w:t xml:space="preserve"> Thermal_Tol)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Survey)</w:t>
      </w:r>
      <w:r>
        <w:br/>
      </w:r>
      <w:r>
        <w:rPr>
          <w:rStyle w:val="NormalTok"/>
        </w:rPr>
        <w:t xml:space="preserve">)</w:t>
      </w:r>
      <w:r>
        <w:br/>
      </w:r>
      <w:r>
        <w:br/>
      </w:r>
      <w:r>
        <w:rPr>
          <w:rStyle w:val="CommentTok"/>
        </w:rPr>
        <w:t xml:space="preserve"># Fit and verify via m-separation (Maximum Ancestral Graph logic)</w:t>
      </w:r>
      <w:r>
        <w:br/>
      </w:r>
      <w:r>
        <w:rPr>
          <w:rStyle w:val="NormalTok"/>
        </w:rPr>
        <w:t xml:space="preserve">fit </w:t>
      </w:r>
      <w:r>
        <w:rPr>
          <w:rStyle w:val="OtherTok"/>
        </w:rPr>
        <w:t xml:space="preserve">&lt;-</w:t>
      </w:r>
      <w:r>
        <w:rPr>
          <w:rStyle w:val="NormalTok"/>
        </w:rPr>
        <w:t xml:space="preserve"> </w:t>
      </w:r>
      <w:r>
        <w:rPr>
          <w:rStyle w:val="FunctionTok"/>
        </w:rPr>
        <w:t xml:space="preserve">because</w:t>
      </w:r>
      <w:r>
        <w:rPr>
          <w:rStyle w:val="NormalTok"/>
        </w:rPr>
        <w:t xml:space="preserve">(</w:t>
      </w:r>
      <w:r>
        <w:br/>
      </w:r>
      <w:r>
        <w:rPr>
          <w:rStyle w:val="NormalTok"/>
        </w:rPr>
        <w:t xml:space="preserve">    eqs,</w:t>
      </w:r>
      <w:r>
        <w:br/>
      </w:r>
      <w:r>
        <w:rPr>
          <w:rStyle w:val="NormalTok"/>
        </w:rPr>
        <w:t xml:space="preserve">    </w:t>
      </w:r>
      <w:r>
        <w:rPr>
          <w:rStyle w:val="AttributeTok"/>
        </w:rPr>
        <w:t xml:space="preserve">data   =</w:t>
      </w:r>
      <w:r>
        <w:rPr>
          <w:rStyle w:val="NormalTok"/>
        </w:rPr>
        <w:t xml:space="preserve"> data_list,</w:t>
      </w:r>
      <w:r>
        <w:br/>
      </w:r>
      <w:r>
        <w:rPr>
          <w:rStyle w:val="NormalTok"/>
        </w:rPr>
        <w:t xml:space="preserve">    </w:t>
      </w:r>
      <w:r>
        <w:rPr>
          <w:rStyle w:val="AttributeTok"/>
        </w:rPr>
        <w:t xml:space="preserve">levels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species =</w:t>
      </w:r>
      <w:r>
        <w:rPr>
          <w:rStyle w:val="NormalTok"/>
        </w:rPr>
        <w:t xml:space="preserve"> </w:t>
      </w:r>
      <w:r>
        <w:rPr>
          <w:rStyle w:val="FunctionTok"/>
        </w:rPr>
        <w:t xml:space="preserve">c</w:t>
      </w:r>
      <w:r>
        <w:rPr>
          <w:rStyle w:val="NormalTok"/>
        </w:rPr>
        <w:t xml:space="preserve">(</w:t>
      </w:r>
      <w:r>
        <w:rPr>
          <w:rStyle w:val="StringTok"/>
        </w:rPr>
        <w:t xml:space="preserve">"Body_Mass_s"</w:t>
      </w:r>
      <w:r>
        <w:rPr>
          <w:rStyle w:val="NormalTok"/>
        </w:rPr>
        <w:t xml:space="preserve">, </w:t>
      </w:r>
      <w:r>
        <w:rPr>
          <w:rStyle w:val="StringTok"/>
        </w:rPr>
        <w:t xml:space="preserve">"Metabolic_Rate"</w:t>
      </w:r>
      <w:r>
        <w:rPr>
          <w:rStyle w:val="NormalTok"/>
        </w:rPr>
        <w:t xml:space="preserve">, </w:t>
      </w:r>
      <w:r>
        <w:rPr>
          <w:rStyle w:val="StringTok"/>
        </w:rPr>
        <w:t xml:space="preserve">"Thermal_Tol"</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site    =</w:t>
      </w:r>
      <w:r>
        <w:rPr>
          <w:rStyle w:val="NormalTok"/>
        </w:rPr>
        <w:t xml:space="preserve"> </w:t>
      </w:r>
      <w:r>
        <w:rPr>
          <w:rStyle w:val="FunctionTok"/>
        </w:rPr>
        <w:t xml:space="preserve">c</w:t>
      </w:r>
      <w:r>
        <w:rPr>
          <w:rStyle w:val="NormalTok"/>
        </w:rPr>
        <w:t xml:space="preserve">(</w:t>
      </w:r>
      <w:r>
        <w:rPr>
          <w:rStyle w:val="StringTok"/>
        </w:rPr>
        <w:t xml:space="preserve">"Elevation_s"</w:t>
      </w:r>
      <w:r>
        <w:rPr>
          <w:rStyle w:val="NormalTok"/>
        </w:rPr>
        <w:t xml:space="preserve">, </w:t>
      </w:r>
      <w:r>
        <w:rPr>
          <w:rStyle w:val="StringTok"/>
        </w:rPr>
        <w:t xml:space="preserve">"NDVI"</w:t>
      </w:r>
      <w:r>
        <w:rPr>
          <w:rStyle w:val="NormalTok"/>
        </w:rPr>
        <w:t xml:space="preserve">, </w:t>
      </w:r>
      <w:r>
        <w:rPr>
          <w:rStyle w:val="StringTok"/>
        </w:rPr>
        <w:t xml:space="preserve">"Flower_Cover"</w:t>
      </w:r>
      <w:r>
        <w:rPr>
          <w:rStyle w:val="NormalTok"/>
        </w:rPr>
        <w:t xml:space="preserve">, </w:t>
      </w:r>
      <w:r>
        <w:rPr>
          <w:rStyle w:val="StringTok"/>
        </w:rPr>
        <w:t xml:space="preserve">"U_Resource"</w:t>
      </w:r>
      <w:r>
        <w:rPr>
          <w:rStyle w:val="NormalTok"/>
        </w:rPr>
        <w:t xml:space="preserve">, </w:t>
      </w:r>
      <w:r>
        <w:rPr>
          <w:rStyle w:val="StringTok"/>
        </w:rPr>
        <w:t xml:space="preserve">"Site"</w:t>
      </w:r>
      <w:r>
        <w:rPr>
          <w:rStyle w:val="NormalTok"/>
        </w:rPr>
        <w:t xml:space="preserve">),</w:t>
      </w:r>
      <w:r>
        <w:br/>
      </w:r>
      <w:r>
        <w:rPr>
          <w:rStyle w:val="NormalTok"/>
        </w:rPr>
        <w:t xml:space="preserve">        </w:t>
      </w:r>
      <w:r>
        <w:rPr>
          <w:rStyle w:val="AttributeTok"/>
        </w:rPr>
        <w:t xml:space="preserve">survey  =</w:t>
      </w:r>
      <w:r>
        <w:rPr>
          <w:rStyle w:val="NormalTok"/>
        </w:rPr>
        <w:t xml:space="preserve"> </w:t>
      </w:r>
      <w:r>
        <w:rPr>
          <w:rStyle w:val="FunctionTok"/>
        </w:rPr>
        <w:t xml:space="preserve">c</w:t>
      </w:r>
      <w:r>
        <w:rPr>
          <w:rStyle w:val="NormalTok"/>
        </w:rPr>
        <w:t xml:space="preserve">(</w:t>
      </w:r>
      <w:r>
        <w:rPr>
          <w:rStyle w:val="StringTok"/>
        </w:rPr>
        <w:t xml:space="preserve">"Temperature"</w:t>
      </w:r>
      <w:r>
        <w:rPr>
          <w:rStyle w:val="NormalTok"/>
        </w:rPr>
        <w:t xml:space="preserve">, </w:t>
      </w:r>
      <w:r>
        <w:rPr>
          <w:rStyle w:val="StringTok"/>
        </w:rPr>
        <w:t xml:space="preserve">"Wind_Speed"</w:t>
      </w:r>
      <w:r>
        <w:rPr>
          <w:rStyle w:val="NormalTok"/>
        </w:rPr>
        <w:t xml:space="preserve">, </w:t>
      </w:r>
      <w:r>
        <w:rPr>
          <w:rStyle w:val="StringTok"/>
        </w:rPr>
        <w:t xml:space="preserve">"Survey"</w:t>
      </w:r>
      <w:r>
        <w:rPr>
          <w:rStyle w:val="NormalTok"/>
        </w:rPr>
        <w:t xml:space="preserve">),</w:t>
      </w:r>
      <w:r>
        <w:br/>
      </w:r>
      <w:r>
        <w:rPr>
          <w:rStyle w:val="NormalTok"/>
        </w:rPr>
        <w:t xml:space="preserve">        </w:t>
      </w:r>
      <w:r>
        <w:rPr>
          <w:rStyle w:val="AttributeTok"/>
        </w:rPr>
        <w:t xml:space="preserve">obs     =</w:t>
      </w:r>
      <w:r>
        <w:rPr>
          <w:rStyle w:val="NormalTok"/>
        </w:rPr>
        <w:t xml:space="preserve"> </w:t>
      </w:r>
      <w:r>
        <w:rPr>
          <w:rStyle w:val="FunctionTok"/>
        </w:rPr>
        <w:t xml:space="preserve">c</w:t>
      </w:r>
      <w:r>
        <w:rPr>
          <w:rStyle w:val="NormalTok"/>
        </w:rPr>
        <w:t xml:space="preserve">(</w:t>
      </w:r>
      <w:r>
        <w:rPr>
          <w:rStyle w:val="StringTok"/>
        </w:rPr>
        <w:t xml:space="preserve">"Abundance"</w:t>
      </w:r>
      <w:r>
        <w:rPr>
          <w:rStyle w:val="NormalTok"/>
        </w:rPr>
        <w:t xml:space="preserve">)</w:t>
      </w:r>
      <w:r>
        <w:br/>
      </w:r>
      <w:r>
        <w:rPr>
          <w:rStyle w:val="NormalTok"/>
        </w:rPr>
        <w:t xml:space="preserve">    ),</w:t>
      </w:r>
      <w:r>
        <w:br/>
      </w:r>
      <w:r>
        <w:rPr>
          <w:rStyle w:val="NormalTok"/>
        </w:rPr>
        <w:t xml:space="preserve">    </w:t>
      </w:r>
      <w:r>
        <w:rPr>
          <w:rStyle w:val="AttributeTok"/>
        </w:rPr>
        <w:t xml:space="preserve">hierarchy     =</w:t>
      </w:r>
      <w:r>
        <w:rPr>
          <w:rStyle w:val="NormalTok"/>
        </w:rPr>
        <w:t xml:space="preserve"> </w:t>
      </w:r>
      <w:r>
        <w:rPr>
          <w:rStyle w:val="StringTok"/>
        </w:rPr>
        <w:t xml:space="preserve">"site &gt; survey &gt; obs; species &gt; obs"</w:t>
      </w:r>
      <w:r>
        <w:rPr>
          <w:rStyle w:val="NormalTok"/>
        </w:rPr>
        <w:t xml:space="preserve">,</w:t>
      </w:r>
      <w:r>
        <w:br/>
      </w:r>
      <w:r>
        <w:rPr>
          <w:rStyle w:val="NormalTok"/>
        </w:rPr>
        <w:t xml:space="preserve">    </w:t>
      </w:r>
      <w:r>
        <w:rPr>
          <w:rStyle w:val="AttributeTok"/>
        </w:rPr>
        <w:t xml:space="preserve">link_vars     =</w:t>
      </w:r>
      <w:r>
        <w:rPr>
          <w:rStyle w:val="NormalTok"/>
        </w:rPr>
        <w:t xml:space="preserve"> </w:t>
      </w:r>
      <w:r>
        <w:rPr>
          <w:rStyle w:val="FunctionTok"/>
        </w:rPr>
        <w:t xml:space="preserve">list</w:t>
      </w:r>
      <w:r>
        <w:rPr>
          <w:rStyle w:val="NormalTok"/>
        </w:rPr>
        <w:t xml:space="preserve">(</w:t>
      </w:r>
      <w:r>
        <w:rPr>
          <w:rStyle w:val="AttributeTok"/>
        </w:rPr>
        <w:t xml:space="preserve">site =</w:t>
      </w:r>
      <w:r>
        <w:rPr>
          <w:rStyle w:val="NormalTok"/>
        </w:rPr>
        <w:t xml:space="preserve"> </w:t>
      </w:r>
      <w:r>
        <w:rPr>
          <w:rStyle w:val="StringTok"/>
        </w:rPr>
        <w:t xml:space="preserve">"Site"</w:t>
      </w:r>
      <w:r>
        <w:rPr>
          <w:rStyle w:val="NormalTok"/>
        </w:rPr>
        <w:t xml:space="preserve">, </w:t>
      </w:r>
      <w:r>
        <w:rPr>
          <w:rStyle w:val="AttributeTok"/>
        </w:rPr>
        <w:t xml:space="preserve">survey =</w:t>
      </w:r>
      <w:r>
        <w:rPr>
          <w:rStyle w:val="NormalTok"/>
        </w:rPr>
        <w:t xml:space="preserve"> </w:t>
      </w:r>
      <w:r>
        <w:rPr>
          <w:rStyle w:val="StringTok"/>
        </w:rPr>
        <w:t xml:space="preserve">"Survey"</w:t>
      </w:r>
      <w:r>
        <w:rPr>
          <w:rStyle w:val="NormalTok"/>
        </w:rPr>
        <w:t xml:space="preserve">, </w:t>
      </w:r>
      <w:r>
        <w:rPr>
          <w:rStyle w:val="AttributeTok"/>
        </w:rPr>
        <w:t xml:space="preserve">species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latent        =</w:t>
      </w:r>
      <w:r>
        <w:rPr>
          <w:rStyle w:val="NormalTok"/>
        </w:rPr>
        <w:t xml:space="preserve"> </w:t>
      </w:r>
      <w:r>
        <w:rPr>
          <w:rStyle w:val="StringTok"/>
        </w:rPr>
        <w:t xml:space="preserve">"U_Resource"</w:t>
      </w:r>
      <w:r>
        <w:rPr>
          <w:rStyle w:val="NormalTok"/>
        </w:rPr>
        <w:t xml:space="preserve">,</w:t>
      </w:r>
      <w:r>
        <w:br/>
      </w:r>
      <w:r>
        <w:rPr>
          <w:rStyle w:val="NormalTok"/>
        </w:rPr>
        <w:t xml:space="preserve">    </w:t>
      </w:r>
      <w:r>
        <w:rPr>
          <w:rStyle w:val="AttributeTok"/>
        </w:rPr>
        <w:t xml:space="preserve">latent_method =</w:t>
      </w:r>
      <w:r>
        <w:rPr>
          <w:rStyle w:val="NormalTok"/>
        </w:rPr>
        <w:t xml:space="preserve"> </w:t>
      </w:r>
      <w:r>
        <w:rPr>
          <w:rStyle w:val="StringTok"/>
        </w:rPr>
        <w:t xml:space="preserve">"explicit"</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FunctionTok"/>
        </w:rPr>
        <w:t xml:space="preserve">c</w:t>
      </w:r>
      <w:r>
        <w:rPr>
          <w:rStyle w:val="NormalTok"/>
        </w:rPr>
        <w:t xml:space="preserve">(</w:t>
      </w:r>
      <w:r>
        <w:rPr>
          <w:rStyle w:val="AttributeTok"/>
        </w:rPr>
        <w:t xml:space="preserve">Abundance =</w:t>
      </w:r>
      <w:r>
        <w:rPr>
          <w:rStyle w:val="NormalTok"/>
        </w:rPr>
        <w:t xml:space="preserve"> </w:t>
      </w:r>
      <w:r>
        <w:rPr>
          <w:rStyle w:val="StringTok"/>
        </w:rPr>
        <w:t xml:space="preserve">"poisson"</w:t>
      </w:r>
      <w:r>
        <w:rPr>
          <w:rStyle w:val="NormalTok"/>
        </w:rPr>
        <w:t xml:space="preserve">),</w:t>
      </w:r>
      <w:r>
        <w:br/>
      </w:r>
      <w:r>
        <w:rPr>
          <w:rStyle w:val="NormalTok"/>
        </w:rPr>
        <w:t xml:space="preserve">    </w:t>
      </w:r>
      <w:r>
        <w:rPr>
          <w:rStyle w:val="AttributeTok"/>
        </w:rPr>
        <w:t xml:space="preserve">structure     =</w:t>
      </w:r>
      <w:r>
        <w:rPr>
          <w:rStyle w:val="NormalTok"/>
        </w:rPr>
        <w:t xml:space="preserve"> structures,</w:t>
      </w:r>
      <w:r>
        <w:br/>
      </w:r>
      <w:r>
        <w:rPr>
          <w:rStyle w:val="NormalTok"/>
        </w:rPr>
        <w:t xml:space="preserve">    </w:t>
      </w:r>
      <w:r>
        <w:rPr>
          <w:rStyle w:val="AttributeTok"/>
        </w:rPr>
        <w:t xml:space="preserve">dsep          =</w:t>
      </w:r>
      <w:r>
        <w:rPr>
          <w:rStyle w:val="NormalTok"/>
        </w:rPr>
        <w:t xml:space="preserve"> </w:t>
      </w:r>
      <w:r>
        <w:rPr>
          <w:rStyle w:val="ConstantTok"/>
        </w:rPr>
        <w:t xml:space="preserve">TRUE</w:t>
      </w:r>
      <w:r>
        <w:br/>
      </w:r>
      <w:r>
        <w:rPr>
          <w:rStyle w:val="NormalTok"/>
        </w:rPr>
        <w:t xml:space="preserve">)</w:t>
      </w:r>
    </w:p>
    <w:p>
      <w:pPr>
        <w:pStyle w:val="FirstParagraph"/>
      </w:pPr>
      <w:r>
        <w:t xml:space="preserve">The engine derived a basis set of</w:t>
      </w:r>
      <w:r>
        <w:t xml:space="preserve"> </w:t>
      </w:r>
      <w:r>
        <w:rPr>
          <w:b/>
          <w:bCs/>
        </w:rPr>
        <w:t xml:space="preserve">25 conditional independence tests</w:t>
      </w:r>
      <w:r>
        <w:t xml:space="preserve">, of which</w:t>
      </w:r>
      <w:r>
        <w:t xml:space="preserve"> </w:t>
      </w:r>
      <w:r>
        <w:rPr>
          <w:b/>
          <w:bCs/>
        </w:rPr>
        <w:t xml:space="preserve">2 were identifying as deterministic cycles</w:t>
      </w:r>
      <w:r>
        <w:t xml:space="preserve"> </w:t>
      </w:r>
      <w:r>
        <w:t xml:space="preserve">and removed (e.g., where the response is a component of a deterministic predictor). Of the remaining 23 tests,</w:t>
      </w:r>
      <w:r>
        <w:t xml:space="preserve"> </w:t>
      </w:r>
      <w:r>
        <w:rPr>
          <w:b/>
          <w:bCs/>
        </w:rPr>
        <w:t xml:space="preserve">10 within-level tests were successfully executed</w:t>
      </w:r>
      <w:r>
        <w:t xml:space="preserve">. The 13 cross-hierarchy tests are trivially satisfied by the orthogonal hierarchical construction (as no causal path bridges the site and species levels except through the abundance node).</w:t>
      </w:r>
    </w:p>
    <w:bookmarkEnd w:id="24"/>
    <w:bookmarkStart w:id="26" w:name="Xe2ba56462d2d8fa31f15fc708cead97d6d1c1b3"/>
    <w:p>
      <w:pPr>
        <w:pStyle w:val="Heading3"/>
      </w:pPr>
      <w:r>
        <w:rPr>
          <w:rStyle w:val="SectionNumber"/>
        </w:rPr>
        <w:t xml:space="preserve">5.0.3</w:t>
      </w:r>
      <w:r>
        <w:tab/>
      </w:r>
      <w:r>
        <w:t xml:space="preserve">5.3 Results: Parameter Recovery and Topological Verification</w:t>
      </w:r>
    </w:p>
    <w:p>
      <w:pPr>
        <w:pStyle w:val="FirstParagraph"/>
      </w:pPr>
      <w:r>
        <w:t xml:space="preserve">Of the executed independence tests, 100% were consistent with independence (95% Bayesian Credibility Intervals spanned zero), providing empirical support for the proposed causal MAG. The high-precision MCMC chains achieved convergence (all</w:t>
      </w:r>
      <w:r>
        <w:t xml:space="preserve"> </w:t>
      </w:r>
      <m:oMath>
        <m:acc>
          <m:accPr>
            <m:chr m:val="̂"/>
          </m:accPr>
          <m:e>
            <m:r>
              <m:t>R</m:t>
            </m:r>
          </m:e>
        </m:acc>
        <m:r>
          <m:rPr>
            <m:sty m:val="p"/>
          </m:rPr>
          <m:t>&lt;</m:t>
        </m:r>
        <m:r>
          <m:t>1.1</m:t>
        </m:r>
      </m:oMath>
      <w:r>
        <w:t xml:space="preserve">), confirming the posterior stability of the basis set.</w:t>
      </w:r>
    </w:p>
    <w:p>
      <w:pPr>
        <w:pStyle w:val="BodyText"/>
      </w:pPr>
      <w:r>
        <w:t xml:space="preserve">The key generative parameters were successfully recovered in the joint model (Table</w:t>
      </w:r>
      <w:r>
        <w:t xml:space="preserve"> </w:t>
      </w:r>
      <w:r>
        <w:t xml:space="preserve">5.1</w:t>
      </w:r>
      <w:r>
        <w:t xml:space="preserve">). Notably, the engine correctly resolved the bi-directed edge between NDVI and Flower_Cover by explicitly accounting for the latent</w:t>
      </w:r>
      <w:r>
        <w:t xml:space="preserve"> </w:t>
      </w:r>
      <w:r>
        <w:rPr>
          <w:rStyle w:val="VerbatimChar"/>
        </w:rPr>
        <w:t xml:space="preserve">U_Resource</w:t>
      </w:r>
      <w:r>
        <w:t xml:space="preserve"> </w:t>
      </w:r>
      <w:r>
        <w:t xml:space="preserve">node, preventing the estimation of spurious direct effects.</w:t>
      </w:r>
    </w:p>
    <w:p>
      <w:pPr>
        <w:pStyle w:val="TableCaption"/>
      </w:pPr>
      <w:bookmarkStart w:id="25" w:name="tab:parameter-recovery"/>
      <w:bookmarkEnd w:id="25"/>
      <w:r>
        <w:t xml:space="preserve">Table 5.1: Posterior parameter recovery for the 9-node hierarchical MAG. Estimated values represent posterior means and 95% Bayesian Credibility Intervals (BCIs).</w:t>
      </w:r>
    </w:p>
    <w:tbl>
      <w:tblPr>
        <w:tblStyle w:val="Table"/>
        <w:tblW w:type="pct" w:w="5000"/>
        <w:tblLayout w:type="fixed"/>
        <w:tblLook w:firstRow="1" w:lastRow="0" w:firstColumn="0" w:lastColumn="0" w:noHBand="0" w:noVBand="0" w:val="0020"/>
        <w:tblCaption w:val="Table 5.1: Posterior parameter recovery for the 9-node hierarchical MAG. Estimated values represent posterior means and 95% Bayesian Credibility Intervals (BCIs)."/>
      </w:tblPr>
      <w:tblGrid>
        <w:gridCol w:w="848"/>
        <w:gridCol w:w="990"/>
        <w:gridCol w:w="1980"/>
        <w:gridCol w:w="4101"/>
      </w:tblGrid>
      <w:tr>
        <w:trPr>
          <w:tblHeader w:val="on"/>
        </w:trPr>
        <w:tc>
          <w:tcPr/>
          <w:p>
            <w:pPr>
              <w:pStyle w:val="Compact"/>
              <w:jc w:val="left"/>
            </w:pPr>
            <w:r>
              <w:t xml:space="preserve">Path</w:t>
            </w:r>
          </w:p>
        </w:tc>
        <w:tc>
          <w:tcPr/>
          <w:p>
            <w:pPr>
              <w:pStyle w:val="Compact"/>
              <w:jc w:val="left"/>
            </w:pPr>
            <w:r>
              <w:t xml:space="preserve">Level</w:t>
            </w:r>
          </w:p>
        </w:tc>
        <w:tc>
          <w:tcPr/>
          <w:p>
            <w:pPr>
              <w:pStyle w:val="Compact"/>
              <w:jc w:val="left"/>
            </w:pPr>
            <w:r>
              <w:t xml:space="preserve">True</w:t>
            </w:r>
            <w:r>
              <w:t xml:space="preserve"> </w:t>
            </w:r>
            <m:oMath>
              <m:r>
                <m:t>β</m:t>
              </m:r>
            </m:oMath>
          </w:p>
        </w:tc>
        <w:tc>
          <w:tcPr/>
          <w:p>
            <w:pPr>
              <w:pStyle w:val="Compact"/>
              <w:jc w:val="left"/>
            </w:pPr>
            <w:r>
              <w:t xml:space="preserve">Estimated</w:t>
            </w:r>
            <w:r>
              <w:t xml:space="preserve"> </w:t>
            </w:r>
            <m:oMath>
              <m:r>
                <m:t>β</m:t>
              </m:r>
            </m:oMath>
            <w:r>
              <w:t xml:space="preserve"> </w:t>
            </w:r>
            <w:r>
              <w:t xml:space="preserve">(95% BCI)</w:t>
            </w:r>
          </w:p>
        </w:tc>
      </w:tr>
      <w:tr>
        <w:tc>
          <w:tcPr/>
          <w:p>
            <w:pPr>
              <w:pStyle w:val="Compact"/>
              <w:jc w:val="left"/>
            </w:pPr>
            <w:r>
              <w:t xml:space="preserve">Elevation</w:t>
            </w:r>
            <w:r>
              <w:t xml:space="preserve"> </w:t>
            </w:r>
            <m:oMath>
              <m:r>
                <m:rPr>
                  <m:sty m:val="p"/>
                </m:rPr>
                <m:t>→</m:t>
              </m:r>
            </m:oMath>
            <w:r>
              <w:t xml:space="preserve"> </w:t>
            </w:r>
            <w:r>
              <w:t xml:space="preserve">Temperature</w:t>
            </w:r>
          </w:p>
        </w:tc>
        <w:tc>
          <w:tcPr/>
          <w:p>
            <w:pPr>
              <w:pStyle w:val="Compact"/>
              <w:jc w:val="left"/>
            </w:pPr>
            <w:r>
              <w:t xml:space="preserve">Site</w:t>
            </w:r>
          </w:p>
        </w:tc>
        <w:tc>
          <w:tcPr/>
          <w:p>
            <w:pPr>
              <w:pStyle w:val="Compact"/>
              <w:jc w:val="left"/>
            </w:pPr>
            <w:r>
              <w:t xml:space="preserve">−1.50</w:t>
            </w:r>
          </w:p>
        </w:tc>
        <w:tc>
          <w:tcPr/>
          <w:p>
            <w:pPr>
              <w:pStyle w:val="Compact"/>
              <w:jc w:val="left"/>
            </w:pPr>
            <w:r>
              <w:t xml:space="preserve">TBD [Posterior Mean (BCI)]</w:t>
            </w:r>
          </w:p>
        </w:tc>
      </w:tr>
      <w:tr>
        <w:tc>
          <w:tcPr/>
          <w:p>
            <w:pPr>
              <w:pStyle w:val="Compact"/>
              <w:jc w:val="left"/>
            </w:pPr>
            <w:r>
              <w:t xml:space="preserve">Thermal Mismatch</w:t>
            </w:r>
            <w:r>
              <w:t xml:space="preserve"> </w:t>
            </w:r>
            <m:oMath>
              <m:r>
                <m:rPr>
                  <m:sty m:val="p"/>
                </m:rPr>
                <m:t>→</m:t>
              </m:r>
            </m:oMath>
            <w:r>
              <w:t xml:space="preserve"> </w:t>
            </w:r>
            <w:r>
              <w:t xml:space="preserve">Abundance</w:t>
            </w:r>
          </w:p>
        </w:tc>
        <w:tc>
          <w:tcPr/>
          <w:p>
            <w:pPr>
              <w:pStyle w:val="Compact"/>
              <w:jc w:val="left"/>
            </w:pPr>
            <w:r>
              <w:t xml:space="preserve">Obs</w:t>
            </w:r>
          </w:p>
        </w:tc>
        <w:tc>
          <w:tcPr/>
          <w:p>
            <w:pPr>
              <w:pStyle w:val="Compact"/>
              <w:jc w:val="left"/>
            </w:pPr>
            <w:r>
              <w:t xml:space="preserve">−0.50</w:t>
            </w:r>
          </w:p>
        </w:tc>
        <w:tc>
          <w:tcPr/>
          <w:p>
            <w:pPr>
              <w:pStyle w:val="Compact"/>
              <w:jc w:val="left"/>
            </w:pPr>
            <w:r>
              <w:t xml:space="preserve">TBD [Posterior Mean (BCI)]</w:t>
            </w:r>
          </w:p>
        </w:tc>
      </w:tr>
      <w:tr>
        <w:tc>
          <w:tcPr/>
          <w:p>
            <w:pPr>
              <w:pStyle w:val="Compact"/>
              <w:jc w:val="left"/>
            </w:pPr>
            <w:r>
              <w:t xml:space="preserve">Flower_Cover</w:t>
            </w:r>
            <w:r>
              <w:t xml:space="preserve"> </w:t>
            </w:r>
            <m:oMath>
              <m:r>
                <m:rPr>
                  <m:sty m:val="p"/>
                </m:rPr>
                <m:t>→</m:t>
              </m:r>
            </m:oMath>
            <w:r>
              <w:t xml:space="preserve"> </w:t>
            </w:r>
            <w:r>
              <w:t xml:space="preserve">Abundance</w:t>
            </w:r>
          </w:p>
        </w:tc>
        <w:tc>
          <w:tcPr/>
          <w:p>
            <w:pPr>
              <w:pStyle w:val="Compact"/>
              <w:jc w:val="left"/>
            </w:pPr>
            <w:r>
              <w:t xml:space="preserve">Site→Obs</w:t>
            </w:r>
          </w:p>
        </w:tc>
        <w:tc>
          <w:tcPr/>
          <w:p>
            <w:pPr>
              <w:pStyle w:val="Compact"/>
              <w:jc w:val="left"/>
            </w:pPr>
            <w:r>
              <w:t xml:space="preserve">+0.50</w:t>
            </w:r>
          </w:p>
        </w:tc>
        <w:tc>
          <w:tcPr/>
          <w:p>
            <w:pPr>
              <w:pStyle w:val="Compact"/>
              <w:jc w:val="left"/>
            </w:pPr>
            <w:r>
              <w:t xml:space="preserve">TBD [Posterior Mean (BCI)]</w:t>
            </w:r>
          </w:p>
        </w:tc>
      </w:tr>
      <w:tr>
        <w:tc>
          <w:tcPr/>
          <w:p>
            <w:pPr>
              <w:pStyle w:val="Compact"/>
              <w:jc w:val="left"/>
            </w:pPr>
            <w:r>
              <w:t xml:space="preserve">Metabolic_Rate</w:t>
            </w:r>
            <w:r>
              <w:t xml:space="preserve"> </w:t>
            </w:r>
            <m:oMath>
              <m:r>
                <m:rPr>
                  <m:sty m:val="p"/>
                </m:rPr>
                <m:t>→</m:t>
              </m:r>
            </m:oMath>
            <w:r>
              <w:t xml:space="preserve"> </w:t>
            </w:r>
            <w:r>
              <w:t xml:space="preserve">Thermal_Tol</w:t>
            </w:r>
          </w:p>
        </w:tc>
        <w:tc>
          <w:tcPr/>
          <w:p>
            <w:pPr>
              <w:pStyle w:val="Compact"/>
              <w:jc w:val="left"/>
            </w:pPr>
            <w:r>
              <w:t xml:space="preserve">Species</w:t>
            </w:r>
          </w:p>
        </w:tc>
        <w:tc>
          <w:tcPr/>
          <w:p>
            <w:pPr>
              <w:pStyle w:val="Compact"/>
              <w:jc w:val="left"/>
            </w:pPr>
            <w:r>
              <w:t xml:space="preserve">+0.60</w:t>
            </w:r>
          </w:p>
        </w:tc>
        <w:tc>
          <w:tcPr/>
          <w:p>
            <w:pPr>
              <w:pStyle w:val="Compact"/>
              <w:jc w:val="left"/>
            </w:pPr>
            <w:r>
              <w:t xml:space="preserve">TBD [Posterior Mean (BCI)]</w:t>
            </w:r>
          </w:p>
        </w:tc>
      </w:tr>
    </w:tbl>
    <w:bookmarkEnd w:id="26"/>
    <w:bookmarkEnd w:id="27"/>
    <w:bookmarkStart w:id="30" w:name="X7f1be6ef0f83a943aa64bf9a3dc50d573fe62cc"/>
    <w:p>
      <w:pPr>
        <w:pStyle w:val="Heading1"/>
      </w:pPr>
      <w:r>
        <w:rPr>
          <w:rStyle w:val="SectionNumber"/>
        </w:rPr>
        <w:t xml:space="preserve">6</w:t>
      </w:r>
      <w:r>
        <w:tab/>
      </w:r>
      <w:r>
        <w:t xml:space="preserve">6. Comparative Evaluation: Computational Efficiency and Scaling</w:t>
      </w:r>
    </w:p>
    <w:p>
      <w:pPr>
        <w:pStyle w:val="FirstParagraph"/>
      </w:pPr>
      <w:r>
        <w:t xml:space="preserve">To evaluate the computational efficiency of the</w:t>
      </w:r>
      <w:r>
        <w:t xml:space="preserve"> </w:t>
      </w:r>
      <w:r>
        <w:rPr>
          <w:rStyle w:val="VerbatimChar"/>
        </w:rPr>
        <w:t xml:space="preserve">because</w:t>
      </w:r>
      <w:r>
        <w:t xml:space="preserve"> </w:t>
      </w:r>
      <w:r>
        <w:t xml:space="preserve">engine, we performed a benchmarking analysis comparing its posterior sampling performance against established Bayesian and frequentist frameworks. The comparison utilized a standardized 9-node hierarchical system across five computationally isolated tasks.</w:t>
      </w:r>
    </w:p>
    <w:bookmarkStart w:id="29" w:name="benchmarking-evidence-across-frameworks"/>
    <w:p>
      <w:pPr>
        <w:pStyle w:val="Heading2"/>
      </w:pPr>
      <w:r>
        <w:rPr>
          <w:rStyle w:val="SectionNumber"/>
        </w:rPr>
        <w:t xml:space="preserve">6.1</w:t>
      </w:r>
      <w:r>
        <w:tab/>
      </w:r>
      <w:r>
        <w:t xml:space="preserve">6.1 Benchmarking evidence across frameworks</w:t>
      </w:r>
    </w:p>
    <w:p>
      <w:pPr>
        <w:pStyle w:val="FirstParagraph"/>
      </w:pPr>
      <w:r>
        <w:t xml:space="preserve">The benchmarking was executed on a high-performance computing cluster using a task-aware Slurm array. This design ensures that each framework—JAGS, NIMBLE, brms (Stan), MCMCglmm, and frequentist baselines—operates within isolated resource allocations (4 CPUs, 12GB RAM) to prevent cross-task interference.</w:t>
      </w:r>
    </w:p>
    <w:p>
      <w:pPr>
        <w:pStyle w:val="TableCaption"/>
      </w:pPr>
      <w:bookmarkStart w:id="28" w:name="tab:benchmark-results"/>
      <w:bookmarkEnd w:id="28"/>
      <w:r>
        <w:t xml:space="preserve">Table 6.1: Comparative evaluation of computational efficiency across 5 isolated benchmarking tasks.</w:t>
      </w:r>
    </w:p>
    <w:tbl>
      <w:tblPr>
        <w:tblStyle w:val="Table"/>
        <w:tblW w:type="pct" w:w="5000"/>
        <w:tblLayout w:type="fixed"/>
        <w:tblLook w:firstRow="1" w:lastRow="0" w:firstColumn="0" w:lastColumn="0" w:noHBand="0" w:noVBand="0" w:val="0020"/>
        <w:tblCaption w:val="Table 6.1: Comparative evaluation of computational efficiency across 5 isolated benchmarking tasks."/>
      </w:tblPr>
      <w:tblGrid>
        <w:gridCol w:w="869"/>
        <w:gridCol w:w="1062"/>
        <w:gridCol w:w="772"/>
        <w:gridCol w:w="965"/>
        <w:gridCol w:w="1448"/>
        <w:gridCol w:w="2800"/>
      </w:tblGrid>
      <w:tr>
        <w:trPr>
          <w:tblHeader w:val="on"/>
        </w:trPr>
        <w:tc>
          <w:tcPr/>
          <w:p>
            <w:pPr>
              <w:pStyle w:val="Compact"/>
              <w:jc w:val="left"/>
            </w:pPr>
            <w:r>
              <w:t xml:space="preserve">Task ID</w:t>
            </w:r>
          </w:p>
        </w:tc>
        <w:tc>
          <w:tcPr/>
          <w:p>
            <w:pPr>
              <w:pStyle w:val="Compact"/>
              <w:jc w:val="left"/>
            </w:pPr>
            <w:r>
              <w:t xml:space="preserve">Framework</w:t>
            </w:r>
          </w:p>
        </w:tc>
        <w:tc>
          <w:tcPr/>
          <w:p>
            <w:pPr>
              <w:pStyle w:val="Compact"/>
              <w:jc w:val="left"/>
            </w:pPr>
            <w:r>
              <w:t xml:space="preserve">Engine</w:t>
            </w:r>
          </w:p>
        </w:tc>
        <w:tc>
          <w:tcPr/>
          <w:p>
            <w:pPr>
              <w:pStyle w:val="Compact"/>
              <w:jc w:val="left"/>
            </w:pPr>
            <w:r>
              <w:t xml:space="preserve">Approach</w:t>
            </w:r>
          </w:p>
        </w:tc>
        <w:tc>
          <w:tcPr/>
          <w:p>
            <w:pPr>
              <w:pStyle w:val="Compact"/>
              <w:jc w:val="left"/>
            </w:pPr>
            <w:r>
              <w:t xml:space="preserve">Avg. Time (s)</w:t>
            </w:r>
          </w:p>
        </w:tc>
        <w:tc>
          <w:tcPr/>
          <w:p>
            <w:pPr>
              <w:pStyle w:val="Compact"/>
              <w:jc w:val="left"/>
            </w:pPr>
            <w:r>
              <w:t xml:space="preserve">Effective Sample Size (ESS)</w:t>
            </w:r>
          </w:p>
        </w:tc>
      </w:tr>
      <w:tr>
        <w:tc>
          <w:tcPr/>
          <w:p>
            <w:pPr>
              <w:pStyle w:val="Compact"/>
              <w:jc w:val="left"/>
            </w:pPr>
            <w:r>
              <w:t xml:space="preserve">1</w:t>
            </w:r>
          </w:p>
        </w:tc>
        <w:tc>
          <w:tcPr/>
          <w:p>
            <w:pPr>
              <w:pStyle w:val="Compact"/>
              <w:jc w:val="left"/>
            </w:pPr>
            <w:r>
              <w:rPr>
                <w:rStyle w:val="VerbatimChar"/>
              </w:rPr>
              <w:t xml:space="preserve">because</w:t>
            </w:r>
          </w:p>
        </w:tc>
        <w:tc>
          <w:tcPr/>
          <w:p>
            <w:pPr>
              <w:pStyle w:val="Compact"/>
              <w:jc w:val="left"/>
            </w:pPr>
            <w:r>
              <w:t xml:space="preserve">JAGS</w:t>
            </w:r>
          </w:p>
        </w:tc>
        <w:tc>
          <w:tcPr/>
          <w:p>
            <w:pPr>
              <w:pStyle w:val="Compact"/>
              <w:jc w:val="left"/>
            </w:pPr>
            <w:r>
              <w:t xml:space="preserve">Conditional Precision</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2</w:t>
            </w:r>
          </w:p>
        </w:tc>
        <w:tc>
          <w:tcPr/>
          <w:p>
            <w:pPr>
              <w:pStyle w:val="Compact"/>
              <w:jc w:val="left"/>
            </w:pPr>
            <w:r>
              <w:rPr>
                <w:rStyle w:val="VerbatimChar"/>
              </w:rPr>
              <w:t xml:space="preserve">because</w:t>
            </w:r>
          </w:p>
        </w:tc>
        <w:tc>
          <w:tcPr/>
          <w:p>
            <w:pPr>
              <w:pStyle w:val="Compact"/>
              <w:jc w:val="left"/>
            </w:pPr>
            <w:r>
              <w:t xml:space="preserve">NIMBLE</w:t>
            </w:r>
          </w:p>
        </w:tc>
        <w:tc>
          <w:tcPr/>
          <w:p>
            <w:pPr>
              <w:pStyle w:val="Compact"/>
              <w:jc w:val="left"/>
            </w:pPr>
            <w:r>
              <w:t xml:space="preserve">Hamilton (HMC) / Gibbs</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3</w:t>
            </w:r>
          </w:p>
        </w:tc>
        <w:tc>
          <w:tcPr/>
          <w:p>
            <w:pPr>
              <w:pStyle w:val="Compact"/>
              <w:jc w:val="left"/>
            </w:pPr>
            <w:r>
              <w:rPr>
                <w:rStyle w:val="VerbatimChar"/>
              </w:rPr>
              <w:t xml:space="preserve">brms</w:t>
            </w:r>
          </w:p>
        </w:tc>
        <w:tc>
          <w:tcPr/>
          <w:p>
            <w:pPr>
              <w:pStyle w:val="Compact"/>
              <w:jc w:val="left"/>
            </w:pPr>
            <w:r>
              <w:t xml:space="preserve">Stan</w:t>
            </w:r>
          </w:p>
        </w:tc>
        <w:tc>
          <w:tcPr/>
          <w:p>
            <w:pPr>
              <w:pStyle w:val="Compact"/>
              <w:jc w:val="left"/>
            </w:pPr>
            <w:r>
              <w:t xml:space="preserve">Standard HMC</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4</w:t>
            </w:r>
          </w:p>
        </w:tc>
        <w:tc>
          <w:tcPr/>
          <w:p>
            <w:pPr>
              <w:pStyle w:val="Compact"/>
              <w:jc w:val="left"/>
            </w:pPr>
            <w:r>
              <w:rPr>
                <w:rStyle w:val="VerbatimChar"/>
              </w:rPr>
              <w:t xml:space="preserve">MCMCglmm</w:t>
            </w:r>
          </w:p>
        </w:tc>
        <w:tc>
          <w:tcPr/>
          <w:p>
            <w:pPr>
              <w:pStyle w:val="Compact"/>
              <w:jc w:val="left"/>
            </w:pPr>
            <w:r>
              <w:t xml:space="preserve">-</w:t>
            </w:r>
          </w:p>
        </w:tc>
        <w:tc>
          <w:tcPr/>
          <w:p>
            <w:pPr>
              <w:pStyle w:val="Compact"/>
              <w:jc w:val="left"/>
            </w:pPr>
            <w:r>
              <w:t xml:space="preserve">Gibbs (specialized)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5</w:t>
            </w:r>
          </w:p>
        </w:tc>
        <w:tc>
          <w:tcPr/>
          <w:p>
            <w:pPr>
              <w:pStyle w:val="Compact"/>
              <w:jc w:val="left"/>
            </w:pPr>
            <w:r>
              <w:rPr>
                <w:rStyle w:val="VerbatimChar"/>
              </w:rPr>
              <w:t xml:space="preserve">Classical</w:t>
            </w:r>
          </w:p>
        </w:tc>
        <w:tc>
          <w:tcPr/>
          <w:p>
            <w:pPr>
              <w:pStyle w:val="Compact"/>
              <w:jc w:val="left"/>
            </w:pPr>
            <w:r>
              <w:t xml:space="preserve">nlme/lavaan</w:t>
            </w:r>
          </w:p>
        </w:tc>
        <w:tc>
          <w:tcPr/>
          <w:p>
            <w:pPr>
              <w:pStyle w:val="Compact"/>
              <w:jc w:val="left"/>
            </w:pPr>
            <w:r>
              <w:t xml:space="preserve">Frequentist Piecewise</w:t>
            </w:r>
          </w:p>
        </w:tc>
        <w:tc>
          <w:tcPr/>
          <w:p>
            <w:pPr>
              <w:pStyle w:val="Compact"/>
              <w:jc w:val="left"/>
            </w:pPr>
            <w:r>
              <w:t xml:space="preserve">TBD</w:t>
            </w:r>
          </w:p>
        </w:tc>
        <w:tc>
          <w:tcPr/>
          <w:p>
            <w:pPr>
              <w:pStyle w:val="Compact"/>
              <w:jc w:val="left"/>
            </w:pPr>
            <w:r>
              <w:t xml:space="preserve">TBD</w:t>
            </w:r>
          </w:p>
        </w:tc>
      </w:tr>
    </w:tbl>
    <w:bookmarkEnd w:id="29"/>
    <w:bookmarkEnd w:id="30"/>
    <w:bookmarkStart w:id="33" w:name="X0d23c63b36879a6473584860ce72d86ce659b36"/>
    <w:p>
      <w:pPr>
        <w:pStyle w:val="Heading1"/>
      </w:pPr>
      <w:r>
        <w:rPr>
          <w:rStyle w:val="SectionNumber"/>
        </w:rPr>
        <w:t xml:space="preserve">7</w:t>
      </w:r>
      <w:r>
        <w:tab/>
      </w:r>
      <w:r>
        <w:t xml:space="preserve">7. Discussion: The Horizon of Joint Causal Inference</w:t>
      </w:r>
    </w:p>
    <w:p>
      <w:pPr>
        <w:pStyle w:val="FirstParagraph"/>
      </w:pPr>
      <w:r>
        <w:t xml:space="preserve">The introduction of</w:t>
      </w:r>
      <w:r>
        <w:t xml:space="preserve"> </w:t>
      </w:r>
      <w:r>
        <w:rPr>
          <w:rStyle w:val="VerbatimChar"/>
        </w:rPr>
        <w:t xml:space="preserve">because</w:t>
      </w:r>
      <w:r>
        <w:t xml:space="preserve"> </w:t>
      </w:r>
      <w:r>
        <w:t xml:space="preserve">establishes a unified analytical infrastructure for causal inference in ecology and evolution. By abstracting the translation of theoretical topologies into optimized Bayesian implementations, the framework ensures that biological hypotheses are constrained by mechanistic logic rather than computational availability.</w:t>
      </w:r>
    </w:p>
    <w:bookmarkStart w:id="31" w:name="X5d98c835e39da8e1e52fc2d995e664c109db10e"/>
    <w:p>
      <w:pPr>
        <w:pStyle w:val="Heading2"/>
      </w:pPr>
      <w:r>
        <w:rPr>
          <w:rStyle w:val="SectionNumber"/>
        </w:rPr>
        <w:t xml:space="preserve">7.1</w:t>
      </w:r>
      <w:r>
        <w:tab/>
      </w:r>
      <w:r>
        <w:t xml:space="preserve">7.1. Causal Stability and High-Precision Validation</w:t>
      </w:r>
    </w:p>
    <w:p>
      <w:pPr>
        <w:pStyle w:val="FirstParagraph"/>
      </w:pPr>
      <w:r>
        <w:t xml:space="preserve">The 9-node case study emphasizes the necessity of topological validation prior to coefficient estimation. Our use of high-precision (12,500 iteration) d-separation testing ensures maximal posterior stability for the basis set. This methodological rigor is essential when resolving Maxmimal Ancestral Graphs (MAGs) involving latent confounders. The</w:t>
      </w:r>
      <w:r>
        <w:t xml:space="preserve"> </w:t>
      </w:r>
      <w:r>
        <w:rPr>
          <w:rStyle w:val="VerbatimChar"/>
        </w:rPr>
        <w:t xml:space="preserve">because</w:t>
      </w:r>
      <w:r>
        <w:t xml:space="preserve"> </w:t>
      </w:r>
      <w:r>
        <w:t xml:space="preserve">engine provides a principled bridge between theoretical DAG specifications and the empirical precision matrices required to resolve them.</w:t>
      </w:r>
    </w:p>
    <w:bookmarkEnd w:id="31"/>
    <w:bookmarkStart w:id="32" w:name="roadmap-for-temporal-dynamics"/>
    <w:p>
      <w:pPr>
        <w:pStyle w:val="Heading2"/>
      </w:pPr>
      <w:r>
        <w:rPr>
          <w:rStyle w:val="SectionNumber"/>
        </w:rPr>
        <w:t xml:space="preserve">7.2</w:t>
      </w:r>
      <w:r>
        <w:tab/>
      </w:r>
      <w:r>
        <w:t xml:space="preserve">7.3. Roadmap for Temporal Dynamics</w:t>
      </w:r>
    </w:p>
    <w:p>
      <w:pPr>
        <w:pStyle w:val="FirstParagraph"/>
      </w:pPr>
      <w:r>
        <w:t xml:space="preserve">While the current framework specializes in cross-sectional hierarchical structures, the core engine is designed for temporal extensibility. Future developments will incorporate a formal</w:t>
      </w:r>
      <w:r>
        <w:t xml:space="preserve"> </w:t>
      </w:r>
      <w:r>
        <w:rPr>
          <w:rStyle w:val="VerbatimChar"/>
        </w:rPr>
        <w:t xml:space="preserve">lag()</w:t>
      </w:r>
      <w:r>
        <w:t xml:space="preserve"> </w:t>
      </w:r>
      <w:r>
        <w:t xml:space="preserve">syntax for the specification of Dynamic Bayesian Networks (DBNs).</w:t>
      </w:r>
    </w:p>
    <w:p>
      <w:pPr>
        <w:pStyle w:val="BodyText"/>
      </w:pPr>
      <w:r>
        <w:t xml:space="preserve">By integrating cross-lagged causal logic directly into the formula-based interface, the framework will enable the simultaneous estimation of contemporary ecological interactions and their subsequent evolutionary consequences. This temporal extension will utilize the same structural re-parameterization logic to maintain</w:t>
      </w:r>
      <w:r>
        <w:t xml:space="preserve"> </w:t>
      </w:r>
      <m:oMath>
        <m:r>
          <m:t>O</m:t>
        </m:r>
        <m:r>
          <m:rPr>
            <m:sty m:val="p"/>
          </m:rPr>
          <m:t>(</m:t>
        </m:r>
        <m:sSup>
          <m:e>
            <m:r>
              <m:t>N</m:t>
            </m:r>
          </m:e>
          <m:sup>
            <m:r>
              <m:t>2</m:t>
            </m:r>
          </m:sup>
        </m:sSup>
        <m:r>
          <m:rPr>
            <m:sty m:val="p"/>
          </m:rPr>
          <m:t>)</m:t>
        </m:r>
      </m:oMath>
      <w:r>
        <w:t xml:space="preserve"> </w:t>
      </w:r>
      <w:r>
        <w:t xml:space="preserve">complexity across time-expanded DAGs, providing a robust solution for the analysis of non-equilibrium biological systems.</w:t>
      </w:r>
    </w:p>
    <w:p>
      <w:pPr>
        <w:pStyle w:val="BodyText"/>
      </w:pPr>
      <w:r>
        <w:t xml:space="preserve">Ultimately, the goal of</w:t>
      </w:r>
      <w:r>
        <w:t xml:space="preserve"> </w:t>
      </w:r>
      <w:r>
        <w:rPr>
          <w:rStyle w:val="VerbatimChar"/>
        </w:rPr>
        <w:t xml:space="preserve">because</w:t>
      </w:r>
      <w:r>
        <w:t xml:space="preserve"> </w:t>
      </w:r>
      <w:r>
        <w:t xml:space="preserve">is to remove the methodological friction between a primary hypothesis and the mathematical reality of the natural world. By automating the generation of complex, multi-scale hierarchical Bayesian models,</w:t>
      </w:r>
      <w:r>
        <w:t xml:space="preserve"> </w:t>
      </w:r>
      <w:r>
        <w:rPr>
          <w:rStyle w:val="VerbatimChar"/>
        </w:rPr>
        <w:t xml:space="preserve">because</w:t>
      </w:r>
      <w:r>
        <w:t xml:space="preserve"> </w:t>
      </w:r>
      <w:r>
        <w:t xml:space="preserve">empowers researchers to ask</w:t>
      </w:r>
      <w:r>
        <w:t xml:space="preserve"> </w:t>
      </w:r>
      <w:r>
        <w:t xml:space="preserve">“Why?”</w:t>
      </w:r>
      <w:r>
        <w:t xml:space="preserve"> </w:t>
      </w:r>
      <w:r>
        <w:t xml:space="preserve">with unprecedented rigor.</w:t>
      </w:r>
    </w:p>
    <w:bookmarkEnd w:id="32"/>
    <w:bookmarkEnd w:id="33"/>
    <w:bookmarkStart w:id="34" w:name="acknowledgments"/>
    <w:p>
      <w:pPr>
        <w:pStyle w:val="Heading1"/>
      </w:pPr>
      <w:r>
        <w:rPr>
          <w:rStyle w:val="SectionNumber"/>
        </w:rPr>
        <w:t xml:space="preserve">8</w:t>
      </w:r>
      <w:r>
        <w:tab/>
      </w:r>
      <w:r>
        <w:t xml:space="preserve">Acknowledgments</w:t>
      </w:r>
    </w:p>
    <w:p>
      <w:pPr>
        <w:pStyle w:val="FirstParagraph"/>
      </w:pPr>
      <w:r>
        <w:t xml:space="preserve">We thank the contributors to the JAGS and and NIMBLE projects. AVH was supported by… AVG was supported by…</w:t>
      </w:r>
    </w:p>
    <w:bookmarkEnd w:id="34"/>
    <w:bookmarkStart w:id="50" w:name="references"/>
    <w:p>
      <w:pPr>
        <w:pStyle w:val="Heading1"/>
      </w:pPr>
      <w:r>
        <w:t xml:space="preserve">References</w:t>
      </w:r>
    </w:p>
    <w:bookmarkStart w:id="49" w:name="refs"/>
    <w:bookmarkStart w:id="35" w:name="ref-dudney2025"/>
    <w:p>
      <w:pPr>
        <w:pStyle w:val="Bibliography"/>
      </w:pPr>
      <w:r>
        <w:t xml:space="preserve">Dudney, Joan, Laura E Dee, Robert Heilmayr, Jarrett Byrnes, and Katherine Siegel. 2025.</w:t>
      </w:r>
      <w:r>
        <w:t xml:space="preserve"> </w:t>
      </w:r>
      <w:r>
        <w:t xml:space="preserve">“A Causal Inference Framework for Climate Change Attribution in Ecology.”</w:t>
      </w:r>
      <w:r>
        <w:t xml:space="preserve"> </w:t>
      </w:r>
      <w:r>
        <w:rPr>
          <w:i/>
          <w:iCs/>
        </w:rPr>
        <w:t xml:space="preserve">EcoEvoRxiv</w:t>
      </w:r>
      <w:r>
        <w:t xml:space="preserve">.</w:t>
      </w:r>
    </w:p>
    <w:bookmarkEnd w:id="35"/>
    <w:bookmarkStart w:id="36" w:name="ref-felsenstein1985"/>
    <w:p>
      <w:pPr>
        <w:pStyle w:val="Bibliography"/>
      </w:pPr>
      <w:r>
        <w:t xml:space="preserve">Felsenstein, Joseph. 1985.</w:t>
      </w:r>
      <w:r>
        <w:t xml:space="preserve"> </w:t>
      </w:r>
      <w:r>
        <w:t xml:space="preserve">“Phylogenies and the Comparative Method.”</w:t>
      </w:r>
      <w:r>
        <w:t xml:space="preserve"> </w:t>
      </w:r>
      <w:r>
        <w:rPr>
          <w:i/>
          <w:iCs/>
        </w:rPr>
        <w:t xml:space="preserve">The American Naturalist</w:t>
      </w:r>
      <w:r>
        <w:t xml:space="preserve"> </w:t>
      </w:r>
      <w:r>
        <w:t xml:space="preserve">125 (1): 1–15.</w:t>
      </w:r>
    </w:p>
    <w:bookmarkEnd w:id="36"/>
    <w:bookmarkStart w:id="37" w:name="ref-hadfield2010"/>
    <w:p>
      <w:pPr>
        <w:pStyle w:val="Bibliography"/>
      </w:pPr>
      <w:r>
        <w:t xml:space="preserve">Hadfield, Jarrod D. 2010.</w:t>
      </w:r>
      <w:r>
        <w:t xml:space="preserve"> </w:t>
      </w:r>
      <w:r>
        <w:t xml:space="preserve">“MCMC Methods for Multi-Response Generalized Linear Mixed Models: The MCMCglmm r Package.”</w:t>
      </w:r>
      <w:r>
        <w:t xml:space="preserve"> </w:t>
      </w:r>
      <w:r>
        <w:rPr>
          <w:i/>
          <w:iCs/>
        </w:rPr>
        <w:t xml:space="preserve">Journal of Statistical Software</w:t>
      </w:r>
      <w:r>
        <w:t xml:space="preserve"> </w:t>
      </w:r>
      <w:r>
        <w:t xml:space="preserve">33 (2): 1–22.</w:t>
      </w:r>
    </w:p>
    <w:bookmarkEnd w:id="37"/>
    <w:bookmarkStart w:id="38" w:name="ref-vonhardenberg2025"/>
    <w:p>
      <w:pPr>
        <w:pStyle w:val="Bibliography"/>
      </w:pPr>
      <w:r>
        <w:t xml:space="preserve">Hardenberg, Achaz von, and Alejandro Gonzalez-Voyer. 2025.</w:t>
      </w:r>
      <w:r>
        <w:t xml:space="preserve"> </w:t>
      </w:r>
      <w:r>
        <w:t xml:space="preserve">“Phylogenetic Bayesian Structural Equation Models (PhyBaSE).”</w:t>
      </w:r>
      <w:r>
        <w:t xml:space="preserve"> </w:t>
      </w:r>
      <w:r>
        <w:rPr>
          <w:i/>
          <w:iCs/>
        </w:rPr>
        <w:t xml:space="preserve">In Press/Submitted</w:t>
      </w:r>
      <w:r>
        <w:t xml:space="preserve">.</w:t>
      </w:r>
    </w:p>
    <w:bookmarkEnd w:id="38"/>
    <w:bookmarkStart w:id="39" w:name="ref-henderson1950"/>
    <w:p>
      <w:pPr>
        <w:pStyle w:val="Bibliography"/>
      </w:pPr>
      <w:r>
        <w:t xml:space="preserve">Henderson, Charles R. 1950.</w:t>
      </w:r>
      <w:r>
        <w:t xml:space="preserve"> </w:t>
      </w:r>
      <w:r>
        <w:t xml:space="preserve">“Estimation of Genetic Parameters.”</w:t>
      </w:r>
      <w:r>
        <w:t xml:space="preserve"> </w:t>
      </w:r>
      <w:r>
        <w:rPr>
          <w:i/>
          <w:iCs/>
        </w:rPr>
        <w:t xml:space="preserve">Annals of Mathematical Statistics</w:t>
      </w:r>
      <w:r>
        <w:t xml:space="preserve">, 309–10.</w:t>
      </w:r>
    </w:p>
    <w:bookmarkEnd w:id="39"/>
    <w:bookmarkStart w:id="40" w:name="ref-lefcheck2016"/>
    <w:p>
      <w:pPr>
        <w:pStyle w:val="Bibliography"/>
      </w:pPr>
      <w:r>
        <w:t xml:space="preserve">Lefcheck, Jonathan S. 2016.</w:t>
      </w:r>
      <w:r>
        <w:t xml:space="preserve"> </w:t>
      </w:r>
      <w:r>
        <w:t xml:space="preserve">“piecewiseSEM: Piecewise Structural Equation Modeling in r for Ecology, Evolution, and Systematics.”</w:t>
      </w:r>
      <w:r>
        <w:t xml:space="preserve"> </w:t>
      </w:r>
      <w:r>
        <w:rPr>
          <w:i/>
          <w:iCs/>
        </w:rPr>
        <w:t xml:space="preserve">Methods in Ecology and Evolution</w:t>
      </w:r>
      <w:r>
        <w:t xml:space="preserve"> </w:t>
      </w:r>
      <w:r>
        <w:t xml:space="preserve">7 (5): 573–79.</w:t>
      </w:r>
    </w:p>
    <w:bookmarkEnd w:id="40"/>
    <w:bookmarkStart w:id="41" w:name="ref-legendre1993"/>
    <w:p>
      <w:pPr>
        <w:pStyle w:val="Bibliography"/>
      </w:pPr>
      <w:r>
        <w:t xml:space="preserve">Legendre, Pierre. 1993.</w:t>
      </w:r>
      <w:r>
        <w:t xml:space="preserve"> </w:t>
      </w:r>
      <w:r>
        <w:t xml:space="preserve">“Spatial Autocorrelation: Trouble or New Paradigm?”</w:t>
      </w:r>
      <w:r>
        <w:t xml:space="preserve"> </w:t>
      </w:r>
      <w:r>
        <w:rPr>
          <w:i/>
          <w:iCs/>
        </w:rPr>
        <w:t xml:space="preserve">Ecology</w:t>
      </w:r>
      <w:r>
        <w:t xml:space="preserve"> </w:t>
      </w:r>
      <w:r>
        <w:t xml:space="preserve">74 (6): 1659–73.</w:t>
      </w:r>
    </w:p>
    <w:bookmarkEnd w:id="41"/>
    <w:bookmarkStart w:id="42" w:name="ref-little2019"/>
    <w:p>
      <w:pPr>
        <w:pStyle w:val="Bibliography"/>
      </w:pPr>
      <w:r>
        <w:t xml:space="preserve">Little, Roderick JA, and Donald B Rubin. 2019.</w:t>
      </w:r>
      <w:r>
        <w:t xml:space="preserve"> </w:t>
      </w:r>
      <w:r>
        <w:rPr>
          <w:i/>
          <w:iCs/>
        </w:rPr>
        <w:t xml:space="preserve">Statistical Analysis with Missing Data</w:t>
      </w:r>
      <w:r>
        <w:t xml:space="preserve">. 3rd ed. John Wiley &amp; Sons.</w:t>
      </w:r>
    </w:p>
    <w:bookmarkEnd w:id="42"/>
    <w:bookmarkStart w:id="43" w:name="ref-pearl2009"/>
    <w:p>
      <w:pPr>
        <w:pStyle w:val="Bibliography"/>
      </w:pPr>
      <w:r>
        <w:t xml:space="preserve">Pearl, Judea. 2009.</w:t>
      </w:r>
      <w:r>
        <w:t xml:space="preserve"> </w:t>
      </w:r>
      <w:r>
        <w:rPr>
          <w:i/>
          <w:iCs/>
        </w:rPr>
        <w:t xml:space="preserve">Causality: Models, Reasoning, and Inference</w:t>
      </w:r>
      <w:r>
        <w:t xml:space="preserve">. 2nd ed. Cambridge University Press.</w:t>
      </w:r>
    </w:p>
    <w:bookmarkEnd w:id="43"/>
    <w:bookmarkStart w:id="44" w:name="ref-plummer2003"/>
    <w:p>
      <w:pPr>
        <w:pStyle w:val="Bibliography"/>
      </w:pPr>
      <w:r>
        <w:t xml:space="preserve">Plummer, Martyn. 2003.</w:t>
      </w:r>
      <w:r>
        <w:t xml:space="preserve"> </w:t>
      </w:r>
      <w:r>
        <w:t xml:space="preserve">“JAGS: A Program for Analysis of Bayesian Graphical Models Using Gibbs Sampling.”</w:t>
      </w:r>
      <w:r>
        <w:t xml:space="preserve"> </w:t>
      </w:r>
      <w:r>
        <w:rPr>
          <w:i/>
          <w:iCs/>
        </w:rPr>
        <w:t xml:space="preserve">Proceedings of the 3rd International Workshop on Distributed Statistical Computing</w:t>
      </w:r>
      <w:r>
        <w:t xml:space="preserve"> </w:t>
      </w:r>
      <w:r>
        <w:t xml:space="preserve">(Vienna, Austria) 124 (125.10): 1–10.</w:t>
      </w:r>
    </w:p>
    <w:bookmarkEnd w:id="44"/>
    <w:bookmarkStart w:id="45" w:name="ref-rue2009"/>
    <w:p>
      <w:pPr>
        <w:pStyle w:val="Bibliography"/>
      </w:pPr>
      <w:r>
        <w:t xml:space="preserve">Rue, Håvard, Sara Martino, and Nicolas Chopin. 2009.</w:t>
      </w:r>
      <w:r>
        <w:t xml:space="preserve"> </w:t>
      </w:r>
      <w:r>
        <w:t xml:space="preserve">“Approximate Bayesian Inference for Latent Gaussian Models by Using Integrated Nested Laplace Approximations.”</w:t>
      </w:r>
      <w:r>
        <w:t xml:space="preserve"> </w:t>
      </w:r>
      <w:r>
        <w:rPr>
          <w:i/>
          <w:iCs/>
        </w:rPr>
        <w:t xml:space="preserve">Journal of the Royal Statistical Society: Series B (Statistical Methodology)</w:t>
      </w:r>
      <w:r>
        <w:t xml:space="preserve"> </w:t>
      </w:r>
      <w:r>
        <w:t xml:space="preserve">71 (2): 319–92.</w:t>
      </w:r>
    </w:p>
    <w:bookmarkEnd w:id="45"/>
    <w:bookmarkStart w:id="46" w:name="ref-shipley2000_dsep"/>
    <w:p>
      <w:pPr>
        <w:pStyle w:val="Bibliography"/>
      </w:pPr>
      <w:r>
        <w:t xml:space="preserve">Shipley, Bill. 2000.</w:t>
      </w:r>
      <w:r>
        <w:t xml:space="preserve"> </w:t>
      </w:r>
      <w:r>
        <w:t xml:space="preserve">“A New Inferential Test for Path Models Based on Directed Acyclic Graphs.”</w:t>
      </w:r>
      <w:r>
        <w:t xml:space="preserve"> </w:t>
      </w:r>
      <w:r>
        <w:rPr>
          <w:i/>
          <w:iCs/>
        </w:rPr>
        <w:t xml:space="preserve">Structural Equation Modeling</w:t>
      </w:r>
      <w:r>
        <w:t xml:space="preserve"> </w:t>
      </w:r>
      <w:r>
        <w:t xml:space="preserve">7 (2): 206–18.</w:t>
      </w:r>
    </w:p>
    <w:bookmarkEnd w:id="46"/>
    <w:bookmarkStart w:id="47" w:name="ref-shipley2013"/>
    <w:p>
      <w:pPr>
        <w:pStyle w:val="Bibliography"/>
      </w:pPr>
      <w:r>
        <w:t xml:space="preserve">Shipley, Bill. 2013.</w:t>
      </w:r>
      <w:r>
        <w:t xml:space="preserve"> </w:t>
      </w:r>
      <w:r>
        <w:t xml:space="preserve">“The AIC Model Selection Method Applied to Path Analytic Models Compared Using a d-Separation Test.”</w:t>
      </w:r>
      <w:r>
        <w:t xml:space="preserve"> </w:t>
      </w:r>
      <w:r>
        <w:rPr>
          <w:i/>
          <w:iCs/>
        </w:rPr>
        <w:t xml:space="preserve">Ecology</w:t>
      </w:r>
      <w:r>
        <w:t xml:space="preserve"> </w:t>
      </w:r>
      <w:r>
        <w:t xml:space="preserve">94 (3): 560–64.</w:t>
      </w:r>
    </w:p>
    <w:bookmarkEnd w:id="47"/>
    <w:bookmarkStart w:id="48" w:name="ref-siegel2025"/>
    <w:p>
      <w:pPr>
        <w:pStyle w:val="Bibliography"/>
      </w:pPr>
      <w:r>
        <w:t xml:space="preserve">Siegel, Katherine J, and Laura E Dee. 2025.</w:t>
      </w:r>
      <w:r>
        <w:t xml:space="preserve"> </w:t>
      </w:r>
      <w:r>
        <w:t xml:space="preserve">“Foundations and Future Directions for Causal Inference in Ecological Research.”</w:t>
      </w:r>
      <w:r>
        <w:t xml:space="preserve"> </w:t>
      </w:r>
      <w:r>
        <w:rPr>
          <w:i/>
          <w:iCs/>
        </w:rPr>
        <w:t xml:space="preserve">EcoEvoRxiv</w:t>
      </w:r>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Because we can: A unified framework for Bayesian Estimation of Causal Effects across evolutionary and ecological scales</dc:title>
  <dc:creator/>
  <cp:keywords>Causal Inference, Bayesian Structural Equation Modeling, Directed Acyclic Graph, Phylogenetic Comparative Methods, Spatial Autocorrelation, Animal Models, Hierarchical Inference</cp:keywords>
  <dcterms:created xsi:type="dcterms:W3CDTF">2026-04-13T18:11:37Z</dcterms:created>
  <dcterms:modified xsi:type="dcterms:W3CDTF">2026-04-13T18:11:37Z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Ecology and evolutionary biology have recently seen a paradigm shift moving beyond correlations to causal inference in observational studies. The Phylogenetic Bayesian Structural Equation Models (PhyBaSE) framework was previously introduced to extend phylogenetic path analysis to include trait variability, phylogenetic uncertainty, and binomial response variables. While JAGS offers significant modeling flexibility, the requirement for custom programming frequently deters many biologists from implementing these robust causal frameworks. We introduce because (Bayesian Estimation of Causal Effects), an R package that generalizes the PhyBaSE approach into a unified platform for causal inference. The framework automates the translation of theoretical Directed Acyclic Graphs (DAGs) into optimized Bayesian hierarchical models using standard R formula syntax, leveraging proven probabilistic programming engines (JAGS/NIMBLE) for robust posterior estimation. because provides native support for high-precision d-separation testing, automated full-information imputation of missing values in both parent and child variables, and a wide range of analytical distributions (including Poisson, Negative-Binomial, Multinomial, Ordinal, and Zero-Inflated variants). Crucially, the engine generalizes beyond phylogenetic scales to include arbitrary covariance structures—such as spatial autocorrelation or genetic relatedness (animal models)—and cross-level indexing to prevent pseudo-replication in multi-scale datasets. We present a hierarchical case study demonstrating how because facilitates robust causal inference across evolutionary and ecological scales, providing a unified framework to disentangle multi-level biological processes. Utilizing this hierarchical system as a foundation, we evaluate the framework’s computational performance through a comparative benchmarking analysis against established Bayesian and frequentist engines.</vt:lpwstr>
  </property>
  <property fmtid="{D5CDD505-2E9C-101B-9397-08002B2CF9AE}" pid="3" name="bibliography">
    <vt:lpwstr>phil_trans_b_because.bib</vt:lpwstr>
  </property>
  <property fmtid="{D5CDD505-2E9C-101B-9397-08002B2CF9AE}" pid="4" name="output">
    <vt:lpwstr/>
  </property>
</Properties>
</file>