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-- Procedimento que calcula preço total e insere os itens na tabela item_notaFiscal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drop procedure if exists calculaPrecoTotal;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create procedure calculaPrecoTotal(in num_nota int, in idProduto int, in quant int, in precoUnitario double)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declare precoTotal double;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set precoTotal = (precoUnitario * quant);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insert into item_notaFiscal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value(num_nota, idProduto, quant, precoUnitario, precoTotal);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-- Procedure que insere informações na tabela notaFiscal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drop procedure if exists inserirNotaFisBanco;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create procedure inserirNotaFisBanco(in idNotaF int, in idEscola int, in idFornecedor int)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insert into notaFiscal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values(idNotaF, current_date(), idEscola, idFornecedor);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-- Função que mostra quantos produtos tem na nota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drop function if exists quant_itens;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delimiter &amp;&amp;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create function quant_itens(numNotaF int)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declare contaProduto int;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select count(*) into contaProduto from item_notaFiscal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where idNotaF = numNotaF;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return contaProduto;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end &amp;&amp;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-- view não utilizada, apenas para efeito de avaliaçãoptimize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drop view if exists relacaoNotaFiscal;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create view relacaoNotaFiscal as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select nf.numNotaF as 'Número NF', count(inf.idProduto) as 'Quantidade de Produtos',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f.nome as 'Nome do Fornecedor', e.nomeEscola as 'Nome da Escola'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from fornecedor f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inner join notaFiscal nf on nf.idFornecedor = f.idFornecedor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inner join escola e on e.idEscola = nf.idEscola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inner join item_notafiscal inf on inf.idNotaF = nf.numNotaF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group by nf.numNotaF;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-- Select usado para pegar dados do banco e jogar na tableView de visualização de notas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select nf.numNotaF, date_format(nf.dataPedido, '%d/%m/%Y') AS 'dataPedido' from notaFiscal nf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inner join escola e where nf.idEscola = (select idEscola from escola e where e.nomeEscola = 'E.M.E.F. Cecilia Pereira')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group by nf.numNotaF;*/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-- select numNotaF as 'Numero da nota', date_format(dataPedido, '%d/%m/%Y') as 'Data do pedido', idEscola as 'Escola', idFornecedor as 'Fornecedor' from notafiscal;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-- select nf.numNotaF, date_format(nf.dataPedido, '%d/%m/%Y') AS 'dataPedido' from notaFiscal nf inner join escola e where nf.idEscola = (select idEscola from escola e where e.nomeEscola = '" + nomeEscola + "');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-- select nf.numNotaF, date_format(nf.dataPedido, '%d/%m/%Y') AS 'dataPedido' from notaFiscal nf inner join escola e where nf.idEscola = (select idEscola from escola e where e.nomeEscola = 'E.M.E.F. Cecilia Pereira');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