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FD142" w14:textId="5184ADF1" w:rsidR="00DC5007" w:rsidRPr="007D329E" w:rsidRDefault="00DC5007" w:rsidP="00F61CD8">
      <w:pPr>
        <w:spacing w:after="240"/>
        <w:jc w:val="both"/>
        <w:rPr>
          <w:rFonts w:ascii="Funnel Sans" w:hAnsi="Funnel Sans"/>
          <w:b/>
          <w:sz w:val="22"/>
          <w:szCs w:val="22"/>
        </w:rPr>
      </w:pPr>
      <w:r w:rsidRPr="007D329E">
        <w:rPr>
          <w:rFonts w:ascii="Funnel Sans" w:hAnsi="Funnel Sans"/>
          <w:b/>
          <w:sz w:val="22"/>
          <w:szCs w:val="22"/>
        </w:rPr>
        <w:t>Ph0</w:t>
      </w:r>
      <w:r w:rsidR="00F22408" w:rsidRPr="007D329E">
        <w:rPr>
          <w:rFonts w:ascii="Funnel Sans" w:hAnsi="Funnel Sans"/>
          <w:b/>
          <w:sz w:val="22"/>
          <w:szCs w:val="22"/>
        </w:rPr>
        <w:t>/FIH</w:t>
      </w:r>
      <w:r w:rsidRPr="007D329E">
        <w:rPr>
          <w:rFonts w:ascii="Funnel Sans" w:hAnsi="Funnel Sans"/>
          <w:b/>
          <w:sz w:val="22"/>
          <w:szCs w:val="22"/>
        </w:rPr>
        <w:t xml:space="preserve"> study</w:t>
      </w:r>
    </w:p>
    <w:p w14:paraId="7323F8AB" w14:textId="7117FCA9" w:rsidR="00DC5007" w:rsidRPr="007D329E" w:rsidRDefault="00DC5007" w:rsidP="00F61CD8">
      <w:pPr>
        <w:spacing w:after="240"/>
        <w:jc w:val="both"/>
        <w:rPr>
          <w:rFonts w:ascii="Funnel Sans" w:hAnsi="Funnel Sans"/>
          <w:color w:val="156082" w:themeColor="accent1"/>
          <w:sz w:val="22"/>
          <w:szCs w:val="22"/>
        </w:rPr>
      </w:pPr>
      <w:commentRangeStart w:id="0"/>
      <w:commentRangeStart w:id="1"/>
      <w:commentRangeStart w:id="2"/>
      <w:commentRangeStart w:id="3"/>
      <w:r w:rsidRPr="007D329E">
        <w:rPr>
          <w:rFonts w:ascii="Funnel Sans" w:hAnsi="Funnel Sans"/>
          <w:color w:val="156082" w:themeColor="accent1"/>
          <w:sz w:val="22"/>
          <w:szCs w:val="22"/>
        </w:rPr>
        <w:t xml:space="preserve">Could you walk me through your development plan from lead optimization through dosimetry study? I’d like to better understand the feasibility of pursuing an </w:t>
      </w:r>
      <w:proofErr w:type="spellStart"/>
      <w:r w:rsidRPr="007D329E">
        <w:rPr>
          <w:rFonts w:ascii="Funnel Sans" w:hAnsi="Funnel Sans"/>
          <w:color w:val="156082" w:themeColor="accent1"/>
          <w:sz w:val="22"/>
          <w:szCs w:val="22"/>
        </w:rPr>
        <w:t>eIND</w:t>
      </w:r>
      <w:proofErr w:type="spellEnd"/>
      <w:r w:rsidRPr="007D329E">
        <w:rPr>
          <w:rFonts w:ascii="Funnel Sans" w:hAnsi="Funnel Sans"/>
          <w:color w:val="156082" w:themeColor="accent1"/>
          <w:sz w:val="22"/>
          <w:szCs w:val="22"/>
        </w:rPr>
        <w:t xml:space="preserve"> for a Phase 0 first-in-human imaging study. From our understanding, companies such as </w:t>
      </w:r>
      <w:proofErr w:type="spellStart"/>
      <w:r w:rsidRPr="007D329E">
        <w:rPr>
          <w:rFonts w:ascii="Funnel Sans" w:hAnsi="Funnel Sans"/>
          <w:color w:val="156082" w:themeColor="accent1"/>
          <w:sz w:val="22"/>
          <w:szCs w:val="22"/>
        </w:rPr>
        <w:t>Aktis</w:t>
      </w:r>
      <w:proofErr w:type="spellEnd"/>
      <w:r w:rsidRPr="007D329E">
        <w:rPr>
          <w:rFonts w:ascii="Funnel Sans" w:hAnsi="Funnel Sans"/>
          <w:color w:val="156082" w:themeColor="accent1"/>
          <w:sz w:val="22"/>
          <w:szCs w:val="22"/>
        </w:rPr>
        <w:t xml:space="preserve"> have utilized international sites to generate initial biodistribution and dosimetry data from in vivo studies without a full GLP toxicology package, and subsequently filed a U.S. IND. Are you planning to follow a similar strategy? If so, where would your approach be aligned or differentiated?</w:t>
      </w:r>
      <w:commentRangeEnd w:id="0"/>
      <w:r w:rsidR="005E007C" w:rsidRPr="007D329E">
        <w:rPr>
          <w:rStyle w:val="CommentReference"/>
          <w:rFonts w:ascii="Funnel Sans" w:hAnsi="Funnel Sans"/>
          <w:color w:val="156082" w:themeColor="accent1"/>
          <w:sz w:val="22"/>
          <w:szCs w:val="22"/>
        </w:rPr>
        <w:commentReference w:id="0"/>
      </w:r>
      <w:commentRangeEnd w:id="1"/>
      <w:r w:rsidR="00D67D31" w:rsidRPr="007D329E">
        <w:rPr>
          <w:rStyle w:val="CommentReference"/>
          <w:rFonts w:ascii="Funnel Sans" w:hAnsi="Funnel Sans"/>
          <w:color w:val="156082" w:themeColor="accent1"/>
          <w:sz w:val="22"/>
          <w:szCs w:val="22"/>
        </w:rPr>
        <w:commentReference w:id="1"/>
      </w:r>
      <w:commentRangeEnd w:id="2"/>
      <w:r w:rsidR="00D37D25" w:rsidRPr="007D329E">
        <w:rPr>
          <w:rStyle w:val="CommentReference"/>
          <w:rFonts w:ascii="Funnel Sans" w:hAnsi="Funnel Sans"/>
          <w:color w:val="156082" w:themeColor="accent1"/>
          <w:sz w:val="22"/>
          <w:szCs w:val="22"/>
        </w:rPr>
        <w:commentReference w:id="2"/>
      </w:r>
      <w:commentRangeEnd w:id="3"/>
      <w:r w:rsidR="009C423B" w:rsidRPr="007D329E">
        <w:rPr>
          <w:rStyle w:val="CommentReference"/>
          <w:rFonts w:ascii="Funnel Sans" w:hAnsi="Funnel Sans"/>
          <w:color w:val="156082" w:themeColor="accent1"/>
          <w:sz w:val="22"/>
          <w:szCs w:val="22"/>
        </w:rPr>
        <w:commentReference w:id="3"/>
      </w:r>
    </w:p>
    <w:p w14:paraId="00F70E7B" w14:textId="48329ED8" w:rsidR="00E45B6C" w:rsidRPr="00E701D7" w:rsidRDefault="00AB6D8C" w:rsidP="00E701D7">
      <w:pPr>
        <w:spacing w:after="240"/>
        <w:jc w:val="both"/>
        <w:rPr>
          <w:rFonts w:ascii="Funnel Sans" w:hAnsi="Funnel Sans"/>
          <w:sz w:val="22"/>
          <w:szCs w:val="22"/>
        </w:rPr>
      </w:pPr>
      <w:r>
        <w:rPr>
          <w:rFonts w:ascii="Funnel Sans" w:hAnsi="Funnel Sans"/>
          <w:sz w:val="22"/>
          <w:szCs w:val="22"/>
        </w:rPr>
        <w:t>W</w:t>
      </w:r>
      <w:r w:rsidR="00E45B6C" w:rsidRPr="00E701D7">
        <w:rPr>
          <w:rFonts w:ascii="Funnel Sans" w:hAnsi="Funnel Sans"/>
          <w:sz w:val="22"/>
          <w:szCs w:val="22"/>
        </w:rPr>
        <w:t xml:space="preserve">e have a Ph0 study plan that </w:t>
      </w:r>
      <w:r w:rsidR="00305BAC">
        <w:rPr>
          <w:rFonts w:ascii="Funnel Sans" w:hAnsi="Funnel Sans"/>
          <w:sz w:val="22"/>
          <w:szCs w:val="22"/>
        </w:rPr>
        <w:t>is highly innovative</w:t>
      </w:r>
      <w:r w:rsidR="005D4664">
        <w:rPr>
          <w:rFonts w:ascii="Funnel Sans" w:hAnsi="Funnel Sans"/>
          <w:sz w:val="22"/>
          <w:szCs w:val="22"/>
        </w:rPr>
        <w:t xml:space="preserve"> in</w:t>
      </w:r>
      <w:r w:rsidR="00305BAC">
        <w:rPr>
          <w:rFonts w:ascii="Funnel Sans" w:hAnsi="Funnel Sans"/>
          <w:sz w:val="22"/>
          <w:szCs w:val="22"/>
        </w:rPr>
        <w:t xml:space="preserve"> </w:t>
      </w:r>
      <w:r w:rsidR="005D4664" w:rsidRPr="00E701D7">
        <w:rPr>
          <w:rFonts w:ascii="Funnel Sans" w:hAnsi="Funnel Sans"/>
          <w:sz w:val="22"/>
          <w:szCs w:val="22"/>
        </w:rPr>
        <w:t>allow</w:t>
      </w:r>
      <w:r w:rsidR="005D4664">
        <w:rPr>
          <w:rFonts w:ascii="Funnel Sans" w:hAnsi="Funnel Sans"/>
          <w:sz w:val="22"/>
          <w:szCs w:val="22"/>
        </w:rPr>
        <w:t>ing</w:t>
      </w:r>
      <w:r w:rsidR="00E45B6C" w:rsidRPr="00E701D7">
        <w:rPr>
          <w:rFonts w:ascii="Funnel Sans" w:hAnsi="Funnel Sans"/>
          <w:sz w:val="22"/>
          <w:szCs w:val="22"/>
        </w:rPr>
        <w:t xml:space="preserve"> the evaluation of multiple candidate molecules</w:t>
      </w:r>
      <w:r w:rsidR="00252F73" w:rsidRPr="00E701D7">
        <w:rPr>
          <w:rFonts w:ascii="Funnel Sans" w:hAnsi="Funnel Sans"/>
          <w:sz w:val="22"/>
          <w:szCs w:val="22"/>
        </w:rPr>
        <w:t xml:space="preserve"> and</w:t>
      </w:r>
      <w:r w:rsidR="00E45B6C" w:rsidRPr="00E701D7">
        <w:rPr>
          <w:rFonts w:ascii="Funnel Sans" w:hAnsi="Funnel Sans"/>
          <w:sz w:val="22"/>
          <w:szCs w:val="22"/>
        </w:rPr>
        <w:t xml:space="preserve"> </w:t>
      </w:r>
      <w:r w:rsidR="00252F73" w:rsidRPr="00E701D7">
        <w:rPr>
          <w:rFonts w:ascii="Funnel Sans" w:hAnsi="Funnel Sans"/>
          <w:sz w:val="22"/>
          <w:szCs w:val="22"/>
        </w:rPr>
        <w:t xml:space="preserve">collection of full dosimetry data. </w:t>
      </w:r>
      <w:r w:rsidR="005D4664">
        <w:rPr>
          <w:rFonts w:ascii="Funnel Sans" w:hAnsi="Funnel Sans"/>
          <w:sz w:val="22"/>
          <w:szCs w:val="22"/>
        </w:rPr>
        <w:t xml:space="preserve">This will </w:t>
      </w:r>
      <w:r w:rsidR="00FA236A">
        <w:rPr>
          <w:rFonts w:ascii="Funnel Sans" w:hAnsi="Funnel Sans"/>
          <w:sz w:val="22"/>
          <w:szCs w:val="22"/>
        </w:rPr>
        <w:t xml:space="preserve">greatly </w:t>
      </w:r>
      <w:r w:rsidR="005D4664">
        <w:rPr>
          <w:rFonts w:ascii="Funnel Sans" w:hAnsi="Funnel Sans"/>
          <w:sz w:val="22"/>
          <w:szCs w:val="22"/>
        </w:rPr>
        <w:t xml:space="preserve">improve </w:t>
      </w:r>
      <w:r w:rsidR="00FA236A">
        <w:rPr>
          <w:rFonts w:ascii="Funnel Sans" w:hAnsi="Funnel Sans"/>
          <w:sz w:val="22"/>
          <w:szCs w:val="22"/>
        </w:rPr>
        <w:t>the probability of success of the program.</w:t>
      </w:r>
      <w:r w:rsidR="00252F73" w:rsidRPr="00E701D7">
        <w:rPr>
          <w:rFonts w:ascii="Funnel Sans" w:hAnsi="Funnel Sans"/>
          <w:sz w:val="22"/>
          <w:szCs w:val="22"/>
        </w:rPr>
        <w:t xml:space="preserve"> </w:t>
      </w:r>
      <w:r w:rsidR="00FA236A" w:rsidRPr="00E701D7">
        <w:rPr>
          <w:rFonts w:ascii="Funnel Sans" w:hAnsi="Funnel Sans"/>
          <w:sz w:val="22"/>
          <w:szCs w:val="22"/>
        </w:rPr>
        <w:t>Th</w:t>
      </w:r>
      <w:r w:rsidR="00FA236A">
        <w:rPr>
          <w:rFonts w:ascii="Funnel Sans" w:hAnsi="Funnel Sans"/>
          <w:sz w:val="22"/>
          <w:szCs w:val="22"/>
        </w:rPr>
        <w:t>e</w:t>
      </w:r>
      <w:r w:rsidR="00252F73" w:rsidRPr="00E701D7">
        <w:rPr>
          <w:rFonts w:ascii="Funnel Sans" w:hAnsi="Funnel Sans"/>
          <w:sz w:val="22"/>
          <w:szCs w:val="22"/>
        </w:rPr>
        <w:t xml:space="preserve"> study will initiate in geographies that have </w:t>
      </w:r>
      <w:r w:rsidR="00CD3035">
        <w:rPr>
          <w:rFonts w:ascii="Funnel Sans" w:hAnsi="Funnel Sans"/>
          <w:sz w:val="22"/>
          <w:szCs w:val="22"/>
        </w:rPr>
        <w:t xml:space="preserve">regulatory frameworks </w:t>
      </w:r>
      <w:r w:rsidR="00252F73" w:rsidRPr="00E701D7">
        <w:rPr>
          <w:rFonts w:ascii="Funnel Sans" w:hAnsi="Funnel Sans"/>
          <w:sz w:val="22"/>
          <w:szCs w:val="22"/>
        </w:rPr>
        <w:t xml:space="preserve">for </w:t>
      </w:r>
      <w:r w:rsidR="00CD3035">
        <w:rPr>
          <w:rFonts w:ascii="Funnel Sans" w:hAnsi="Funnel Sans"/>
          <w:sz w:val="22"/>
          <w:szCs w:val="22"/>
        </w:rPr>
        <w:t xml:space="preserve">microdosing </w:t>
      </w:r>
      <w:r w:rsidR="00252F73" w:rsidRPr="00E701D7">
        <w:rPr>
          <w:rFonts w:ascii="Funnel Sans" w:hAnsi="Funnel Sans"/>
          <w:sz w:val="22"/>
          <w:szCs w:val="22"/>
        </w:rPr>
        <w:t xml:space="preserve">imaging trials </w:t>
      </w:r>
      <w:r w:rsidR="00CD3035">
        <w:rPr>
          <w:rFonts w:ascii="Funnel Sans" w:hAnsi="Funnel Sans"/>
          <w:sz w:val="22"/>
          <w:szCs w:val="22"/>
        </w:rPr>
        <w:t xml:space="preserve">that </w:t>
      </w:r>
      <w:r w:rsidR="00252F73" w:rsidRPr="00E701D7">
        <w:rPr>
          <w:rFonts w:ascii="Funnel Sans" w:hAnsi="Funnel Sans"/>
          <w:sz w:val="22"/>
          <w:szCs w:val="22"/>
        </w:rPr>
        <w:t>do not require GLP tox</w:t>
      </w:r>
      <w:r w:rsidR="00211227">
        <w:rPr>
          <w:rFonts w:ascii="Funnel Sans" w:hAnsi="Funnel Sans"/>
          <w:sz w:val="22"/>
          <w:szCs w:val="22"/>
        </w:rPr>
        <w:t xml:space="preserve"> </w:t>
      </w:r>
      <w:r w:rsidR="00CD3035">
        <w:rPr>
          <w:rFonts w:ascii="Funnel Sans" w:hAnsi="Funnel Sans"/>
          <w:sz w:val="22"/>
          <w:szCs w:val="22"/>
        </w:rPr>
        <w:t xml:space="preserve">or cGMP precursor </w:t>
      </w:r>
      <w:r w:rsidR="00211227" w:rsidRPr="00E701D7">
        <w:rPr>
          <w:rFonts w:ascii="Funnel Sans" w:hAnsi="Funnel Sans"/>
          <w:sz w:val="22"/>
          <w:szCs w:val="22"/>
        </w:rPr>
        <w:t>(</w:t>
      </w:r>
      <w:r w:rsidR="00211227">
        <w:rPr>
          <w:rFonts w:ascii="Funnel Sans" w:hAnsi="Funnel Sans"/>
          <w:sz w:val="22"/>
          <w:szCs w:val="22"/>
        </w:rPr>
        <w:t xml:space="preserve">e.g. </w:t>
      </w:r>
      <w:r w:rsidR="00211227" w:rsidRPr="00E701D7">
        <w:rPr>
          <w:rFonts w:ascii="Funnel Sans" w:hAnsi="Funnel Sans"/>
          <w:sz w:val="22"/>
          <w:szCs w:val="22"/>
        </w:rPr>
        <w:t>South Africa</w:t>
      </w:r>
      <w:r w:rsidR="00211227">
        <w:rPr>
          <w:rFonts w:ascii="Funnel Sans" w:hAnsi="Funnel Sans"/>
          <w:sz w:val="22"/>
          <w:szCs w:val="22"/>
        </w:rPr>
        <w:t xml:space="preserve"> and </w:t>
      </w:r>
      <w:r w:rsidR="00CD3035" w:rsidRPr="00E701D7">
        <w:rPr>
          <w:rFonts w:ascii="Funnel Sans" w:hAnsi="Funnel Sans"/>
          <w:sz w:val="22"/>
          <w:szCs w:val="22"/>
        </w:rPr>
        <w:t>Australia</w:t>
      </w:r>
      <w:r w:rsidR="00211227" w:rsidRPr="00E701D7">
        <w:rPr>
          <w:rFonts w:ascii="Funnel Sans" w:hAnsi="Funnel Sans"/>
          <w:sz w:val="22"/>
          <w:szCs w:val="22"/>
        </w:rPr>
        <w:t>)</w:t>
      </w:r>
      <w:r w:rsidR="00252F73" w:rsidRPr="00E701D7">
        <w:rPr>
          <w:rFonts w:ascii="Funnel Sans" w:hAnsi="Funnel Sans"/>
          <w:sz w:val="22"/>
          <w:szCs w:val="22"/>
        </w:rPr>
        <w:t xml:space="preserve">. </w:t>
      </w:r>
      <w:r w:rsidR="00CD3035">
        <w:rPr>
          <w:rFonts w:ascii="Funnel Sans" w:hAnsi="Funnel Sans"/>
          <w:sz w:val="22"/>
          <w:szCs w:val="22"/>
        </w:rPr>
        <w:t>The US site</w:t>
      </w:r>
      <w:r w:rsidR="00850916">
        <w:rPr>
          <w:rFonts w:ascii="Funnel Sans" w:hAnsi="Funnel Sans"/>
          <w:sz w:val="22"/>
          <w:szCs w:val="22"/>
        </w:rPr>
        <w:t>s</w:t>
      </w:r>
      <w:r w:rsidR="00CD3035">
        <w:rPr>
          <w:rFonts w:ascii="Funnel Sans" w:hAnsi="Funnel Sans"/>
          <w:sz w:val="22"/>
          <w:szCs w:val="22"/>
        </w:rPr>
        <w:t xml:space="preserve"> will start </w:t>
      </w:r>
      <w:r w:rsidR="00185661">
        <w:rPr>
          <w:rFonts w:ascii="Funnel Sans" w:hAnsi="Funnel Sans"/>
          <w:sz w:val="22"/>
          <w:szCs w:val="22"/>
        </w:rPr>
        <w:t xml:space="preserve">either </w:t>
      </w:r>
      <w:r w:rsidR="00CD3035">
        <w:rPr>
          <w:rFonts w:ascii="Funnel Sans" w:hAnsi="Funnel Sans"/>
          <w:sz w:val="22"/>
          <w:szCs w:val="22"/>
        </w:rPr>
        <w:t>in para</w:t>
      </w:r>
      <w:r w:rsidR="00D228CA">
        <w:rPr>
          <w:rFonts w:ascii="Funnel Sans" w:hAnsi="Funnel Sans"/>
          <w:sz w:val="22"/>
          <w:szCs w:val="22"/>
        </w:rPr>
        <w:t xml:space="preserve">llel under </w:t>
      </w:r>
      <w:proofErr w:type="spellStart"/>
      <w:r w:rsidR="00D228CA">
        <w:rPr>
          <w:rFonts w:ascii="Funnel Sans" w:hAnsi="Funnel Sans"/>
          <w:sz w:val="22"/>
          <w:szCs w:val="22"/>
        </w:rPr>
        <w:t>eIND</w:t>
      </w:r>
      <w:proofErr w:type="spellEnd"/>
      <w:r w:rsidR="00641A0F">
        <w:rPr>
          <w:rFonts w:ascii="Funnel Sans" w:hAnsi="Funnel Sans"/>
          <w:sz w:val="22"/>
          <w:szCs w:val="22"/>
        </w:rPr>
        <w:t xml:space="preserve"> or start once</w:t>
      </w:r>
      <w:r w:rsidR="00850916">
        <w:rPr>
          <w:rFonts w:ascii="Funnel Sans" w:hAnsi="Funnel Sans"/>
          <w:sz w:val="22"/>
          <w:szCs w:val="22"/>
        </w:rPr>
        <w:t xml:space="preserve"> the </w:t>
      </w:r>
      <w:r w:rsidR="00641A0F">
        <w:rPr>
          <w:rFonts w:ascii="Funnel Sans" w:hAnsi="Funnel Sans"/>
          <w:sz w:val="22"/>
          <w:szCs w:val="22"/>
        </w:rPr>
        <w:t xml:space="preserve">lead </w:t>
      </w:r>
      <w:r w:rsidR="00850916">
        <w:rPr>
          <w:rFonts w:ascii="Funnel Sans" w:hAnsi="Funnel Sans"/>
          <w:sz w:val="22"/>
          <w:szCs w:val="22"/>
        </w:rPr>
        <w:t xml:space="preserve">candidate has been selected. </w:t>
      </w:r>
      <w:r w:rsidR="00D60131">
        <w:rPr>
          <w:rFonts w:ascii="Funnel Sans" w:hAnsi="Funnel Sans"/>
          <w:sz w:val="22"/>
          <w:szCs w:val="22"/>
        </w:rPr>
        <w:t xml:space="preserve">The decision on which route to take in the US is </w:t>
      </w:r>
      <w:r w:rsidR="00235F14">
        <w:rPr>
          <w:rFonts w:ascii="Funnel Sans" w:hAnsi="Funnel Sans"/>
          <w:sz w:val="22"/>
          <w:szCs w:val="22"/>
        </w:rPr>
        <w:t>dependent on the outcome of</w:t>
      </w:r>
      <w:r w:rsidR="00660C27" w:rsidRPr="00E701D7">
        <w:rPr>
          <w:rFonts w:ascii="Funnel Sans" w:hAnsi="Funnel Sans"/>
          <w:sz w:val="22"/>
          <w:szCs w:val="22"/>
        </w:rPr>
        <w:t xml:space="preserve"> an INTERACT meeting </w:t>
      </w:r>
      <w:r w:rsidR="00235F14">
        <w:rPr>
          <w:rFonts w:ascii="Funnel Sans" w:hAnsi="Funnel Sans"/>
          <w:sz w:val="22"/>
          <w:szCs w:val="22"/>
        </w:rPr>
        <w:t>with the</w:t>
      </w:r>
      <w:r w:rsidR="00660C27" w:rsidRPr="00E701D7">
        <w:rPr>
          <w:rFonts w:ascii="Funnel Sans" w:hAnsi="Funnel Sans"/>
          <w:sz w:val="22"/>
          <w:szCs w:val="22"/>
        </w:rPr>
        <w:t xml:space="preserve"> </w:t>
      </w:r>
      <w:r w:rsidR="00FB2393" w:rsidRPr="00E701D7">
        <w:rPr>
          <w:rFonts w:ascii="Funnel Sans" w:hAnsi="Funnel Sans"/>
          <w:sz w:val="22"/>
          <w:szCs w:val="22"/>
        </w:rPr>
        <w:t xml:space="preserve">FDA to </w:t>
      </w:r>
      <w:r w:rsidR="00660C27" w:rsidRPr="00E701D7">
        <w:rPr>
          <w:rFonts w:ascii="Funnel Sans" w:hAnsi="Funnel Sans"/>
          <w:sz w:val="22"/>
          <w:szCs w:val="22"/>
        </w:rPr>
        <w:t xml:space="preserve">clarify requirements for </w:t>
      </w:r>
      <w:proofErr w:type="spellStart"/>
      <w:r w:rsidR="00660C27" w:rsidRPr="00E701D7">
        <w:rPr>
          <w:rFonts w:ascii="Funnel Sans" w:hAnsi="Funnel Sans"/>
          <w:sz w:val="22"/>
          <w:szCs w:val="22"/>
        </w:rPr>
        <w:t>eIND</w:t>
      </w:r>
      <w:proofErr w:type="spellEnd"/>
      <w:r w:rsidR="00CE5F9F">
        <w:rPr>
          <w:rFonts w:ascii="Funnel Sans" w:hAnsi="Funnel Sans"/>
          <w:sz w:val="22"/>
          <w:szCs w:val="22"/>
        </w:rPr>
        <w:t xml:space="preserve"> in July 2026</w:t>
      </w:r>
      <w:r w:rsidR="00850916">
        <w:rPr>
          <w:rFonts w:ascii="Funnel Sans" w:hAnsi="Funnel Sans"/>
          <w:sz w:val="22"/>
          <w:szCs w:val="22"/>
        </w:rPr>
        <w:t>.</w:t>
      </w:r>
    </w:p>
    <w:p w14:paraId="26D07E65" w14:textId="77777777" w:rsidR="006807EB" w:rsidRDefault="003320BE" w:rsidP="00E701D7">
      <w:pPr>
        <w:spacing w:after="240"/>
        <w:jc w:val="both"/>
        <w:rPr>
          <w:rFonts w:ascii="Funnel Sans" w:hAnsi="Funnel Sans"/>
          <w:sz w:val="22"/>
          <w:szCs w:val="22"/>
        </w:rPr>
      </w:pPr>
      <w:r w:rsidRPr="00DB2830">
        <w:rPr>
          <w:rFonts w:ascii="Funnel Sans" w:hAnsi="Funnel Sans"/>
          <w:b/>
          <w:bCs/>
          <w:sz w:val="22"/>
          <w:szCs w:val="22"/>
        </w:rPr>
        <w:t>Study Design</w:t>
      </w:r>
      <w:r w:rsidRPr="00E701D7">
        <w:rPr>
          <w:rFonts w:ascii="Funnel Sans" w:hAnsi="Funnel Sans"/>
          <w:sz w:val="22"/>
          <w:szCs w:val="22"/>
        </w:rPr>
        <w:t xml:space="preserve">: </w:t>
      </w:r>
      <w:r w:rsidR="004320DB" w:rsidRPr="00E701D7">
        <w:rPr>
          <w:rFonts w:ascii="Funnel Sans" w:hAnsi="Funnel Sans"/>
          <w:sz w:val="22"/>
          <w:szCs w:val="22"/>
        </w:rPr>
        <w:t>The study runs two sequential cohorts: (</w:t>
      </w:r>
      <w:proofErr w:type="spellStart"/>
      <w:r w:rsidR="004320DB" w:rsidRPr="00E701D7">
        <w:rPr>
          <w:rFonts w:ascii="Funnel Sans" w:hAnsi="Funnel Sans"/>
          <w:sz w:val="22"/>
          <w:szCs w:val="22"/>
        </w:rPr>
        <w:t>i</w:t>
      </w:r>
      <w:proofErr w:type="spellEnd"/>
      <w:r w:rsidR="004320DB" w:rsidRPr="00E701D7">
        <w:rPr>
          <w:rFonts w:ascii="Funnel Sans" w:hAnsi="Funnel Sans"/>
          <w:sz w:val="22"/>
          <w:szCs w:val="22"/>
        </w:rPr>
        <w:t>) a Candidate Selection Cohort of 3 patients per peptide across 3–5 candidates, evaluated against pre-specified criteria for tumor uptake</w:t>
      </w:r>
      <w:r w:rsidR="00F310C2">
        <w:rPr>
          <w:rFonts w:ascii="Funnel Sans" w:hAnsi="Funnel Sans"/>
          <w:sz w:val="22"/>
          <w:szCs w:val="22"/>
        </w:rPr>
        <w:t xml:space="preserve"> and </w:t>
      </w:r>
      <w:r w:rsidR="004320DB" w:rsidRPr="00E701D7">
        <w:rPr>
          <w:rFonts w:ascii="Funnel Sans" w:hAnsi="Funnel Sans"/>
          <w:sz w:val="22"/>
          <w:szCs w:val="22"/>
        </w:rPr>
        <w:t>retention, organ-at-risk washout, and predicted absorbed dose</w:t>
      </w:r>
      <w:r w:rsidR="00F310C2">
        <w:rPr>
          <w:rFonts w:ascii="Funnel Sans" w:hAnsi="Funnel Sans"/>
          <w:sz w:val="22"/>
          <w:szCs w:val="22"/>
        </w:rPr>
        <w:t>s</w:t>
      </w:r>
      <w:r w:rsidR="004320DB" w:rsidRPr="00E701D7">
        <w:rPr>
          <w:rFonts w:ascii="Funnel Sans" w:hAnsi="Funnel Sans"/>
          <w:sz w:val="22"/>
          <w:szCs w:val="22"/>
        </w:rPr>
        <w:t>; (ii) a Candidate Dosimetry Cohort of 6 additional patients per passing candidate to refine dosimetry and select the lead</w:t>
      </w:r>
      <w:r w:rsidRPr="00E701D7">
        <w:rPr>
          <w:rFonts w:ascii="Funnel Sans" w:hAnsi="Funnel Sans"/>
          <w:sz w:val="22"/>
          <w:szCs w:val="22"/>
        </w:rPr>
        <w:t xml:space="preserve"> based on actual human data</w:t>
      </w:r>
      <w:r w:rsidR="000B0191" w:rsidRPr="00E701D7">
        <w:rPr>
          <w:rFonts w:ascii="Funnel Sans" w:hAnsi="Funnel Sans"/>
          <w:sz w:val="22"/>
          <w:szCs w:val="22"/>
        </w:rPr>
        <w:t xml:space="preserve">. See the image below. </w:t>
      </w:r>
    </w:p>
    <w:p w14:paraId="7B771B71" w14:textId="6061E664" w:rsidR="004320DB" w:rsidRPr="00E701D7" w:rsidRDefault="006807EB" w:rsidP="00E701D7">
      <w:pPr>
        <w:spacing w:after="240"/>
        <w:jc w:val="both"/>
        <w:rPr>
          <w:rFonts w:ascii="Funnel Sans" w:hAnsi="Funnel Sans"/>
          <w:sz w:val="22"/>
          <w:szCs w:val="22"/>
        </w:rPr>
      </w:pPr>
      <w:r w:rsidRPr="0079054A">
        <w:rPr>
          <w:rFonts w:ascii="Funnel Sans" w:hAnsi="Funnel Sans"/>
          <w:noProof/>
          <w:sz w:val="22"/>
          <w:szCs w:val="22"/>
        </w:rPr>
        <w:drawing>
          <wp:inline distT="0" distB="0" distL="0" distR="0" wp14:anchorId="53222F65" wp14:editId="7340998B">
            <wp:extent cx="5943600" cy="3342802"/>
            <wp:effectExtent l="0" t="0" r="0" b="0"/>
            <wp:docPr id="4867993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99302"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3342802"/>
                    </a:xfrm>
                    <a:prstGeom prst="rect">
                      <a:avLst/>
                    </a:prstGeom>
                  </pic:spPr>
                </pic:pic>
              </a:graphicData>
            </a:graphic>
          </wp:inline>
        </w:drawing>
      </w:r>
    </w:p>
    <w:p w14:paraId="2D2EEF35" w14:textId="71563617" w:rsidR="0094620C" w:rsidRPr="00E701D7" w:rsidRDefault="00F10E5F" w:rsidP="000E5AE5">
      <w:pPr>
        <w:spacing w:after="240"/>
        <w:jc w:val="both"/>
        <w:rPr>
          <w:rFonts w:ascii="Funnel Sans" w:hAnsi="Funnel Sans"/>
          <w:sz w:val="22"/>
          <w:szCs w:val="22"/>
        </w:rPr>
      </w:pPr>
      <w:r w:rsidRPr="00DB2830">
        <w:rPr>
          <w:rFonts w:ascii="Funnel Sans" w:hAnsi="Funnel Sans"/>
          <w:b/>
          <w:bCs/>
          <w:sz w:val="22"/>
          <w:szCs w:val="22"/>
        </w:rPr>
        <w:t>Ex</w:t>
      </w:r>
      <w:r w:rsidR="00AF5FF9" w:rsidRPr="00DB2830">
        <w:rPr>
          <w:rFonts w:ascii="Funnel Sans" w:hAnsi="Funnel Sans"/>
          <w:b/>
          <w:bCs/>
          <w:sz w:val="22"/>
          <w:szCs w:val="22"/>
        </w:rPr>
        <w:t>-</w:t>
      </w:r>
      <w:r w:rsidRPr="00DB2830">
        <w:rPr>
          <w:rFonts w:ascii="Funnel Sans" w:hAnsi="Funnel Sans"/>
          <w:b/>
          <w:bCs/>
          <w:sz w:val="22"/>
          <w:szCs w:val="22"/>
        </w:rPr>
        <w:t>US Approach</w:t>
      </w:r>
      <w:r w:rsidRPr="00E701D7">
        <w:rPr>
          <w:rFonts w:ascii="Funnel Sans" w:hAnsi="Funnel Sans"/>
          <w:sz w:val="22"/>
          <w:szCs w:val="22"/>
        </w:rPr>
        <w:t xml:space="preserve">: </w:t>
      </w:r>
      <w:r w:rsidR="001652D9">
        <w:rPr>
          <w:rFonts w:ascii="Funnel Sans" w:hAnsi="Funnel Sans"/>
          <w:sz w:val="22"/>
          <w:szCs w:val="22"/>
        </w:rPr>
        <w:t>W</w:t>
      </w:r>
      <w:r w:rsidR="0094620C" w:rsidRPr="00E701D7">
        <w:rPr>
          <w:rFonts w:ascii="Funnel Sans" w:hAnsi="Funnel Sans"/>
          <w:sz w:val="22"/>
          <w:szCs w:val="22"/>
        </w:rPr>
        <w:t xml:space="preserve">e </w:t>
      </w:r>
      <w:r w:rsidR="00F310C2" w:rsidRPr="00E701D7">
        <w:rPr>
          <w:rFonts w:ascii="Funnel Sans" w:hAnsi="Funnel Sans"/>
          <w:sz w:val="22"/>
          <w:szCs w:val="22"/>
        </w:rPr>
        <w:t>intend</w:t>
      </w:r>
      <w:r w:rsidR="0094620C" w:rsidRPr="00E701D7">
        <w:rPr>
          <w:rFonts w:ascii="Funnel Sans" w:hAnsi="Funnel Sans"/>
          <w:sz w:val="22"/>
          <w:szCs w:val="22"/>
        </w:rPr>
        <w:t xml:space="preserve"> to initiate the Ph 0 program ex-US. Specifically, we are engaging </w:t>
      </w:r>
      <w:r w:rsidRPr="00E701D7">
        <w:rPr>
          <w:rFonts w:ascii="Funnel Sans" w:hAnsi="Funnel Sans"/>
          <w:sz w:val="22"/>
          <w:szCs w:val="22"/>
        </w:rPr>
        <w:t>sites in Australia</w:t>
      </w:r>
      <w:r w:rsidR="008B1FFF" w:rsidRPr="00E701D7">
        <w:rPr>
          <w:rFonts w:ascii="Funnel Sans" w:hAnsi="Funnel Sans"/>
          <w:sz w:val="22"/>
          <w:szCs w:val="22"/>
        </w:rPr>
        <w:t xml:space="preserve">, </w:t>
      </w:r>
      <w:r w:rsidRPr="00E701D7">
        <w:rPr>
          <w:rFonts w:ascii="Funnel Sans" w:hAnsi="Funnel Sans"/>
          <w:sz w:val="22"/>
          <w:szCs w:val="22"/>
        </w:rPr>
        <w:t>South Africa</w:t>
      </w:r>
      <w:r w:rsidR="008B1FFF" w:rsidRPr="00E701D7">
        <w:rPr>
          <w:rFonts w:ascii="Funnel Sans" w:hAnsi="Funnel Sans"/>
          <w:sz w:val="22"/>
          <w:szCs w:val="22"/>
        </w:rPr>
        <w:t xml:space="preserve"> and the UK</w:t>
      </w:r>
      <w:r w:rsidRPr="00E701D7">
        <w:rPr>
          <w:rFonts w:ascii="Funnel Sans" w:hAnsi="Funnel Sans"/>
          <w:sz w:val="22"/>
          <w:szCs w:val="22"/>
        </w:rPr>
        <w:t xml:space="preserve">, using similar regulatory pathways as used by </w:t>
      </w:r>
      <w:proofErr w:type="spellStart"/>
      <w:r w:rsidRPr="00E701D7">
        <w:rPr>
          <w:rFonts w:ascii="Funnel Sans" w:hAnsi="Funnel Sans"/>
          <w:sz w:val="22"/>
          <w:szCs w:val="22"/>
        </w:rPr>
        <w:t>Aktis</w:t>
      </w:r>
      <w:proofErr w:type="spellEnd"/>
      <w:r w:rsidR="00AF5FF9" w:rsidRPr="00E701D7">
        <w:rPr>
          <w:rFonts w:ascii="Funnel Sans" w:hAnsi="Funnel Sans"/>
          <w:sz w:val="22"/>
          <w:szCs w:val="22"/>
        </w:rPr>
        <w:t xml:space="preserve"> which do not require a full toxicology package</w:t>
      </w:r>
      <w:r w:rsidR="00547810">
        <w:rPr>
          <w:rFonts w:ascii="Funnel Sans" w:hAnsi="Funnel Sans"/>
          <w:sz w:val="22"/>
          <w:szCs w:val="22"/>
        </w:rPr>
        <w:t xml:space="preserve"> or cGMP precursor</w:t>
      </w:r>
      <w:r w:rsidR="00AF5FF9" w:rsidRPr="00E701D7">
        <w:rPr>
          <w:rFonts w:ascii="Funnel Sans" w:hAnsi="Funnel Sans"/>
          <w:sz w:val="22"/>
          <w:szCs w:val="22"/>
        </w:rPr>
        <w:t xml:space="preserve">. </w:t>
      </w:r>
      <w:r w:rsidR="00231B58" w:rsidRPr="00E701D7">
        <w:rPr>
          <w:rFonts w:ascii="Funnel Sans" w:hAnsi="Funnel Sans"/>
          <w:sz w:val="22"/>
          <w:szCs w:val="22"/>
        </w:rPr>
        <w:t xml:space="preserve">Ph 0 initiation </w:t>
      </w:r>
      <w:r w:rsidR="00FE5668">
        <w:rPr>
          <w:rFonts w:ascii="Funnel Sans" w:hAnsi="Funnel Sans"/>
          <w:sz w:val="22"/>
          <w:szCs w:val="22"/>
        </w:rPr>
        <w:t xml:space="preserve">at </w:t>
      </w:r>
      <w:r w:rsidR="00231B58" w:rsidRPr="00E701D7">
        <w:rPr>
          <w:rFonts w:ascii="Funnel Sans" w:hAnsi="Funnel Sans"/>
          <w:sz w:val="22"/>
          <w:szCs w:val="22"/>
        </w:rPr>
        <w:t xml:space="preserve">our selected ex-US sites is completely decoupled from any regulatory requirements in the </w:t>
      </w:r>
      <w:r w:rsidR="001652D9">
        <w:rPr>
          <w:rFonts w:ascii="Funnel Sans" w:hAnsi="Funnel Sans"/>
          <w:sz w:val="22"/>
          <w:szCs w:val="22"/>
        </w:rPr>
        <w:t>US</w:t>
      </w:r>
      <w:r w:rsidR="00231B58" w:rsidRPr="00E701D7">
        <w:rPr>
          <w:rFonts w:ascii="Funnel Sans" w:hAnsi="Funnel Sans"/>
          <w:sz w:val="22"/>
          <w:szCs w:val="22"/>
        </w:rPr>
        <w:t xml:space="preserve">. </w:t>
      </w:r>
      <w:r w:rsidR="008B1FFF" w:rsidRPr="00E701D7">
        <w:rPr>
          <w:rFonts w:ascii="Funnel Sans" w:hAnsi="Funnel Sans"/>
          <w:sz w:val="22"/>
          <w:szCs w:val="22"/>
        </w:rPr>
        <w:t xml:space="preserve">In these geographies, a Ph 0 study is not considered a clinical trial, and thus </w:t>
      </w:r>
      <w:r w:rsidR="00861056" w:rsidRPr="00E701D7">
        <w:rPr>
          <w:rFonts w:ascii="Funnel Sans" w:hAnsi="Funnel Sans"/>
          <w:sz w:val="22"/>
          <w:szCs w:val="22"/>
        </w:rPr>
        <w:t>only lighter preclinical packages are require</w:t>
      </w:r>
      <w:r w:rsidR="00547810">
        <w:rPr>
          <w:rFonts w:ascii="Funnel Sans" w:hAnsi="Funnel Sans"/>
          <w:sz w:val="22"/>
          <w:szCs w:val="22"/>
        </w:rPr>
        <w:t>d</w:t>
      </w:r>
      <w:r w:rsidR="00861056" w:rsidRPr="00E701D7">
        <w:rPr>
          <w:rFonts w:ascii="Funnel Sans" w:hAnsi="Funnel Sans"/>
          <w:sz w:val="22"/>
          <w:szCs w:val="22"/>
        </w:rPr>
        <w:t xml:space="preserve">. See the UK MHRA algorithm as an example </w:t>
      </w:r>
      <w:hyperlink r:id="rId16" w:history="1">
        <w:r w:rsidR="00292994">
          <w:rPr>
            <w:rStyle w:val="Hyperlink"/>
            <w:rFonts w:ascii="Funnel Sans" w:hAnsi="Funnel Sans"/>
            <w:sz w:val="22"/>
            <w:szCs w:val="22"/>
          </w:rPr>
          <w:t>(link)</w:t>
        </w:r>
      </w:hyperlink>
      <w:r w:rsidR="00292994">
        <w:t>.</w:t>
      </w:r>
    </w:p>
    <w:p w14:paraId="04EF9031" w14:textId="0DF79324" w:rsidR="00D553B7" w:rsidRPr="00E701D7" w:rsidRDefault="00231B58" w:rsidP="00E701D7">
      <w:pPr>
        <w:spacing w:after="240"/>
        <w:jc w:val="both"/>
        <w:rPr>
          <w:rFonts w:ascii="Funnel Sans" w:hAnsi="Funnel Sans"/>
          <w:sz w:val="22"/>
          <w:szCs w:val="22"/>
        </w:rPr>
      </w:pPr>
      <w:r w:rsidRPr="00DB2830">
        <w:rPr>
          <w:rFonts w:ascii="Funnel Sans" w:hAnsi="Funnel Sans"/>
          <w:b/>
          <w:bCs/>
          <w:sz w:val="22"/>
          <w:szCs w:val="22"/>
        </w:rPr>
        <w:t>US Approach</w:t>
      </w:r>
      <w:r w:rsidRPr="00E701D7">
        <w:rPr>
          <w:rFonts w:ascii="Funnel Sans" w:hAnsi="Funnel Sans"/>
          <w:sz w:val="22"/>
          <w:szCs w:val="22"/>
        </w:rPr>
        <w:t xml:space="preserve">: Rather than filing a full US IND for Ph 1 following Ph 0, we intend to establish US Ph 0 sites. </w:t>
      </w:r>
      <w:r w:rsidR="0048107D">
        <w:rPr>
          <w:rFonts w:ascii="Funnel Sans" w:hAnsi="Funnel Sans"/>
          <w:sz w:val="22"/>
          <w:szCs w:val="22"/>
        </w:rPr>
        <w:t>This</w:t>
      </w:r>
      <w:r w:rsidR="00D553B7" w:rsidRPr="00E701D7">
        <w:rPr>
          <w:rFonts w:ascii="Funnel Sans" w:hAnsi="Funnel Sans"/>
          <w:sz w:val="22"/>
          <w:szCs w:val="22"/>
        </w:rPr>
        <w:t xml:space="preserve"> will enable </w:t>
      </w:r>
      <w:r w:rsidR="007E4E81" w:rsidRPr="00E701D7">
        <w:rPr>
          <w:rFonts w:ascii="Funnel Sans" w:hAnsi="Funnel Sans"/>
          <w:sz w:val="22"/>
          <w:szCs w:val="22"/>
        </w:rPr>
        <w:t>smoother</w:t>
      </w:r>
      <w:r w:rsidR="00D553B7" w:rsidRPr="00E701D7">
        <w:rPr>
          <w:rFonts w:ascii="Funnel Sans" w:hAnsi="Funnel Sans"/>
          <w:sz w:val="22"/>
          <w:szCs w:val="22"/>
        </w:rPr>
        <w:t xml:space="preserve"> translation into Ph 1 studies in the US, as FDA </w:t>
      </w:r>
      <w:r w:rsidR="00797B41">
        <w:rPr>
          <w:rFonts w:ascii="Funnel Sans" w:hAnsi="Funnel Sans"/>
          <w:sz w:val="22"/>
          <w:szCs w:val="22"/>
        </w:rPr>
        <w:t xml:space="preserve">requires </w:t>
      </w:r>
      <w:r w:rsidR="00D553B7" w:rsidRPr="00E701D7">
        <w:rPr>
          <w:rFonts w:ascii="Funnel Sans" w:hAnsi="Funnel Sans"/>
          <w:sz w:val="22"/>
          <w:szCs w:val="22"/>
        </w:rPr>
        <w:t xml:space="preserve">confirmatory dosimetry </w:t>
      </w:r>
      <w:r w:rsidR="009D3A80">
        <w:rPr>
          <w:rFonts w:ascii="Funnel Sans" w:hAnsi="Funnel Sans"/>
          <w:sz w:val="22"/>
          <w:szCs w:val="22"/>
        </w:rPr>
        <w:t>on US patients</w:t>
      </w:r>
      <w:r w:rsidR="005B17CF">
        <w:rPr>
          <w:rFonts w:ascii="Funnel Sans" w:hAnsi="Funnel Sans"/>
          <w:sz w:val="22"/>
          <w:szCs w:val="22"/>
        </w:rPr>
        <w:t xml:space="preserve"> </w:t>
      </w:r>
      <w:r w:rsidR="00547810">
        <w:rPr>
          <w:rFonts w:ascii="Funnel Sans" w:hAnsi="Funnel Sans"/>
          <w:sz w:val="22"/>
          <w:szCs w:val="22"/>
        </w:rPr>
        <w:t xml:space="preserve">when </w:t>
      </w:r>
      <w:r w:rsidR="009D3A80">
        <w:rPr>
          <w:rFonts w:ascii="Funnel Sans" w:hAnsi="Funnel Sans"/>
          <w:sz w:val="22"/>
          <w:szCs w:val="22"/>
        </w:rPr>
        <w:t xml:space="preserve">moving from </w:t>
      </w:r>
      <w:r w:rsidR="003562E4">
        <w:rPr>
          <w:rFonts w:ascii="Funnel Sans" w:hAnsi="Funnel Sans"/>
          <w:sz w:val="22"/>
          <w:szCs w:val="22"/>
        </w:rPr>
        <w:t>¹</w:t>
      </w:r>
      <w:r w:rsidR="003562E4">
        <w:rPr>
          <w:rFonts w:ascii="Cambria Math" w:hAnsi="Cambria Math" w:cs="Cambria Math"/>
          <w:sz w:val="22"/>
          <w:szCs w:val="22"/>
        </w:rPr>
        <w:t>⁷⁷</w:t>
      </w:r>
      <w:r w:rsidR="003562E4">
        <w:rPr>
          <w:rFonts w:ascii="Funnel Sans" w:hAnsi="Funnel Sans"/>
          <w:sz w:val="22"/>
          <w:szCs w:val="22"/>
        </w:rPr>
        <w:t xml:space="preserve">Lu to </w:t>
      </w:r>
      <w:r w:rsidR="003562E4">
        <w:rPr>
          <w:rFonts w:ascii="Funnel Sans" w:hAnsi="Funnel Sans" w:cs="Funnel Sans"/>
          <w:sz w:val="22"/>
          <w:szCs w:val="22"/>
        </w:rPr>
        <w:t>²²</w:t>
      </w:r>
      <w:r w:rsidR="003562E4">
        <w:rPr>
          <w:rFonts w:ascii="Cambria Math" w:hAnsi="Cambria Math" w:cs="Cambria Math"/>
          <w:sz w:val="22"/>
          <w:szCs w:val="22"/>
        </w:rPr>
        <w:t>⁵</w:t>
      </w:r>
      <w:r w:rsidR="003562E4">
        <w:rPr>
          <w:rFonts w:ascii="Funnel Sans" w:hAnsi="Funnel Sans"/>
          <w:sz w:val="22"/>
          <w:szCs w:val="22"/>
        </w:rPr>
        <w:t>Ac</w:t>
      </w:r>
      <w:r w:rsidR="00B23029">
        <w:rPr>
          <w:rFonts w:ascii="Funnel Sans" w:hAnsi="Funnel Sans"/>
          <w:sz w:val="22"/>
          <w:szCs w:val="22"/>
        </w:rPr>
        <w:t>,</w:t>
      </w:r>
      <w:r w:rsidR="009D3A80">
        <w:rPr>
          <w:rFonts w:ascii="Funnel Sans" w:hAnsi="Funnel Sans"/>
          <w:sz w:val="22"/>
          <w:szCs w:val="22"/>
        </w:rPr>
        <w:t xml:space="preserve"> and potentially </w:t>
      </w:r>
      <w:r w:rsidR="00D553B7" w:rsidRPr="00E701D7">
        <w:rPr>
          <w:rFonts w:ascii="Funnel Sans" w:hAnsi="Funnel Sans"/>
          <w:sz w:val="22"/>
          <w:szCs w:val="22"/>
        </w:rPr>
        <w:t>on demographic grounds.</w:t>
      </w:r>
      <w:r w:rsidR="00494EC8" w:rsidRPr="00E701D7">
        <w:rPr>
          <w:rFonts w:ascii="Funnel Sans" w:hAnsi="Funnel Sans"/>
          <w:sz w:val="22"/>
          <w:szCs w:val="22"/>
        </w:rPr>
        <w:t xml:space="preserve"> </w:t>
      </w:r>
      <w:r w:rsidR="00B23029">
        <w:rPr>
          <w:rFonts w:ascii="Funnel Sans" w:hAnsi="Funnel Sans"/>
          <w:sz w:val="22"/>
          <w:szCs w:val="22"/>
        </w:rPr>
        <w:t xml:space="preserve">Without the </w:t>
      </w:r>
      <w:r w:rsidR="00742500">
        <w:rPr>
          <w:rFonts w:ascii="Funnel Sans" w:hAnsi="Funnel Sans"/>
          <w:sz w:val="22"/>
          <w:szCs w:val="22"/>
        </w:rPr>
        <w:t>Ph</w:t>
      </w:r>
      <w:r w:rsidR="00B23029">
        <w:rPr>
          <w:rFonts w:ascii="Funnel Sans" w:hAnsi="Funnel Sans"/>
          <w:sz w:val="22"/>
          <w:szCs w:val="22"/>
        </w:rPr>
        <w:t xml:space="preserve"> 0 human data the FDA may also insist on starting at lower more relevant starting dose and t</w:t>
      </w:r>
      <w:r w:rsidR="00494EC8" w:rsidRPr="00E701D7">
        <w:rPr>
          <w:rFonts w:ascii="Funnel Sans" w:hAnsi="Funnel Sans"/>
          <w:sz w:val="22"/>
          <w:szCs w:val="22"/>
        </w:rPr>
        <w:t>his can be avoided by gathering US data in Ph 0.</w:t>
      </w:r>
    </w:p>
    <w:p w14:paraId="654D3CCD" w14:textId="7227A36B" w:rsidR="0094620C" w:rsidRPr="00E701D7" w:rsidRDefault="006A0589" w:rsidP="00E701D7">
      <w:pPr>
        <w:spacing w:after="240"/>
        <w:jc w:val="both"/>
        <w:rPr>
          <w:rFonts w:ascii="Funnel Sans" w:hAnsi="Funnel Sans"/>
          <w:sz w:val="22"/>
          <w:szCs w:val="22"/>
        </w:rPr>
      </w:pPr>
      <w:r>
        <w:rPr>
          <w:rFonts w:ascii="Funnel Sans" w:hAnsi="Funnel Sans"/>
          <w:sz w:val="22"/>
          <w:szCs w:val="22"/>
        </w:rPr>
        <w:t>O</w:t>
      </w:r>
      <w:r w:rsidR="00494EC8" w:rsidRPr="00E701D7">
        <w:rPr>
          <w:rFonts w:ascii="Funnel Sans" w:hAnsi="Funnel Sans"/>
          <w:sz w:val="22"/>
          <w:szCs w:val="22"/>
        </w:rPr>
        <w:t xml:space="preserve">ur Ph 0 approach </w:t>
      </w:r>
      <w:r w:rsidR="0059772A" w:rsidRPr="00E701D7">
        <w:rPr>
          <w:rFonts w:ascii="Funnel Sans" w:hAnsi="Funnel Sans"/>
          <w:sz w:val="22"/>
          <w:szCs w:val="22"/>
        </w:rPr>
        <w:t>fits in</w:t>
      </w:r>
      <w:r w:rsidR="00494EC8" w:rsidRPr="00E701D7">
        <w:rPr>
          <w:rFonts w:ascii="Funnel Sans" w:hAnsi="Funnel Sans"/>
          <w:sz w:val="22"/>
          <w:szCs w:val="22"/>
        </w:rPr>
        <w:t xml:space="preserve"> FDA's Exploratory IND Studies guidance </w:t>
      </w:r>
      <w:hyperlink r:id="rId17" w:history="1">
        <w:r w:rsidR="00292994">
          <w:rPr>
            <w:rStyle w:val="Hyperlink"/>
            <w:rFonts w:ascii="Funnel Sans" w:hAnsi="Funnel Sans"/>
            <w:sz w:val="22"/>
            <w:szCs w:val="22"/>
          </w:rPr>
          <w:t>(link)</w:t>
        </w:r>
      </w:hyperlink>
      <w:r w:rsidR="00494EC8" w:rsidRPr="00E701D7">
        <w:rPr>
          <w:rFonts w:ascii="Funnel Sans" w:hAnsi="Funnel Sans"/>
          <w:sz w:val="22"/>
          <w:szCs w:val="22"/>
        </w:rPr>
        <w:t>, which authorizes microdose imaging (</w:t>
      </w:r>
      <w:r w:rsidR="00494EC8" w:rsidRPr="00E701D7">
        <w:rPr>
          <w:rFonts w:ascii="Cambria Math" w:hAnsi="Cambria Math" w:cs="Cambria Math"/>
          <w:sz w:val="22"/>
          <w:szCs w:val="22"/>
        </w:rPr>
        <w:t>≤</w:t>
      </w:r>
      <w:r w:rsidR="00494EC8" w:rsidRPr="00E701D7">
        <w:rPr>
          <w:rFonts w:ascii="Funnel Sans" w:hAnsi="Funnel Sans"/>
          <w:sz w:val="22"/>
          <w:szCs w:val="22"/>
        </w:rPr>
        <w:t xml:space="preserve">100 </w:t>
      </w:r>
      <w:r w:rsidR="00494EC8" w:rsidRPr="00E701D7">
        <w:rPr>
          <w:rFonts w:ascii="Cambria" w:hAnsi="Cambria" w:cs="Cambria"/>
          <w:sz w:val="22"/>
          <w:szCs w:val="22"/>
        </w:rPr>
        <w:t>µ</w:t>
      </w:r>
      <w:r w:rsidR="00494EC8" w:rsidRPr="00E701D7">
        <w:rPr>
          <w:rFonts w:ascii="Funnel Sans" w:hAnsi="Funnel Sans"/>
          <w:sz w:val="22"/>
          <w:szCs w:val="22"/>
        </w:rPr>
        <w:t xml:space="preserve">g, or </w:t>
      </w:r>
      <w:r w:rsidR="00494EC8" w:rsidRPr="00E701D7">
        <w:rPr>
          <w:rFonts w:ascii="Cambria Math" w:hAnsi="Cambria Math" w:cs="Cambria Math"/>
          <w:sz w:val="22"/>
          <w:szCs w:val="22"/>
        </w:rPr>
        <w:t>≤</w:t>
      </w:r>
      <w:r w:rsidR="00494EC8" w:rsidRPr="00E701D7">
        <w:rPr>
          <w:rFonts w:ascii="Funnel Sans" w:hAnsi="Funnel Sans"/>
          <w:sz w:val="22"/>
          <w:szCs w:val="22"/>
        </w:rPr>
        <w:t>1/100th of the no-observed-adverse-effect-level dose) with a substantially reduced nonclinical package, and by FDA's Microdose Radiopharmaceutical Diagnostic Drugs: Nonclinical Study Recommendations</w:t>
      </w:r>
      <w:r w:rsidR="00DF3AB8">
        <w:rPr>
          <w:rFonts w:ascii="Funnel Sans" w:hAnsi="Funnel Sans"/>
          <w:sz w:val="22"/>
          <w:szCs w:val="22"/>
        </w:rPr>
        <w:t xml:space="preserve"> </w:t>
      </w:r>
      <w:hyperlink r:id="rId18" w:history="1">
        <w:r w:rsidR="00292994">
          <w:rPr>
            <w:rStyle w:val="Hyperlink"/>
            <w:rFonts w:ascii="Funnel Sans" w:hAnsi="Funnel Sans"/>
            <w:sz w:val="22"/>
            <w:szCs w:val="22"/>
          </w:rPr>
          <w:t>(link)</w:t>
        </w:r>
      </w:hyperlink>
      <w:r w:rsidR="00494EC8" w:rsidRPr="00E701D7">
        <w:rPr>
          <w:rFonts w:ascii="Funnel Sans" w:hAnsi="Funnel Sans"/>
          <w:sz w:val="22"/>
          <w:szCs w:val="22"/>
        </w:rPr>
        <w:t xml:space="preserve">, which specifies the nonclinical safety package for diagnostic-tracer-level activity. We have submitted an INTERACT meeting request </w:t>
      </w:r>
      <w:hyperlink r:id="rId19" w:history="1">
        <w:r w:rsidR="009178A5">
          <w:rPr>
            <w:rStyle w:val="Hyperlink"/>
            <w:rFonts w:ascii="Funnel Sans" w:hAnsi="Funnel Sans"/>
            <w:sz w:val="22"/>
            <w:szCs w:val="22"/>
          </w:rPr>
          <w:t>(link - page 5)</w:t>
        </w:r>
      </w:hyperlink>
      <w:r w:rsidR="00DF3AB8">
        <w:rPr>
          <w:rFonts w:ascii="Funnel Sans" w:hAnsi="Funnel Sans"/>
          <w:sz w:val="22"/>
          <w:szCs w:val="22"/>
        </w:rPr>
        <w:t xml:space="preserve"> </w:t>
      </w:r>
      <w:r w:rsidR="00494EC8" w:rsidRPr="00E701D7">
        <w:rPr>
          <w:rFonts w:ascii="Funnel Sans" w:hAnsi="Funnel Sans"/>
          <w:sz w:val="22"/>
          <w:szCs w:val="22"/>
        </w:rPr>
        <w:t xml:space="preserve">to FDA to align on which elements of the pharmacology package of the peptide candidates, given the multi-candidate </w:t>
      </w:r>
      <w:r w:rsidR="00742500">
        <w:rPr>
          <w:rFonts w:ascii="Funnel Sans" w:hAnsi="Funnel Sans"/>
          <w:sz w:val="22"/>
          <w:szCs w:val="22"/>
        </w:rPr>
        <w:t>Ph</w:t>
      </w:r>
      <w:r w:rsidR="00494EC8" w:rsidRPr="00E701D7">
        <w:rPr>
          <w:rFonts w:ascii="Funnel Sans" w:hAnsi="Funnel Sans"/>
          <w:sz w:val="22"/>
          <w:szCs w:val="22"/>
        </w:rPr>
        <w:t xml:space="preserve"> 0 design.</w:t>
      </w:r>
      <w:r w:rsidR="0059772A" w:rsidRPr="00E701D7">
        <w:rPr>
          <w:rFonts w:ascii="Funnel Sans" w:hAnsi="Funnel Sans"/>
          <w:sz w:val="22"/>
          <w:szCs w:val="22"/>
        </w:rPr>
        <w:t xml:space="preserve"> </w:t>
      </w:r>
    </w:p>
    <w:p w14:paraId="3A1AA54D" w14:textId="7EDD7FBE" w:rsidR="0038154B" w:rsidRPr="00E701D7" w:rsidRDefault="000B0191" w:rsidP="00E701D7">
      <w:pPr>
        <w:spacing w:after="240"/>
        <w:jc w:val="both"/>
        <w:rPr>
          <w:rFonts w:ascii="Funnel Sans" w:hAnsi="Funnel Sans"/>
          <w:sz w:val="22"/>
          <w:szCs w:val="22"/>
        </w:rPr>
      </w:pPr>
      <w:r w:rsidRPr="00DB2830">
        <w:rPr>
          <w:rFonts w:ascii="Funnel Sans" w:hAnsi="Funnel Sans"/>
          <w:b/>
          <w:bCs/>
          <w:sz w:val="22"/>
          <w:szCs w:val="22"/>
        </w:rPr>
        <w:t xml:space="preserve">Comparison to </w:t>
      </w:r>
      <w:proofErr w:type="spellStart"/>
      <w:r w:rsidRPr="00DB2830">
        <w:rPr>
          <w:rFonts w:ascii="Funnel Sans" w:hAnsi="Funnel Sans"/>
          <w:b/>
          <w:bCs/>
          <w:sz w:val="22"/>
          <w:szCs w:val="22"/>
        </w:rPr>
        <w:t>Aktis</w:t>
      </w:r>
      <w:proofErr w:type="spellEnd"/>
      <w:r w:rsidRPr="00E701D7">
        <w:rPr>
          <w:rFonts w:ascii="Funnel Sans" w:hAnsi="Funnel Sans"/>
          <w:sz w:val="22"/>
          <w:szCs w:val="22"/>
        </w:rPr>
        <w:t xml:space="preserve">: We are aligned with </w:t>
      </w:r>
      <w:proofErr w:type="spellStart"/>
      <w:r w:rsidRPr="00E701D7">
        <w:rPr>
          <w:rFonts w:ascii="Funnel Sans" w:hAnsi="Funnel Sans"/>
          <w:sz w:val="22"/>
          <w:szCs w:val="22"/>
        </w:rPr>
        <w:t>Aktis</w:t>
      </w:r>
      <w:proofErr w:type="spellEnd"/>
      <w:r w:rsidRPr="00E701D7">
        <w:rPr>
          <w:rFonts w:ascii="Funnel Sans" w:hAnsi="Funnel Sans"/>
          <w:sz w:val="22"/>
          <w:szCs w:val="22"/>
        </w:rPr>
        <w:t xml:space="preserve"> in that we will pursue ex-US sites first</w:t>
      </w:r>
      <w:r w:rsidR="006C0BCA" w:rsidRPr="00E701D7">
        <w:rPr>
          <w:rFonts w:ascii="Funnel Sans" w:hAnsi="Funnel Sans"/>
          <w:sz w:val="22"/>
          <w:szCs w:val="22"/>
        </w:rPr>
        <w:t xml:space="preserve">, using an imaging dose of a therapeutic isotope-labeled peptide </w:t>
      </w:r>
      <w:r w:rsidR="00237330">
        <w:rPr>
          <w:rFonts w:ascii="Funnel Sans" w:hAnsi="Funnel Sans"/>
          <w:sz w:val="22"/>
          <w:szCs w:val="22"/>
        </w:rPr>
        <w:t>(e.g. ¹</w:t>
      </w:r>
      <w:r w:rsidR="00237330">
        <w:rPr>
          <w:rFonts w:ascii="Cambria Math" w:hAnsi="Cambria Math" w:cs="Cambria Math"/>
          <w:sz w:val="22"/>
          <w:szCs w:val="22"/>
        </w:rPr>
        <w:t>⁷⁷</w:t>
      </w:r>
      <w:r w:rsidR="00237330">
        <w:rPr>
          <w:rFonts w:ascii="Funnel Sans" w:hAnsi="Funnel Sans"/>
          <w:sz w:val="22"/>
          <w:szCs w:val="22"/>
        </w:rPr>
        <w:t>Lu)</w:t>
      </w:r>
      <w:r w:rsidR="006C0BCA" w:rsidRPr="00E701D7">
        <w:rPr>
          <w:rFonts w:ascii="Funnel Sans" w:hAnsi="Funnel Sans"/>
          <w:sz w:val="22"/>
          <w:szCs w:val="22"/>
        </w:rPr>
        <w:t xml:space="preserve"> and subsequently file </w:t>
      </w:r>
      <w:r w:rsidR="0038154B" w:rsidRPr="00E701D7">
        <w:rPr>
          <w:rFonts w:ascii="Funnel Sans" w:hAnsi="Funnel Sans"/>
          <w:sz w:val="22"/>
          <w:szCs w:val="22"/>
        </w:rPr>
        <w:t>a US IND for the therapeutic. However, there are multiple material differences in our approach:</w:t>
      </w:r>
    </w:p>
    <w:p w14:paraId="06F4A602" w14:textId="2823CAB4" w:rsidR="00846D2F" w:rsidRPr="007D329E" w:rsidRDefault="00F8200E" w:rsidP="00E701D7">
      <w:pPr>
        <w:pStyle w:val="ListParagraph"/>
        <w:numPr>
          <w:ilvl w:val="0"/>
          <w:numId w:val="8"/>
        </w:numPr>
        <w:spacing w:after="240"/>
        <w:jc w:val="both"/>
        <w:rPr>
          <w:rFonts w:ascii="Funnel Sans" w:hAnsi="Funnel Sans"/>
          <w:sz w:val="22"/>
          <w:szCs w:val="22"/>
        </w:rPr>
      </w:pPr>
      <w:r w:rsidRPr="007D329E">
        <w:rPr>
          <w:rFonts w:ascii="Funnel Sans" w:hAnsi="Funnel Sans"/>
          <w:sz w:val="22"/>
          <w:szCs w:val="22"/>
        </w:rPr>
        <w:t>Lead selection in humans, not mice.</w:t>
      </w:r>
      <w:r w:rsidR="00C81A12" w:rsidRPr="007D329E">
        <w:rPr>
          <w:rFonts w:ascii="Funnel Sans" w:hAnsi="Funnel Sans"/>
          <w:sz w:val="22"/>
          <w:szCs w:val="22"/>
        </w:rPr>
        <w:t xml:space="preserve"> </w:t>
      </w:r>
      <w:r w:rsidRPr="007D329E">
        <w:rPr>
          <w:rFonts w:ascii="Funnel Sans" w:hAnsi="Funnel Sans"/>
          <w:sz w:val="22"/>
          <w:szCs w:val="22"/>
        </w:rPr>
        <w:t xml:space="preserve"> Sego runs 3–5 peptide candidates through human </w:t>
      </w:r>
      <w:r w:rsidR="00742500">
        <w:rPr>
          <w:rFonts w:ascii="Funnel Sans" w:hAnsi="Funnel Sans"/>
          <w:sz w:val="22"/>
          <w:szCs w:val="22"/>
        </w:rPr>
        <w:t>Ph</w:t>
      </w:r>
      <w:r w:rsidRPr="007D329E">
        <w:rPr>
          <w:rFonts w:ascii="Funnel Sans" w:hAnsi="Funnel Sans"/>
          <w:sz w:val="22"/>
          <w:szCs w:val="22"/>
        </w:rPr>
        <w:t xml:space="preserve"> 0 dosimetry before locking the lead. Selecting </w:t>
      </w:r>
      <w:r w:rsidR="00BF0C28">
        <w:rPr>
          <w:rFonts w:ascii="Funnel Sans" w:hAnsi="Funnel Sans"/>
          <w:sz w:val="22"/>
          <w:szCs w:val="22"/>
        </w:rPr>
        <w:t xml:space="preserve">the </w:t>
      </w:r>
      <w:r w:rsidR="00134FFC">
        <w:rPr>
          <w:rFonts w:ascii="Funnel Sans" w:hAnsi="Funnel Sans"/>
          <w:sz w:val="22"/>
          <w:szCs w:val="22"/>
        </w:rPr>
        <w:t xml:space="preserve">lead compound </w:t>
      </w:r>
      <w:r w:rsidRPr="007D329E">
        <w:rPr>
          <w:rFonts w:ascii="Funnel Sans" w:hAnsi="Funnel Sans"/>
          <w:sz w:val="22"/>
          <w:szCs w:val="22"/>
        </w:rPr>
        <w:t>in patients rather than from mouse data lets us pick the candidate with the highest tumor uptake and retention, the fastest washout from kidney and other organs at risk, and the widest measured therapeutic index directly, in the patient population we intend to treat.</w:t>
      </w:r>
    </w:p>
    <w:p w14:paraId="6010B53F" w14:textId="00242AD2" w:rsidR="00D92347" w:rsidRDefault="00FE046E" w:rsidP="00E701D7">
      <w:pPr>
        <w:pStyle w:val="ListParagraph"/>
        <w:numPr>
          <w:ilvl w:val="0"/>
          <w:numId w:val="8"/>
        </w:numPr>
        <w:spacing w:after="240"/>
        <w:jc w:val="both"/>
        <w:rPr>
          <w:rFonts w:ascii="Funnel Sans" w:hAnsi="Funnel Sans"/>
          <w:sz w:val="22"/>
          <w:szCs w:val="22"/>
        </w:rPr>
      </w:pPr>
      <w:r w:rsidRPr="00E701D7">
        <w:rPr>
          <w:rFonts w:ascii="Funnel Sans" w:hAnsi="Funnel Sans"/>
          <w:sz w:val="22"/>
          <w:szCs w:val="22"/>
        </w:rPr>
        <w:t xml:space="preserve">We are designing </w:t>
      </w:r>
      <w:r w:rsidR="008348ED" w:rsidRPr="00E701D7">
        <w:rPr>
          <w:rFonts w:ascii="Funnel Sans" w:hAnsi="Funnel Sans"/>
          <w:sz w:val="22"/>
          <w:szCs w:val="22"/>
        </w:rPr>
        <w:t xml:space="preserve">molecules </w:t>
      </w:r>
      <w:r w:rsidR="002F7ACD">
        <w:rPr>
          <w:rFonts w:ascii="Funnel Sans" w:hAnsi="Funnel Sans"/>
          <w:sz w:val="22"/>
          <w:szCs w:val="22"/>
        </w:rPr>
        <w:t xml:space="preserve">that allow </w:t>
      </w:r>
      <w:r w:rsidR="008348ED" w:rsidRPr="00E701D7">
        <w:rPr>
          <w:rFonts w:ascii="Funnel Sans" w:hAnsi="Funnel Sans"/>
          <w:sz w:val="22"/>
          <w:szCs w:val="22"/>
        </w:rPr>
        <w:t xml:space="preserve">for earlier line use, with a higher bar for </w:t>
      </w:r>
      <w:r w:rsidR="00A662C7">
        <w:rPr>
          <w:rFonts w:ascii="Funnel Sans" w:hAnsi="Funnel Sans"/>
          <w:sz w:val="22"/>
          <w:szCs w:val="22"/>
        </w:rPr>
        <w:t>safety</w:t>
      </w:r>
      <w:r w:rsidR="008348ED" w:rsidRPr="00E701D7">
        <w:rPr>
          <w:rFonts w:ascii="Funnel Sans" w:hAnsi="Funnel Sans"/>
          <w:sz w:val="22"/>
          <w:szCs w:val="22"/>
        </w:rPr>
        <w:t xml:space="preserve"> and </w:t>
      </w:r>
      <w:r w:rsidR="00D92347">
        <w:rPr>
          <w:rFonts w:ascii="Funnel Sans" w:hAnsi="Funnel Sans"/>
          <w:sz w:val="22"/>
          <w:szCs w:val="22"/>
        </w:rPr>
        <w:t xml:space="preserve">more favorable </w:t>
      </w:r>
      <w:r w:rsidR="008348ED" w:rsidRPr="00E701D7">
        <w:rPr>
          <w:rFonts w:ascii="Funnel Sans" w:hAnsi="Funnel Sans"/>
          <w:sz w:val="22"/>
          <w:szCs w:val="22"/>
        </w:rPr>
        <w:t xml:space="preserve">therapeutic index. This means our decision criteria in Ph 0 are strict and ambitious. We </w:t>
      </w:r>
      <w:r w:rsidR="006C01B4" w:rsidRPr="00E701D7">
        <w:rPr>
          <w:rFonts w:ascii="Funnel Sans" w:hAnsi="Funnel Sans"/>
          <w:sz w:val="22"/>
          <w:szCs w:val="22"/>
        </w:rPr>
        <w:t xml:space="preserve">want to advance molecules capable of being combined with SOC and delivering more treatment cycles culminating in better PFS and OS without </w:t>
      </w:r>
      <w:r w:rsidR="008C695D" w:rsidRPr="00E701D7">
        <w:rPr>
          <w:rFonts w:ascii="Funnel Sans" w:hAnsi="Funnel Sans"/>
          <w:sz w:val="22"/>
          <w:szCs w:val="22"/>
        </w:rPr>
        <w:t>exceeding organ-at-risk exposure/toxicity.</w:t>
      </w:r>
    </w:p>
    <w:p w14:paraId="32021097" w14:textId="79E7B012" w:rsidR="008C695D" w:rsidRPr="00E701D7" w:rsidRDefault="00D92347" w:rsidP="00E701D7">
      <w:pPr>
        <w:pStyle w:val="ListParagraph"/>
        <w:numPr>
          <w:ilvl w:val="0"/>
          <w:numId w:val="8"/>
        </w:numPr>
        <w:spacing w:after="240"/>
        <w:jc w:val="both"/>
        <w:rPr>
          <w:rFonts w:ascii="Funnel Sans" w:hAnsi="Funnel Sans"/>
          <w:sz w:val="22"/>
          <w:szCs w:val="22"/>
        </w:rPr>
      </w:pPr>
      <w:r>
        <w:rPr>
          <w:rFonts w:ascii="Funnel Sans" w:hAnsi="Funnel Sans"/>
          <w:sz w:val="22"/>
          <w:szCs w:val="22"/>
        </w:rPr>
        <w:t xml:space="preserve">We will conduct clinical trials where we have control of the inclusion criteria and full access to the data. </w:t>
      </w:r>
      <w:proofErr w:type="spellStart"/>
      <w:r>
        <w:rPr>
          <w:rFonts w:ascii="Funnel Sans" w:hAnsi="Funnel Sans"/>
          <w:sz w:val="22"/>
          <w:szCs w:val="22"/>
        </w:rPr>
        <w:t>Aktis</w:t>
      </w:r>
      <w:proofErr w:type="spellEnd"/>
      <w:r>
        <w:rPr>
          <w:rFonts w:ascii="Funnel Sans" w:hAnsi="Funnel Sans"/>
          <w:sz w:val="22"/>
          <w:szCs w:val="22"/>
        </w:rPr>
        <w:t xml:space="preserve"> conducted IIT (Investigator Initiated Studies), where the PI controlled the patient </w:t>
      </w:r>
      <w:r w:rsidR="007F50BB">
        <w:rPr>
          <w:rFonts w:ascii="Funnel Sans" w:hAnsi="Funnel Sans"/>
          <w:sz w:val="22"/>
          <w:szCs w:val="22"/>
        </w:rPr>
        <w:t>enrol</w:t>
      </w:r>
      <w:r w:rsidR="006807EB">
        <w:rPr>
          <w:rFonts w:ascii="Funnel Sans" w:hAnsi="Funnel Sans"/>
          <w:sz w:val="22"/>
          <w:szCs w:val="22"/>
        </w:rPr>
        <w:t>l</w:t>
      </w:r>
      <w:r w:rsidR="007F50BB">
        <w:rPr>
          <w:rFonts w:ascii="Funnel Sans" w:hAnsi="Funnel Sans"/>
          <w:sz w:val="22"/>
          <w:szCs w:val="22"/>
        </w:rPr>
        <w:t>ment and data belonged fully to the site. Our</w:t>
      </w:r>
      <w:r w:rsidR="0057541C">
        <w:rPr>
          <w:rFonts w:ascii="Funnel Sans" w:hAnsi="Funnel Sans"/>
          <w:sz w:val="22"/>
          <w:szCs w:val="22"/>
        </w:rPr>
        <w:t xml:space="preserve"> route allows for a more representative patient population of our intended Ph 1</w:t>
      </w:r>
      <w:r w:rsidR="008C695D" w:rsidRPr="00E701D7">
        <w:rPr>
          <w:rFonts w:ascii="Funnel Sans" w:hAnsi="Funnel Sans"/>
          <w:sz w:val="22"/>
          <w:szCs w:val="22"/>
        </w:rPr>
        <w:t xml:space="preserve"> </w:t>
      </w:r>
      <w:r w:rsidR="0057541C">
        <w:rPr>
          <w:rFonts w:ascii="Funnel Sans" w:hAnsi="Funnel Sans"/>
          <w:sz w:val="22"/>
          <w:szCs w:val="22"/>
        </w:rPr>
        <w:t xml:space="preserve">studies. </w:t>
      </w:r>
    </w:p>
    <w:p w14:paraId="2A5CB0A0" w14:textId="639D4CD0" w:rsidR="00F176D8" w:rsidRPr="007D329E" w:rsidRDefault="00267F87" w:rsidP="00F61CD8">
      <w:pPr>
        <w:spacing w:after="240"/>
        <w:jc w:val="both"/>
        <w:rPr>
          <w:rFonts w:ascii="Funnel Sans" w:hAnsi="Funnel Sans"/>
          <w:sz w:val="22"/>
          <w:szCs w:val="22"/>
        </w:rPr>
      </w:pPr>
      <w:r w:rsidRPr="007D329E">
        <w:rPr>
          <w:rFonts w:ascii="Funnel Sans" w:hAnsi="Funnel Sans"/>
          <w:sz w:val="22"/>
          <w:szCs w:val="22"/>
        </w:rPr>
        <w:t xml:space="preserve">Sego picks its lead </w:t>
      </w:r>
      <w:r w:rsidRPr="00E701D7">
        <w:rPr>
          <w:rFonts w:ascii="Funnel Sans" w:hAnsi="Funnel Sans"/>
          <w:sz w:val="22"/>
          <w:szCs w:val="22"/>
        </w:rPr>
        <w:t>in</w:t>
      </w:r>
      <w:r w:rsidRPr="007D329E">
        <w:rPr>
          <w:rFonts w:ascii="Funnel Sans" w:hAnsi="Funnel Sans"/>
          <w:sz w:val="22"/>
          <w:szCs w:val="22"/>
        </w:rPr>
        <w:t xml:space="preserve"> humans</w:t>
      </w:r>
      <w:r w:rsidR="009953F3" w:rsidRPr="007D329E">
        <w:rPr>
          <w:rFonts w:ascii="Funnel Sans" w:hAnsi="Funnel Sans"/>
          <w:sz w:val="22"/>
          <w:szCs w:val="22"/>
        </w:rPr>
        <w:t xml:space="preserve">, </w:t>
      </w:r>
      <w:r w:rsidRPr="007D329E">
        <w:rPr>
          <w:rFonts w:ascii="Funnel Sans" w:hAnsi="Funnel Sans"/>
          <w:sz w:val="22"/>
          <w:szCs w:val="22"/>
        </w:rPr>
        <w:t xml:space="preserve">head-to-head across 3–5 candidates under the same </w:t>
      </w:r>
      <w:r w:rsidR="00742500">
        <w:rPr>
          <w:rFonts w:ascii="Funnel Sans" w:hAnsi="Funnel Sans"/>
          <w:sz w:val="22"/>
          <w:szCs w:val="22"/>
        </w:rPr>
        <w:t>Ph</w:t>
      </w:r>
      <w:r w:rsidRPr="007D329E">
        <w:rPr>
          <w:rFonts w:ascii="Funnel Sans" w:hAnsi="Funnel Sans"/>
          <w:sz w:val="22"/>
          <w:szCs w:val="22"/>
        </w:rPr>
        <w:t xml:space="preserve"> 0 microdose framework</w:t>
      </w:r>
      <w:r w:rsidR="009953F3" w:rsidRPr="007D329E">
        <w:rPr>
          <w:rFonts w:ascii="Funnel Sans" w:hAnsi="Funnel Sans"/>
          <w:sz w:val="22"/>
          <w:szCs w:val="22"/>
        </w:rPr>
        <w:t xml:space="preserve">, </w:t>
      </w:r>
      <w:r w:rsidRPr="007D329E">
        <w:rPr>
          <w:rFonts w:ascii="Funnel Sans" w:hAnsi="Funnel Sans"/>
          <w:sz w:val="22"/>
          <w:szCs w:val="22"/>
        </w:rPr>
        <w:t xml:space="preserve">using the metric that </w:t>
      </w:r>
      <w:r w:rsidR="00E7210A">
        <w:rPr>
          <w:rFonts w:ascii="Funnel Sans" w:hAnsi="Funnel Sans"/>
          <w:sz w:val="22"/>
          <w:szCs w:val="22"/>
        </w:rPr>
        <w:t>is more</w:t>
      </w:r>
      <w:r w:rsidR="005C253F">
        <w:rPr>
          <w:rFonts w:ascii="Funnel Sans" w:hAnsi="Funnel Sans"/>
          <w:sz w:val="22"/>
          <w:szCs w:val="22"/>
        </w:rPr>
        <w:t xml:space="preserve"> predictive of patient response and toxicity</w:t>
      </w:r>
      <w:r w:rsidRPr="007D329E">
        <w:rPr>
          <w:rFonts w:ascii="Funnel Sans" w:hAnsi="Funnel Sans"/>
          <w:sz w:val="22"/>
          <w:szCs w:val="22"/>
        </w:rPr>
        <w:t xml:space="preserve">: measured tumor uptake and retention against measured organ-at-risk dose. </w:t>
      </w:r>
    </w:p>
    <w:p w14:paraId="2049C421" w14:textId="5594FB9D" w:rsidR="00745B38" w:rsidRPr="007D329E" w:rsidRDefault="00745B38" w:rsidP="00F61CD8">
      <w:pPr>
        <w:spacing w:after="240"/>
        <w:jc w:val="both"/>
        <w:rPr>
          <w:rFonts w:ascii="Funnel Sans" w:hAnsi="Funnel Sans"/>
          <w:b/>
          <w:sz w:val="22"/>
          <w:szCs w:val="22"/>
        </w:rPr>
      </w:pPr>
      <w:r w:rsidRPr="007D329E">
        <w:rPr>
          <w:rFonts w:ascii="Funnel Sans" w:hAnsi="Funnel Sans"/>
          <w:b/>
          <w:sz w:val="22"/>
          <w:szCs w:val="22"/>
        </w:rPr>
        <w:t>Infrastructure build-</w:t>
      </w:r>
      <w:commentRangeStart w:id="5"/>
      <w:r w:rsidRPr="007D329E">
        <w:rPr>
          <w:rFonts w:ascii="Funnel Sans" w:hAnsi="Funnel Sans"/>
          <w:b/>
          <w:sz w:val="22"/>
          <w:szCs w:val="22"/>
        </w:rPr>
        <w:t>out</w:t>
      </w:r>
      <w:commentRangeEnd w:id="5"/>
      <w:r w:rsidR="003417F6" w:rsidRPr="007D329E">
        <w:rPr>
          <w:rStyle w:val="CommentReference"/>
          <w:rFonts w:ascii="Funnel Sans" w:hAnsi="Funnel Sans"/>
          <w:b/>
          <w:sz w:val="22"/>
          <w:szCs w:val="22"/>
        </w:rPr>
        <w:commentReference w:id="5"/>
      </w:r>
    </w:p>
    <w:p w14:paraId="51144FD9" w14:textId="5B2BAA71" w:rsidR="00745B38" w:rsidRDefault="00745B38" w:rsidP="00F61CD8">
      <w:pPr>
        <w:spacing w:after="240"/>
        <w:jc w:val="both"/>
        <w:rPr>
          <w:rFonts w:ascii="Funnel Sans" w:hAnsi="Funnel Sans"/>
          <w:color w:val="156082" w:themeColor="accent1"/>
          <w:sz w:val="22"/>
          <w:szCs w:val="22"/>
        </w:rPr>
      </w:pPr>
      <w:r w:rsidRPr="007D329E">
        <w:rPr>
          <w:rFonts w:ascii="Funnel Sans" w:hAnsi="Funnel Sans"/>
          <w:color w:val="156082" w:themeColor="accent1"/>
          <w:sz w:val="22"/>
          <w:szCs w:val="22"/>
        </w:rPr>
        <w:t xml:space="preserve">What are the key considerations driving the need for an in-house manufacturing build-out? How feasible do you view </w:t>
      </w:r>
      <w:proofErr w:type="gramStart"/>
      <w:r w:rsidRPr="007D329E">
        <w:rPr>
          <w:rFonts w:ascii="Funnel Sans" w:hAnsi="Funnel Sans"/>
          <w:color w:val="156082" w:themeColor="accent1"/>
          <w:sz w:val="22"/>
          <w:szCs w:val="22"/>
        </w:rPr>
        <w:t>a Plan</w:t>
      </w:r>
      <w:proofErr w:type="gramEnd"/>
      <w:r w:rsidRPr="007D329E">
        <w:rPr>
          <w:rFonts w:ascii="Funnel Sans" w:hAnsi="Funnel Sans"/>
          <w:color w:val="156082" w:themeColor="accent1"/>
          <w:sz w:val="22"/>
          <w:szCs w:val="22"/>
        </w:rPr>
        <w:t xml:space="preserve"> B in which CMC Stage 1 relies on external CDMOs, with the </w:t>
      </w:r>
      <w:proofErr w:type="gramStart"/>
      <w:r w:rsidRPr="007D329E">
        <w:rPr>
          <w:rFonts w:ascii="Funnel Sans" w:hAnsi="Funnel Sans"/>
          <w:color w:val="156082" w:themeColor="accent1"/>
          <w:sz w:val="22"/>
          <w:szCs w:val="22"/>
        </w:rPr>
        <w:t>build</w:t>
      </w:r>
      <w:proofErr w:type="gramEnd"/>
      <w:r w:rsidRPr="007D329E">
        <w:rPr>
          <w:rFonts w:ascii="Funnel Sans" w:hAnsi="Funnel Sans"/>
          <w:color w:val="156082" w:themeColor="accent1"/>
          <w:sz w:val="22"/>
          <w:szCs w:val="22"/>
        </w:rPr>
        <w:t xml:space="preserve">-out deferred until proof-of-concept data is generated? Could you also outline the pros and cons of this approach, and how it would impact your budget and development timeline in Plan A (CMC Stage 1 and Stage 2 built) </w:t>
      </w:r>
      <w:r w:rsidR="00D655B7" w:rsidRPr="007D329E">
        <w:rPr>
          <w:rFonts w:ascii="Funnel Sans" w:hAnsi="Funnel Sans"/>
          <w:color w:val="156082" w:themeColor="accent1"/>
          <w:sz w:val="22"/>
          <w:szCs w:val="22"/>
        </w:rPr>
        <w:t>vs</w:t>
      </w:r>
      <w:r w:rsidRPr="007D329E">
        <w:rPr>
          <w:rFonts w:ascii="Funnel Sans" w:hAnsi="Funnel Sans"/>
          <w:color w:val="156082" w:themeColor="accent1"/>
          <w:sz w:val="22"/>
          <w:szCs w:val="22"/>
        </w:rPr>
        <w:t xml:space="preserve"> Plan B (delayed CMC built until PoC data)?</w:t>
      </w:r>
    </w:p>
    <w:p w14:paraId="5B592B13" w14:textId="77340654" w:rsidR="00871918" w:rsidRDefault="00C24AD2" w:rsidP="00C24AD2">
      <w:pPr>
        <w:jc w:val="both"/>
        <w:rPr>
          <w:rFonts w:ascii="Funnel Sans" w:hAnsi="Funnel Sans"/>
          <w:color w:val="000000"/>
          <w:sz w:val="22"/>
        </w:rPr>
      </w:pPr>
      <w:r>
        <w:rPr>
          <w:rFonts w:ascii="Funnel Sans" w:hAnsi="Funnel Sans"/>
          <w:color w:val="000000"/>
          <w:sz w:val="22"/>
        </w:rPr>
        <w:t xml:space="preserve">Vertical integration allows for cost efficiency in early clinical manufacturing, improved efficiency in delivering medication to sites, </w:t>
      </w:r>
      <w:r w:rsidR="00A0463D">
        <w:rPr>
          <w:rFonts w:ascii="Funnel Sans" w:hAnsi="Funnel Sans"/>
          <w:color w:val="000000"/>
          <w:sz w:val="22"/>
        </w:rPr>
        <w:t xml:space="preserve">and </w:t>
      </w:r>
      <w:r>
        <w:rPr>
          <w:rFonts w:ascii="Funnel Sans" w:hAnsi="Funnel Sans"/>
          <w:color w:val="000000"/>
          <w:sz w:val="22"/>
        </w:rPr>
        <w:t xml:space="preserve">synergy with preclinical research needs. Sego is specifically enabled to succeed in vertical integration due to the deep experience of the </w:t>
      </w:r>
      <w:proofErr w:type="gramStart"/>
      <w:r>
        <w:rPr>
          <w:rFonts w:ascii="Funnel Sans" w:hAnsi="Funnel Sans"/>
          <w:color w:val="000000"/>
          <w:sz w:val="22"/>
        </w:rPr>
        <w:t>team in</w:t>
      </w:r>
      <w:proofErr w:type="gramEnd"/>
      <w:r>
        <w:rPr>
          <w:rFonts w:ascii="Funnel Sans" w:hAnsi="Funnel Sans"/>
          <w:color w:val="000000"/>
          <w:sz w:val="22"/>
        </w:rPr>
        <w:t xml:space="preserve"> manufacturing across stages of development and the commitment of our founding investors, Wasatch Group. Their investment in Sego includes over $6.5M in TI as part of our building lease, plus an equipment lease which </w:t>
      </w:r>
      <w:r w:rsidR="00AC3ADD">
        <w:rPr>
          <w:rFonts w:ascii="Funnel Sans" w:hAnsi="Funnel Sans"/>
          <w:color w:val="000000"/>
          <w:sz w:val="22"/>
        </w:rPr>
        <w:t xml:space="preserve">is </w:t>
      </w:r>
      <w:r>
        <w:rPr>
          <w:rFonts w:ascii="Funnel Sans" w:hAnsi="Funnel Sans"/>
          <w:color w:val="000000"/>
          <w:sz w:val="22"/>
        </w:rPr>
        <w:t xml:space="preserve">specifically structured to offset the </w:t>
      </w:r>
      <w:r w:rsidR="000246A0">
        <w:rPr>
          <w:rFonts w:ascii="Funnel Sans" w:hAnsi="Funnel Sans"/>
          <w:color w:val="000000"/>
          <w:sz w:val="22"/>
        </w:rPr>
        <w:t>one-time</w:t>
      </w:r>
      <w:r>
        <w:rPr>
          <w:rFonts w:ascii="Funnel Sans" w:hAnsi="Funnel Sans"/>
          <w:color w:val="000000"/>
          <w:sz w:val="22"/>
        </w:rPr>
        <w:t xml:space="preserve"> capital outlay to build a GMP suite</w:t>
      </w:r>
      <w:r w:rsidR="00F87F00">
        <w:rPr>
          <w:rFonts w:ascii="Funnel Sans" w:hAnsi="Funnel Sans"/>
          <w:color w:val="000000"/>
          <w:sz w:val="22"/>
        </w:rPr>
        <w:t xml:space="preserve"> ($</w:t>
      </w:r>
      <w:r w:rsidR="00B5150F">
        <w:rPr>
          <w:rFonts w:ascii="Funnel Sans" w:hAnsi="Funnel Sans"/>
          <w:color w:val="000000"/>
          <w:sz w:val="22"/>
        </w:rPr>
        <w:t>3M total</w:t>
      </w:r>
      <w:r w:rsidR="00F87F00">
        <w:rPr>
          <w:rFonts w:ascii="Funnel Sans" w:hAnsi="Funnel Sans"/>
          <w:color w:val="000000"/>
          <w:sz w:val="22"/>
        </w:rPr>
        <w:t>)</w:t>
      </w:r>
      <w:r>
        <w:rPr>
          <w:rFonts w:ascii="Funnel Sans" w:hAnsi="Funnel Sans"/>
          <w:color w:val="000000"/>
          <w:sz w:val="22"/>
        </w:rPr>
        <w:t xml:space="preserve">. </w:t>
      </w:r>
    </w:p>
    <w:p w14:paraId="375E0469" w14:textId="48C8D326" w:rsidR="00C24AD2" w:rsidRDefault="00C24AD2" w:rsidP="00C24AD2">
      <w:pPr>
        <w:jc w:val="both"/>
        <w:rPr>
          <w:rFonts w:ascii="Funnel Sans" w:hAnsi="Funnel Sans"/>
          <w:b/>
          <w:bCs/>
          <w:color w:val="000000"/>
          <w:sz w:val="22"/>
        </w:rPr>
      </w:pPr>
      <w:r w:rsidRPr="00994C6A">
        <w:rPr>
          <w:rFonts w:ascii="Funnel Sans" w:hAnsi="Funnel Sans"/>
          <w:b/>
          <w:bCs/>
          <w:color w:val="000000"/>
          <w:sz w:val="22"/>
        </w:rPr>
        <w:t xml:space="preserve">Ph 0 / Ph 1 </w:t>
      </w:r>
      <w:r>
        <w:rPr>
          <w:rFonts w:ascii="Funnel Sans" w:hAnsi="Funnel Sans"/>
          <w:b/>
          <w:bCs/>
          <w:color w:val="000000"/>
          <w:sz w:val="22"/>
        </w:rPr>
        <w:t xml:space="preserve">manufacturing </w:t>
      </w:r>
      <w:r w:rsidRPr="00994C6A">
        <w:rPr>
          <w:rFonts w:ascii="Funnel Sans" w:hAnsi="Funnel Sans"/>
          <w:b/>
          <w:bCs/>
          <w:color w:val="000000"/>
          <w:sz w:val="22"/>
        </w:rPr>
        <w:t>economics favor internal production</w:t>
      </w:r>
    </w:p>
    <w:p w14:paraId="70E579D5" w14:textId="2E7FCE73" w:rsidR="006912F2" w:rsidRDefault="006912F2" w:rsidP="00C24AD2">
      <w:pPr>
        <w:jc w:val="both"/>
        <w:rPr>
          <w:rFonts w:ascii="Funnel Sans" w:hAnsi="Funnel Sans"/>
          <w:color w:val="000000"/>
          <w:sz w:val="22"/>
        </w:rPr>
      </w:pPr>
      <w:r>
        <w:rPr>
          <w:rFonts w:ascii="Funnel Sans" w:hAnsi="Funnel Sans"/>
          <w:color w:val="000000"/>
          <w:sz w:val="22"/>
        </w:rPr>
        <w:t>Production costs for the planned multi-molecule Ph 0 program are estimated to be $3M at a CDMO vs $1.4M internally. Considering Sego aims to run 6 programs through Ph 0, these costs ramp quickly making in-house capabilities much more cost effective, even when considering a $3M build cost. Below is an example scenario of costs for our planned milestones in 2028/29.</w:t>
      </w:r>
    </w:p>
    <w:tbl>
      <w:tblPr>
        <w:tblW w:w="9327"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886"/>
        <w:gridCol w:w="2147"/>
        <w:gridCol w:w="2147"/>
        <w:gridCol w:w="2147"/>
      </w:tblGrid>
      <w:tr w:rsidR="00C24AD2" w:rsidRPr="00A34188" w14:paraId="38AC1A86" w14:textId="77777777" w:rsidTr="008E3314">
        <w:trPr>
          <w:trHeight w:val="304"/>
        </w:trPr>
        <w:tc>
          <w:tcPr>
            <w:tcW w:w="2886" w:type="dxa"/>
            <w:shd w:val="clear" w:color="000000" w:fill="156082"/>
            <w:noWrap/>
            <w:vAlign w:val="bottom"/>
            <w:hideMark/>
          </w:tcPr>
          <w:p w14:paraId="226CC96A" w14:textId="6699B517" w:rsidR="00C24AD2" w:rsidRPr="00A34188" w:rsidRDefault="00C24AD2" w:rsidP="00167170">
            <w:pPr>
              <w:spacing w:after="0" w:line="240" w:lineRule="auto"/>
              <w:rPr>
                <w:rFonts w:ascii="Aptos Narrow" w:eastAsia="Times New Roman" w:hAnsi="Aptos Narrow" w:cs="Times New Roman"/>
                <w:b/>
                <w:bCs/>
                <w:color w:val="FFFFFF"/>
                <w:kern w:val="0"/>
                <w:sz w:val="22"/>
                <w:szCs w:val="22"/>
                <w14:ligatures w14:val="none"/>
              </w:rPr>
            </w:pPr>
            <w:r>
              <w:rPr>
                <w:rFonts w:ascii="Aptos Narrow" w:eastAsia="Times New Roman" w:hAnsi="Aptos Narrow" w:cs="Times New Roman"/>
                <w:b/>
                <w:bCs/>
                <w:color w:val="FFFFFF"/>
                <w:kern w:val="0"/>
                <w:sz w:val="22"/>
                <w:szCs w:val="22"/>
                <w14:ligatures w14:val="none"/>
              </w:rPr>
              <w:t>CDMO vs Sego</w:t>
            </w:r>
            <w:r w:rsidRPr="00A34188">
              <w:rPr>
                <w:rFonts w:ascii="Aptos Narrow" w:eastAsia="Times New Roman" w:hAnsi="Aptos Narrow" w:cs="Times New Roman"/>
                <w:b/>
                <w:bCs/>
                <w:color w:val="FFFFFF"/>
                <w:kern w:val="0"/>
                <w:sz w:val="22"/>
                <w:szCs w:val="22"/>
                <w14:ligatures w14:val="none"/>
              </w:rPr>
              <w:t xml:space="preserve"> </w:t>
            </w:r>
            <w:r>
              <w:rPr>
                <w:rFonts w:ascii="Aptos Narrow" w:eastAsia="Times New Roman" w:hAnsi="Aptos Narrow" w:cs="Times New Roman"/>
                <w:b/>
                <w:bCs/>
                <w:color w:val="FFFFFF"/>
                <w:kern w:val="0"/>
                <w:sz w:val="22"/>
                <w:szCs w:val="22"/>
                <w14:ligatures w14:val="none"/>
              </w:rPr>
              <w:t>GMP Cost</w:t>
            </w:r>
          </w:p>
        </w:tc>
        <w:tc>
          <w:tcPr>
            <w:tcW w:w="2147" w:type="dxa"/>
            <w:shd w:val="clear" w:color="000000" w:fill="156082"/>
            <w:noWrap/>
            <w:vAlign w:val="bottom"/>
            <w:hideMark/>
          </w:tcPr>
          <w:p w14:paraId="4277BB81" w14:textId="77777777" w:rsidR="00C24AD2" w:rsidRPr="00A34188" w:rsidRDefault="00C24AD2" w:rsidP="00167170">
            <w:pPr>
              <w:spacing w:after="0" w:line="240" w:lineRule="auto"/>
              <w:jc w:val="right"/>
              <w:rPr>
                <w:rFonts w:ascii="Aptos Narrow" w:eastAsia="Times New Roman" w:hAnsi="Aptos Narrow" w:cs="Times New Roman"/>
                <w:b/>
                <w:bCs/>
                <w:color w:val="FFFFFF"/>
                <w:kern w:val="0"/>
                <w:sz w:val="22"/>
                <w:szCs w:val="22"/>
                <w14:ligatures w14:val="none"/>
              </w:rPr>
            </w:pPr>
            <w:r w:rsidRPr="00A34188">
              <w:rPr>
                <w:rFonts w:ascii="Aptos Narrow" w:eastAsia="Times New Roman" w:hAnsi="Aptos Narrow" w:cs="Times New Roman"/>
                <w:b/>
                <w:bCs/>
                <w:color w:val="FFFFFF"/>
                <w:kern w:val="0"/>
                <w:sz w:val="22"/>
                <w:szCs w:val="22"/>
                <w14:ligatures w14:val="none"/>
              </w:rPr>
              <w:t>2028</w:t>
            </w:r>
          </w:p>
        </w:tc>
        <w:tc>
          <w:tcPr>
            <w:tcW w:w="2147" w:type="dxa"/>
            <w:shd w:val="clear" w:color="000000" w:fill="156082"/>
            <w:noWrap/>
            <w:vAlign w:val="bottom"/>
            <w:hideMark/>
          </w:tcPr>
          <w:p w14:paraId="06610F18" w14:textId="77777777" w:rsidR="00C24AD2" w:rsidRPr="00A34188" w:rsidRDefault="00C24AD2" w:rsidP="00167170">
            <w:pPr>
              <w:spacing w:after="0" w:line="240" w:lineRule="auto"/>
              <w:jc w:val="right"/>
              <w:rPr>
                <w:rFonts w:ascii="Aptos Narrow" w:eastAsia="Times New Roman" w:hAnsi="Aptos Narrow" w:cs="Times New Roman"/>
                <w:b/>
                <w:bCs/>
                <w:color w:val="FFFFFF"/>
                <w:kern w:val="0"/>
                <w:sz w:val="22"/>
                <w:szCs w:val="22"/>
                <w14:ligatures w14:val="none"/>
              </w:rPr>
            </w:pPr>
            <w:r w:rsidRPr="00A34188">
              <w:rPr>
                <w:rFonts w:ascii="Aptos Narrow" w:eastAsia="Times New Roman" w:hAnsi="Aptos Narrow" w:cs="Times New Roman"/>
                <w:b/>
                <w:bCs/>
                <w:color w:val="FFFFFF"/>
                <w:kern w:val="0"/>
                <w:sz w:val="22"/>
                <w:szCs w:val="22"/>
                <w14:ligatures w14:val="none"/>
              </w:rPr>
              <w:t>2029</w:t>
            </w:r>
          </w:p>
        </w:tc>
        <w:tc>
          <w:tcPr>
            <w:tcW w:w="2147" w:type="dxa"/>
            <w:shd w:val="clear" w:color="000000" w:fill="156082"/>
            <w:noWrap/>
            <w:vAlign w:val="bottom"/>
            <w:hideMark/>
          </w:tcPr>
          <w:p w14:paraId="548CCD48" w14:textId="77777777" w:rsidR="00C24AD2" w:rsidRPr="00A34188" w:rsidRDefault="00C24AD2" w:rsidP="00167170">
            <w:pPr>
              <w:spacing w:after="0" w:line="240" w:lineRule="auto"/>
              <w:jc w:val="right"/>
              <w:rPr>
                <w:rFonts w:ascii="Aptos Narrow" w:eastAsia="Times New Roman" w:hAnsi="Aptos Narrow" w:cs="Times New Roman"/>
                <w:b/>
                <w:bCs/>
                <w:color w:val="FFFFFF"/>
                <w:kern w:val="0"/>
                <w:sz w:val="22"/>
                <w:szCs w:val="22"/>
                <w14:ligatures w14:val="none"/>
              </w:rPr>
            </w:pPr>
            <w:r w:rsidRPr="00A34188">
              <w:rPr>
                <w:rFonts w:ascii="Aptos Narrow" w:eastAsia="Times New Roman" w:hAnsi="Aptos Narrow" w:cs="Times New Roman"/>
                <w:b/>
                <w:bCs/>
                <w:color w:val="FFFFFF"/>
                <w:kern w:val="0"/>
                <w:sz w:val="22"/>
                <w:szCs w:val="22"/>
                <w14:ligatures w14:val="none"/>
              </w:rPr>
              <w:t>2yr Total</w:t>
            </w:r>
          </w:p>
        </w:tc>
      </w:tr>
      <w:tr w:rsidR="00C24AD2" w:rsidRPr="00A34188" w14:paraId="5921712A" w14:textId="77777777" w:rsidTr="008E3314">
        <w:trPr>
          <w:trHeight w:val="304"/>
        </w:trPr>
        <w:tc>
          <w:tcPr>
            <w:tcW w:w="2886" w:type="dxa"/>
            <w:noWrap/>
            <w:vAlign w:val="bottom"/>
            <w:hideMark/>
          </w:tcPr>
          <w:p w14:paraId="3D825894" w14:textId="77777777" w:rsidR="00C24AD2" w:rsidRPr="00A34188" w:rsidRDefault="00C24AD2" w:rsidP="00167170">
            <w:pPr>
              <w:spacing w:after="0" w:line="240" w:lineRule="auto"/>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Ph 0 Programs</w:t>
            </w:r>
          </w:p>
        </w:tc>
        <w:tc>
          <w:tcPr>
            <w:tcW w:w="2147" w:type="dxa"/>
            <w:noWrap/>
            <w:vAlign w:val="bottom"/>
            <w:hideMark/>
          </w:tcPr>
          <w:p w14:paraId="4C8CEDB2" w14:textId="77777777" w:rsidR="00C24AD2" w:rsidRPr="00A34188"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2</w:t>
            </w:r>
          </w:p>
        </w:tc>
        <w:tc>
          <w:tcPr>
            <w:tcW w:w="2147" w:type="dxa"/>
            <w:noWrap/>
            <w:vAlign w:val="bottom"/>
            <w:hideMark/>
          </w:tcPr>
          <w:p w14:paraId="5587ADE3" w14:textId="77777777" w:rsidR="00C24AD2" w:rsidRPr="00A34188"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2</w:t>
            </w:r>
          </w:p>
        </w:tc>
        <w:tc>
          <w:tcPr>
            <w:tcW w:w="2147" w:type="dxa"/>
            <w:noWrap/>
            <w:vAlign w:val="bottom"/>
            <w:hideMark/>
          </w:tcPr>
          <w:p w14:paraId="5126D0B4" w14:textId="77777777" w:rsidR="00C24AD2" w:rsidRPr="00A34188"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4</w:t>
            </w:r>
          </w:p>
        </w:tc>
      </w:tr>
      <w:tr w:rsidR="00C24AD2" w:rsidRPr="00A34188" w14:paraId="5BD12D1D" w14:textId="77777777" w:rsidTr="008E3314">
        <w:trPr>
          <w:trHeight w:val="304"/>
        </w:trPr>
        <w:tc>
          <w:tcPr>
            <w:tcW w:w="2886" w:type="dxa"/>
            <w:noWrap/>
            <w:vAlign w:val="bottom"/>
            <w:hideMark/>
          </w:tcPr>
          <w:p w14:paraId="72FF480C" w14:textId="77777777" w:rsidR="00C24AD2" w:rsidRPr="00A34188" w:rsidRDefault="00C24AD2" w:rsidP="00167170">
            <w:pPr>
              <w:spacing w:after="0" w:line="240" w:lineRule="auto"/>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Ph 1 Programs</w:t>
            </w:r>
          </w:p>
        </w:tc>
        <w:tc>
          <w:tcPr>
            <w:tcW w:w="2147" w:type="dxa"/>
            <w:noWrap/>
            <w:vAlign w:val="bottom"/>
            <w:hideMark/>
          </w:tcPr>
          <w:p w14:paraId="467BF4DD" w14:textId="77777777" w:rsidR="00C24AD2" w:rsidRPr="00A34188"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0</w:t>
            </w:r>
          </w:p>
        </w:tc>
        <w:tc>
          <w:tcPr>
            <w:tcW w:w="2147" w:type="dxa"/>
            <w:noWrap/>
            <w:vAlign w:val="bottom"/>
            <w:hideMark/>
          </w:tcPr>
          <w:p w14:paraId="1C6D898B" w14:textId="77777777" w:rsidR="00C24AD2" w:rsidRPr="00A34188"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1</w:t>
            </w:r>
          </w:p>
        </w:tc>
        <w:tc>
          <w:tcPr>
            <w:tcW w:w="2147" w:type="dxa"/>
            <w:noWrap/>
            <w:vAlign w:val="bottom"/>
            <w:hideMark/>
          </w:tcPr>
          <w:p w14:paraId="3142695F" w14:textId="77777777" w:rsidR="00C24AD2" w:rsidRPr="00A34188"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1</w:t>
            </w:r>
          </w:p>
        </w:tc>
      </w:tr>
      <w:tr w:rsidR="00C24AD2" w:rsidRPr="00A34188" w14:paraId="7E5ECF65" w14:textId="77777777" w:rsidTr="008E3314">
        <w:trPr>
          <w:trHeight w:val="304"/>
        </w:trPr>
        <w:tc>
          <w:tcPr>
            <w:tcW w:w="2886" w:type="dxa"/>
            <w:noWrap/>
            <w:vAlign w:val="bottom"/>
            <w:hideMark/>
          </w:tcPr>
          <w:p w14:paraId="02BC95F1" w14:textId="77777777" w:rsidR="00C24AD2" w:rsidRPr="00A34188"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p>
        </w:tc>
        <w:tc>
          <w:tcPr>
            <w:tcW w:w="2147" w:type="dxa"/>
            <w:noWrap/>
            <w:vAlign w:val="bottom"/>
            <w:hideMark/>
          </w:tcPr>
          <w:p w14:paraId="17D10151" w14:textId="77777777" w:rsidR="00C24AD2" w:rsidRPr="00A34188" w:rsidRDefault="00C24AD2" w:rsidP="00167170">
            <w:pPr>
              <w:spacing w:after="0" w:line="240" w:lineRule="auto"/>
              <w:rPr>
                <w:rFonts w:ascii="Times New Roman" w:eastAsia="Times New Roman" w:hAnsi="Times New Roman" w:cs="Times New Roman"/>
                <w:kern w:val="0"/>
                <w:sz w:val="20"/>
                <w:szCs w:val="20"/>
                <w14:ligatures w14:val="none"/>
              </w:rPr>
            </w:pPr>
          </w:p>
        </w:tc>
        <w:tc>
          <w:tcPr>
            <w:tcW w:w="2147" w:type="dxa"/>
            <w:noWrap/>
            <w:vAlign w:val="bottom"/>
            <w:hideMark/>
          </w:tcPr>
          <w:p w14:paraId="482C2DD6" w14:textId="77777777" w:rsidR="00C24AD2" w:rsidRPr="00A34188" w:rsidRDefault="00C24AD2" w:rsidP="00167170">
            <w:pPr>
              <w:spacing w:after="0" w:line="240" w:lineRule="auto"/>
              <w:rPr>
                <w:rFonts w:ascii="Times New Roman" w:eastAsia="Times New Roman" w:hAnsi="Times New Roman" w:cs="Times New Roman"/>
                <w:kern w:val="0"/>
                <w:sz w:val="20"/>
                <w:szCs w:val="20"/>
                <w14:ligatures w14:val="none"/>
              </w:rPr>
            </w:pPr>
          </w:p>
        </w:tc>
        <w:tc>
          <w:tcPr>
            <w:tcW w:w="2147" w:type="dxa"/>
            <w:noWrap/>
            <w:vAlign w:val="bottom"/>
            <w:hideMark/>
          </w:tcPr>
          <w:p w14:paraId="61E73811" w14:textId="77777777" w:rsidR="00C24AD2" w:rsidRPr="00A34188" w:rsidRDefault="00C24AD2" w:rsidP="00167170">
            <w:pPr>
              <w:spacing w:after="0" w:line="240" w:lineRule="auto"/>
              <w:rPr>
                <w:rFonts w:ascii="Times New Roman" w:eastAsia="Times New Roman" w:hAnsi="Times New Roman" w:cs="Times New Roman"/>
                <w:kern w:val="0"/>
                <w:sz w:val="20"/>
                <w:szCs w:val="20"/>
                <w14:ligatures w14:val="none"/>
              </w:rPr>
            </w:pPr>
          </w:p>
        </w:tc>
      </w:tr>
      <w:tr w:rsidR="00C24AD2" w:rsidRPr="00A34188" w14:paraId="3C9A1168" w14:textId="77777777" w:rsidTr="008E3314">
        <w:trPr>
          <w:trHeight w:val="304"/>
        </w:trPr>
        <w:tc>
          <w:tcPr>
            <w:tcW w:w="2886" w:type="dxa"/>
            <w:noWrap/>
            <w:vAlign w:val="bottom"/>
            <w:hideMark/>
          </w:tcPr>
          <w:p w14:paraId="16475320" w14:textId="77777777" w:rsidR="00C24AD2" w:rsidRPr="00A34188" w:rsidRDefault="00C24AD2" w:rsidP="00167170">
            <w:pPr>
              <w:spacing w:after="0" w:line="240" w:lineRule="auto"/>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CDMO Development Costs</w:t>
            </w:r>
          </w:p>
        </w:tc>
        <w:tc>
          <w:tcPr>
            <w:tcW w:w="2147" w:type="dxa"/>
            <w:noWrap/>
            <w:vAlign w:val="bottom"/>
            <w:hideMark/>
          </w:tcPr>
          <w:p w14:paraId="494CA8CC" w14:textId="77777777" w:rsidR="00C24AD2" w:rsidRPr="00A34188"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$4,690,000</w:t>
            </w:r>
          </w:p>
        </w:tc>
        <w:tc>
          <w:tcPr>
            <w:tcW w:w="2147" w:type="dxa"/>
            <w:noWrap/>
            <w:vAlign w:val="bottom"/>
            <w:hideMark/>
          </w:tcPr>
          <w:p w14:paraId="1CF48077" w14:textId="77777777" w:rsidR="00C24AD2" w:rsidRPr="00A34188"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$5,385,000</w:t>
            </w:r>
          </w:p>
        </w:tc>
        <w:tc>
          <w:tcPr>
            <w:tcW w:w="2147" w:type="dxa"/>
            <w:noWrap/>
            <w:vAlign w:val="bottom"/>
            <w:hideMark/>
          </w:tcPr>
          <w:p w14:paraId="6AF10D59" w14:textId="77777777" w:rsidR="00C24AD2" w:rsidRPr="00A34188"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$10,075,000</w:t>
            </w:r>
          </w:p>
        </w:tc>
      </w:tr>
      <w:tr w:rsidR="00C24AD2" w:rsidRPr="00A34188" w14:paraId="620C4F6D" w14:textId="77777777" w:rsidTr="008E3314">
        <w:trPr>
          <w:trHeight w:val="304"/>
        </w:trPr>
        <w:tc>
          <w:tcPr>
            <w:tcW w:w="2886" w:type="dxa"/>
            <w:noWrap/>
            <w:vAlign w:val="bottom"/>
            <w:hideMark/>
          </w:tcPr>
          <w:p w14:paraId="7D9AA934" w14:textId="77777777" w:rsidR="00C24AD2" w:rsidRPr="00A34188" w:rsidRDefault="00C24AD2" w:rsidP="00167170">
            <w:pPr>
              <w:spacing w:after="0" w:line="240" w:lineRule="auto"/>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CDMO Production Costs</w:t>
            </w:r>
          </w:p>
        </w:tc>
        <w:tc>
          <w:tcPr>
            <w:tcW w:w="2147" w:type="dxa"/>
            <w:noWrap/>
            <w:vAlign w:val="bottom"/>
            <w:hideMark/>
          </w:tcPr>
          <w:p w14:paraId="315A3BB5" w14:textId="77777777" w:rsidR="00C24AD2" w:rsidRPr="00A34188"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$1,511,700</w:t>
            </w:r>
          </w:p>
        </w:tc>
        <w:tc>
          <w:tcPr>
            <w:tcW w:w="2147" w:type="dxa"/>
            <w:noWrap/>
            <w:vAlign w:val="bottom"/>
            <w:hideMark/>
          </w:tcPr>
          <w:p w14:paraId="6DB1667E" w14:textId="77777777" w:rsidR="00C24AD2" w:rsidRPr="00A34188"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$3,397,700</w:t>
            </w:r>
          </w:p>
        </w:tc>
        <w:tc>
          <w:tcPr>
            <w:tcW w:w="2147" w:type="dxa"/>
            <w:noWrap/>
            <w:vAlign w:val="bottom"/>
            <w:hideMark/>
          </w:tcPr>
          <w:p w14:paraId="49B5E483" w14:textId="77777777" w:rsidR="00C24AD2" w:rsidRPr="00A34188"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$4,909,400</w:t>
            </w:r>
          </w:p>
        </w:tc>
      </w:tr>
      <w:tr w:rsidR="00716A12" w:rsidRPr="00A34188" w14:paraId="34FEBD01" w14:textId="77777777" w:rsidTr="00167170">
        <w:trPr>
          <w:trHeight w:val="304"/>
        </w:trPr>
        <w:tc>
          <w:tcPr>
            <w:tcW w:w="2886" w:type="dxa"/>
            <w:shd w:val="clear" w:color="000000" w:fill="D9D9D9"/>
            <w:noWrap/>
            <w:vAlign w:val="bottom"/>
            <w:hideMark/>
          </w:tcPr>
          <w:p w14:paraId="69435C98" w14:textId="77777777" w:rsidR="00716A12" w:rsidRPr="00A34188" w:rsidRDefault="00716A12" w:rsidP="00167170">
            <w:pPr>
              <w:spacing w:after="0" w:line="240" w:lineRule="auto"/>
              <w:rPr>
                <w:rFonts w:ascii="Aptos Narrow" w:eastAsia="Times New Roman" w:hAnsi="Aptos Narrow" w:cs="Times New Roman"/>
                <w:b/>
                <w:bCs/>
                <w:color w:val="000000"/>
                <w:kern w:val="0"/>
                <w:sz w:val="22"/>
                <w:szCs w:val="22"/>
                <w14:ligatures w14:val="none"/>
              </w:rPr>
            </w:pPr>
            <w:r w:rsidRPr="00A34188">
              <w:rPr>
                <w:rFonts w:ascii="Aptos Narrow" w:eastAsia="Times New Roman" w:hAnsi="Aptos Narrow" w:cs="Times New Roman"/>
                <w:b/>
                <w:bCs/>
                <w:color w:val="000000"/>
                <w:kern w:val="0"/>
                <w:sz w:val="22"/>
                <w:szCs w:val="22"/>
                <w14:ligatures w14:val="none"/>
              </w:rPr>
              <w:t>CDMO Total</w:t>
            </w:r>
          </w:p>
        </w:tc>
        <w:tc>
          <w:tcPr>
            <w:tcW w:w="2147" w:type="dxa"/>
            <w:shd w:val="clear" w:color="000000" w:fill="D9D9D9"/>
            <w:noWrap/>
            <w:vAlign w:val="bottom"/>
            <w:hideMark/>
          </w:tcPr>
          <w:p w14:paraId="5844100E" w14:textId="77777777" w:rsidR="00716A12" w:rsidRPr="00A34188" w:rsidRDefault="00716A12" w:rsidP="00167170">
            <w:pPr>
              <w:spacing w:after="0" w:line="240" w:lineRule="auto"/>
              <w:jc w:val="right"/>
              <w:rPr>
                <w:rFonts w:ascii="Aptos Narrow" w:eastAsia="Times New Roman" w:hAnsi="Aptos Narrow" w:cs="Times New Roman"/>
                <w:b/>
                <w:bCs/>
                <w:color w:val="000000"/>
                <w:kern w:val="0"/>
                <w:sz w:val="22"/>
                <w:szCs w:val="22"/>
                <w14:ligatures w14:val="none"/>
              </w:rPr>
            </w:pPr>
            <w:r w:rsidRPr="00A34188">
              <w:rPr>
                <w:rFonts w:ascii="Aptos Narrow" w:eastAsia="Times New Roman" w:hAnsi="Aptos Narrow" w:cs="Times New Roman"/>
                <w:b/>
                <w:bCs/>
                <w:color w:val="000000"/>
                <w:kern w:val="0"/>
                <w:sz w:val="22"/>
                <w:szCs w:val="22"/>
                <w14:ligatures w14:val="none"/>
              </w:rPr>
              <w:t>$6,201,700</w:t>
            </w:r>
          </w:p>
        </w:tc>
        <w:tc>
          <w:tcPr>
            <w:tcW w:w="2147" w:type="dxa"/>
            <w:shd w:val="clear" w:color="000000" w:fill="D9D9D9"/>
            <w:noWrap/>
            <w:vAlign w:val="bottom"/>
            <w:hideMark/>
          </w:tcPr>
          <w:p w14:paraId="4628C4F3" w14:textId="77777777" w:rsidR="00716A12" w:rsidRPr="00A34188" w:rsidRDefault="00716A12" w:rsidP="00167170">
            <w:pPr>
              <w:spacing w:after="0" w:line="240" w:lineRule="auto"/>
              <w:jc w:val="right"/>
              <w:rPr>
                <w:rFonts w:ascii="Aptos Narrow" w:eastAsia="Times New Roman" w:hAnsi="Aptos Narrow" w:cs="Times New Roman"/>
                <w:b/>
                <w:bCs/>
                <w:color w:val="000000"/>
                <w:kern w:val="0"/>
                <w:sz w:val="22"/>
                <w:szCs w:val="22"/>
                <w14:ligatures w14:val="none"/>
              </w:rPr>
            </w:pPr>
            <w:r w:rsidRPr="00A34188">
              <w:rPr>
                <w:rFonts w:ascii="Aptos Narrow" w:eastAsia="Times New Roman" w:hAnsi="Aptos Narrow" w:cs="Times New Roman"/>
                <w:b/>
                <w:bCs/>
                <w:color w:val="000000"/>
                <w:kern w:val="0"/>
                <w:sz w:val="22"/>
                <w:szCs w:val="22"/>
                <w14:ligatures w14:val="none"/>
              </w:rPr>
              <w:t>$8,782,700</w:t>
            </w:r>
          </w:p>
        </w:tc>
        <w:tc>
          <w:tcPr>
            <w:tcW w:w="2147" w:type="dxa"/>
            <w:shd w:val="clear" w:color="000000" w:fill="D9D9D9"/>
            <w:noWrap/>
            <w:vAlign w:val="bottom"/>
            <w:hideMark/>
          </w:tcPr>
          <w:p w14:paraId="25186C48" w14:textId="77777777" w:rsidR="00716A12" w:rsidRPr="00A34188" w:rsidRDefault="00716A12" w:rsidP="00167170">
            <w:pPr>
              <w:spacing w:after="0" w:line="240" w:lineRule="auto"/>
              <w:jc w:val="right"/>
              <w:rPr>
                <w:rFonts w:ascii="Aptos Narrow" w:eastAsia="Times New Roman" w:hAnsi="Aptos Narrow" w:cs="Times New Roman"/>
                <w:b/>
                <w:bCs/>
                <w:color w:val="000000"/>
                <w:kern w:val="0"/>
                <w:sz w:val="22"/>
                <w:szCs w:val="22"/>
                <w14:ligatures w14:val="none"/>
              </w:rPr>
            </w:pPr>
            <w:r w:rsidRPr="00A34188">
              <w:rPr>
                <w:rFonts w:ascii="Aptos Narrow" w:eastAsia="Times New Roman" w:hAnsi="Aptos Narrow" w:cs="Times New Roman"/>
                <w:b/>
                <w:bCs/>
                <w:color w:val="000000"/>
                <w:kern w:val="0"/>
                <w:sz w:val="22"/>
                <w:szCs w:val="22"/>
                <w14:ligatures w14:val="none"/>
              </w:rPr>
              <w:t>$14,984,400</w:t>
            </w:r>
          </w:p>
        </w:tc>
      </w:tr>
      <w:tr w:rsidR="00716A12" w:rsidRPr="00A34188" w14:paraId="68D39377" w14:textId="77777777" w:rsidTr="00C07C6A">
        <w:trPr>
          <w:trHeight w:val="304"/>
        </w:trPr>
        <w:tc>
          <w:tcPr>
            <w:tcW w:w="2886" w:type="dxa"/>
            <w:noWrap/>
            <w:vAlign w:val="bottom"/>
          </w:tcPr>
          <w:p w14:paraId="6A26F649" w14:textId="77777777" w:rsidR="00716A12" w:rsidRPr="00A34188" w:rsidRDefault="00716A12" w:rsidP="00167170">
            <w:pPr>
              <w:spacing w:after="0" w:line="240" w:lineRule="auto"/>
              <w:rPr>
                <w:rFonts w:ascii="Aptos Narrow" w:eastAsia="Times New Roman" w:hAnsi="Aptos Narrow" w:cs="Times New Roman"/>
                <w:color w:val="000000"/>
                <w:kern w:val="0"/>
                <w:sz w:val="22"/>
                <w:szCs w:val="22"/>
                <w14:ligatures w14:val="none"/>
              </w:rPr>
            </w:pPr>
          </w:p>
        </w:tc>
        <w:tc>
          <w:tcPr>
            <w:tcW w:w="2147" w:type="dxa"/>
            <w:noWrap/>
            <w:vAlign w:val="bottom"/>
          </w:tcPr>
          <w:p w14:paraId="73C3326F" w14:textId="77777777" w:rsidR="00716A12" w:rsidRPr="00A34188" w:rsidRDefault="00716A12" w:rsidP="00167170">
            <w:pPr>
              <w:spacing w:after="0" w:line="240" w:lineRule="auto"/>
              <w:jc w:val="right"/>
              <w:rPr>
                <w:rFonts w:ascii="Aptos Narrow" w:eastAsia="Times New Roman" w:hAnsi="Aptos Narrow" w:cs="Times New Roman"/>
                <w:color w:val="000000"/>
                <w:kern w:val="0"/>
                <w:sz w:val="22"/>
                <w:szCs w:val="22"/>
                <w14:ligatures w14:val="none"/>
              </w:rPr>
            </w:pPr>
          </w:p>
        </w:tc>
        <w:tc>
          <w:tcPr>
            <w:tcW w:w="2147" w:type="dxa"/>
            <w:noWrap/>
            <w:vAlign w:val="bottom"/>
          </w:tcPr>
          <w:p w14:paraId="2272C1AA" w14:textId="77777777" w:rsidR="00716A12" w:rsidRPr="00A34188" w:rsidRDefault="00716A12" w:rsidP="00167170">
            <w:pPr>
              <w:spacing w:after="0" w:line="240" w:lineRule="auto"/>
              <w:jc w:val="right"/>
              <w:rPr>
                <w:rFonts w:ascii="Aptos Narrow" w:eastAsia="Times New Roman" w:hAnsi="Aptos Narrow" w:cs="Times New Roman"/>
                <w:color w:val="000000"/>
                <w:kern w:val="0"/>
                <w:sz w:val="22"/>
                <w:szCs w:val="22"/>
                <w14:ligatures w14:val="none"/>
              </w:rPr>
            </w:pPr>
          </w:p>
        </w:tc>
        <w:tc>
          <w:tcPr>
            <w:tcW w:w="2147" w:type="dxa"/>
            <w:noWrap/>
            <w:vAlign w:val="bottom"/>
          </w:tcPr>
          <w:p w14:paraId="277C5B9E" w14:textId="77777777" w:rsidR="00716A12" w:rsidRPr="00A34188" w:rsidRDefault="00716A12" w:rsidP="00167170">
            <w:pPr>
              <w:spacing w:after="0" w:line="240" w:lineRule="auto"/>
              <w:jc w:val="right"/>
              <w:rPr>
                <w:rFonts w:ascii="Aptos Narrow" w:eastAsia="Times New Roman" w:hAnsi="Aptos Narrow" w:cs="Times New Roman"/>
                <w:color w:val="000000"/>
                <w:kern w:val="0"/>
                <w:sz w:val="22"/>
                <w:szCs w:val="22"/>
                <w14:ligatures w14:val="none"/>
              </w:rPr>
            </w:pPr>
          </w:p>
        </w:tc>
      </w:tr>
      <w:tr w:rsidR="00C24AD2" w:rsidRPr="00A34188" w14:paraId="56CB8BEF" w14:textId="77777777" w:rsidTr="008E3314">
        <w:trPr>
          <w:trHeight w:val="304"/>
        </w:trPr>
        <w:tc>
          <w:tcPr>
            <w:tcW w:w="2886" w:type="dxa"/>
            <w:noWrap/>
            <w:vAlign w:val="bottom"/>
            <w:hideMark/>
          </w:tcPr>
          <w:p w14:paraId="2BB909DC" w14:textId="77777777" w:rsidR="00C24AD2" w:rsidRPr="00A34188" w:rsidRDefault="00C24AD2" w:rsidP="00167170">
            <w:pPr>
              <w:spacing w:after="0" w:line="240" w:lineRule="auto"/>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Sego Overhead</w:t>
            </w:r>
          </w:p>
        </w:tc>
        <w:tc>
          <w:tcPr>
            <w:tcW w:w="2147" w:type="dxa"/>
            <w:noWrap/>
            <w:vAlign w:val="bottom"/>
            <w:hideMark/>
          </w:tcPr>
          <w:p w14:paraId="74BC0D51" w14:textId="77777777" w:rsidR="00C24AD2" w:rsidRPr="00A34188"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$1,187,844</w:t>
            </w:r>
          </w:p>
        </w:tc>
        <w:tc>
          <w:tcPr>
            <w:tcW w:w="2147" w:type="dxa"/>
            <w:noWrap/>
            <w:vAlign w:val="bottom"/>
            <w:hideMark/>
          </w:tcPr>
          <w:p w14:paraId="6D57D8CE" w14:textId="77777777" w:rsidR="00C24AD2" w:rsidRPr="00A34188"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$1,187,844</w:t>
            </w:r>
          </w:p>
        </w:tc>
        <w:tc>
          <w:tcPr>
            <w:tcW w:w="2147" w:type="dxa"/>
            <w:noWrap/>
            <w:vAlign w:val="bottom"/>
            <w:hideMark/>
          </w:tcPr>
          <w:p w14:paraId="5E2544C1" w14:textId="77777777" w:rsidR="00C24AD2" w:rsidRPr="00A34188"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$2,375,687</w:t>
            </w:r>
          </w:p>
        </w:tc>
      </w:tr>
      <w:tr w:rsidR="00C24AD2" w:rsidRPr="00A34188" w14:paraId="5D01C571" w14:textId="77777777" w:rsidTr="008E3314">
        <w:trPr>
          <w:trHeight w:val="304"/>
        </w:trPr>
        <w:tc>
          <w:tcPr>
            <w:tcW w:w="2886" w:type="dxa"/>
            <w:noWrap/>
            <w:vAlign w:val="bottom"/>
            <w:hideMark/>
          </w:tcPr>
          <w:p w14:paraId="59C43846" w14:textId="77777777" w:rsidR="00C24AD2" w:rsidRPr="00A34188" w:rsidRDefault="00C24AD2" w:rsidP="00167170">
            <w:pPr>
              <w:spacing w:after="0" w:line="240" w:lineRule="auto"/>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Sego Production Costs</w:t>
            </w:r>
          </w:p>
        </w:tc>
        <w:tc>
          <w:tcPr>
            <w:tcW w:w="2147" w:type="dxa"/>
            <w:noWrap/>
            <w:vAlign w:val="bottom"/>
            <w:hideMark/>
          </w:tcPr>
          <w:p w14:paraId="57AFB736" w14:textId="77777777" w:rsidR="00C24AD2" w:rsidRPr="00A34188"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$472,320</w:t>
            </w:r>
          </w:p>
        </w:tc>
        <w:tc>
          <w:tcPr>
            <w:tcW w:w="2147" w:type="dxa"/>
            <w:noWrap/>
            <w:vAlign w:val="bottom"/>
            <w:hideMark/>
          </w:tcPr>
          <w:p w14:paraId="0B146E09" w14:textId="77777777" w:rsidR="00C24AD2" w:rsidRPr="00A34188"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$1,724,240</w:t>
            </w:r>
          </w:p>
        </w:tc>
        <w:tc>
          <w:tcPr>
            <w:tcW w:w="2147" w:type="dxa"/>
            <w:noWrap/>
            <w:vAlign w:val="bottom"/>
            <w:hideMark/>
          </w:tcPr>
          <w:p w14:paraId="29CDF376" w14:textId="77777777" w:rsidR="00C24AD2" w:rsidRPr="00A34188"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$2,196,560</w:t>
            </w:r>
          </w:p>
        </w:tc>
      </w:tr>
      <w:tr w:rsidR="00C24AD2" w:rsidRPr="00A34188" w14:paraId="2FDE5D8A" w14:textId="77777777" w:rsidTr="008E3314">
        <w:trPr>
          <w:trHeight w:val="304"/>
        </w:trPr>
        <w:tc>
          <w:tcPr>
            <w:tcW w:w="2886" w:type="dxa"/>
            <w:noWrap/>
            <w:vAlign w:val="bottom"/>
            <w:hideMark/>
          </w:tcPr>
          <w:p w14:paraId="28005625" w14:textId="77777777" w:rsidR="00C24AD2" w:rsidRPr="00A34188" w:rsidRDefault="00C24AD2" w:rsidP="00167170">
            <w:pPr>
              <w:spacing w:after="0" w:line="240" w:lineRule="auto"/>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Sego Build Cost - Net of TI</w:t>
            </w:r>
          </w:p>
        </w:tc>
        <w:tc>
          <w:tcPr>
            <w:tcW w:w="2147" w:type="dxa"/>
            <w:noWrap/>
            <w:vAlign w:val="bottom"/>
            <w:hideMark/>
          </w:tcPr>
          <w:p w14:paraId="2FF597F8" w14:textId="77777777" w:rsidR="00C24AD2" w:rsidRPr="00A34188"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$1,871,471</w:t>
            </w:r>
          </w:p>
        </w:tc>
        <w:tc>
          <w:tcPr>
            <w:tcW w:w="2147" w:type="dxa"/>
            <w:noWrap/>
            <w:vAlign w:val="bottom"/>
            <w:hideMark/>
          </w:tcPr>
          <w:p w14:paraId="7BD3C65A" w14:textId="77777777" w:rsidR="00C24AD2" w:rsidRPr="00A34188"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p>
        </w:tc>
        <w:tc>
          <w:tcPr>
            <w:tcW w:w="2147" w:type="dxa"/>
            <w:noWrap/>
            <w:vAlign w:val="bottom"/>
            <w:hideMark/>
          </w:tcPr>
          <w:p w14:paraId="066D72EB" w14:textId="77777777" w:rsidR="00C24AD2" w:rsidRPr="00A34188" w:rsidRDefault="00C24AD2" w:rsidP="00167170">
            <w:pPr>
              <w:spacing w:after="0" w:line="240" w:lineRule="auto"/>
              <w:rPr>
                <w:rFonts w:ascii="Times New Roman" w:eastAsia="Times New Roman" w:hAnsi="Times New Roman" w:cs="Times New Roman"/>
                <w:kern w:val="0"/>
                <w:sz w:val="20"/>
                <w:szCs w:val="20"/>
                <w14:ligatures w14:val="none"/>
              </w:rPr>
            </w:pPr>
          </w:p>
        </w:tc>
      </w:tr>
      <w:tr w:rsidR="00C24AD2" w:rsidRPr="00A34188" w14:paraId="2AE3893D" w14:textId="77777777" w:rsidTr="008E3314">
        <w:trPr>
          <w:trHeight w:val="304"/>
        </w:trPr>
        <w:tc>
          <w:tcPr>
            <w:tcW w:w="2886" w:type="dxa"/>
            <w:shd w:val="clear" w:color="000000" w:fill="D9D9D9"/>
            <w:noWrap/>
            <w:vAlign w:val="bottom"/>
            <w:hideMark/>
          </w:tcPr>
          <w:p w14:paraId="0F23821E" w14:textId="77777777" w:rsidR="00C24AD2" w:rsidRPr="00A34188" w:rsidRDefault="00C24AD2" w:rsidP="00167170">
            <w:pPr>
              <w:spacing w:after="0" w:line="240" w:lineRule="auto"/>
              <w:rPr>
                <w:rFonts w:ascii="Aptos Narrow" w:eastAsia="Times New Roman" w:hAnsi="Aptos Narrow" w:cs="Times New Roman"/>
                <w:b/>
                <w:bCs/>
                <w:color w:val="000000"/>
                <w:kern w:val="0"/>
                <w:sz w:val="22"/>
                <w:szCs w:val="22"/>
                <w14:ligatures w14:val="none"/>
              </w:rPr>
            </w:pPr>
            <w:r w:rsidRPr="00A34188">
              <w:rPr>
                <w:rFonts w:ascii="Aptos Narrow" w:eastAsia="Times New Roman" w:hAnsi="Aptos Narrow" w:cs="Times New Roman"/>
                <w:b/>
                <w:bCs/>
                <w:color w:val="000000"/>
                <w:kern w:val="0"/>
                <w:sz w:val="22"/>
                <w:szCs w:val="22"/>
                <w14:ligatures w14:val="none"/>
              </w:rPr>
              <w:t>Sego Total</w:t>
            </w:r>
          </w:p>
        </w:tc>
        <w:tc>
          <w:tcPr>
            <w:tcW w:w="2147" w:type="dxa"/>
            <w:shd w:val="clear" w:color="000000" w:fill="D9D9D9"/>
            <w:noWrap/>
            <w:vAlign w:val="bottom"/>
            <w:hideMark/>
          </w:tcPr>
          <w:p w14:paraId="60436075" w14:textId="77777777" w:rsidR="00C24AD2" w:rsidRPr="00A34188" w:rsidRDefault="00C24AD2" w:rsidP="00167170">
            <w:pPr>
              <w:spacing w:after="0" w:line="240" w:lineRule="auto"/>
              <w:jc w:val="right"/>
              <w:rPr>
                <w:rFonts w:ascii="Aptos Narrow" w:eastAsia="Times New Roman" w:hAnsi="Aptos Narrow" w:cs="Times New Roman"/>
                <w:b/>
                <w:bCs/>
                <w:color w:val="000000"/>
                <w:kern w:val="0"/>
                <w:sz w:val="22"/>
                <w:szCs w:val="22"/>
                <w14:ligatures w14:val="none"/>
              </w:rPr>
            </w:pPr>
            <w:r w:rsidRPr="00A34188">
              <w:rPr>
                <w:rFonts w:ascii="Aptos Narrow" w:eastAsia="Times New Roman" w:hAnsi="Aptos Narrow" w:cs="Times New Roman"/>
                <w:b/>
                <w:bCs/>
                <w:color w:val="000000"/>
                <w:kern w:val="0"/>
                <w:sz w:val="22"/>
                <w:szCs w:val="22"/>
                <w14:ligatures w14:val="none"/>
              </w:rPr>
              <w:t>$3,531,634</w:t>
            </w:r>
          </w:p>
        </w:tc>
        <w:tc>
          <w:tcPr>
            <w:tcW w:w="2147" w:type="dxa"/>
            <w:shd w:val="clear" w:color="000000" w:fill="D9D9D9"/>
            <w:noWrap/>
            <w:vAlign w:val="bottom"/>
            <w:hideMark/>
          </w:tcPr>
          <w:p w14:paraId="13D8651D" w14:textId="77777777" w:rsidR="00C24AD2" w:rsidRPr="00A34188" w:rsidRDefault="00C24AD2" w:rsidP="00167170">
            <w:pPr>
              <w:spacing w:after="0" w:line="240" w:lineRule="auto"/>
              <w:jc w:val="right"/>
              <w:rPr>
                <w:rFonts w:ascii="Aptos Narrow" w:eastAsia="Times New Roman" w:hAnsi="Aptos Narrow" w:cs="Times New Roman"/>
                <w:b/>
                <w:bCs/>
                <w:color w:val="000000"/>
                <w:kern w:val="0"/>
                <w:sz w:val="22"/>
                <w:szCs w:val="22"/>
                <w14:ligatures w14:val="none"/>
              </w:rPr>
            </w:pPr>
            <w:r w:rsidRPr="00A34188">
              <w:rPr>
                <w:rFonts w:ascii="Aptos Narrow" w:eastAsia="Times New Roman" w:hAnsi="Aptos Narrow" w:cs="Times New Roman"/>
                <w:b/>
                <w:bCs/>
                <w:color w:val="000000"/>
                <w:kern w:val="0"/>
                <w:sz w:val="22"/>
                <w:szCs w:val="22"/>
                <w14:ligatures w14:val="none"/>
              </w:rPr>
              <w:t>$2,912,084</w:t>
            </w:r>
          </w:p>
        </w:tc>
        <w:tc>
          <w:tcPr>
            <w:tcW w:w="2147" w:type="dxa"/>
            <w:shd w:val="clear" w:color="000000" w:fill="D9D9D9"/>
            <w:noWrap/>
            <w:vAlign w:val="bottom"/>
            <w:hideMark/>
          </w:tcPr>
          <w:p w14:paraId="6FABBFA1" w14:textId="77777777" w:rsidR="00C24AD2" w:rsidRPr="00A34188" w:rsidRDefault="00C24AD2" w:rsidP="00167170">
            <w:pPr>
              <w:spacing w:after="0" w:line="240" w:lineRule="auto"/>
              <w:jc w:val="right"/>
              <w:rPr>
                <w:rFonts w:ascii="Aptos Narrow" w:eastAsia="Times New Roman" w:hAnsi="Aptos Narrow" w:cs="Times New Roman"/>
                <w:b/>
                <w:bCs/>
                <w:color w:val="000000"/>
                <w:kern w:val="0"/>
                <w:sz w:val="22"/>
                <w:szCs w:val="22"/>
                <w14:ligatures w14:val="none"/>
              </w:rPr>
            </w:pPr>
            <w:r w:rsidRPr="00A34188">
              <w:rPr>
                <w:rFonts w:ascii="Aptos Narrow" w:eastAsia="Times New Roman" w:hAnsi="Aptos Narrow" w:cs="Times New Roman"/>
                <w:b/>
                <w:bCs/>
                <w:color w:val="000000"/>
                <w:kern w:val="0"/>
                <w:sz w:val="22"/>
                <w:szCs w:val="22"/>
                <w14:ligatures w14:val="none"/>
              </w:rPr>
              <w:t>$6,443,718</w:t>
            </w:r>
          </w:p>
        </w:tc>
      </w:tr>
      <w:tr w:rsidR="00C24AD2" w:rsidRPr="00A34188" w14:paraId="0E310A51" w14:textId="77777777" w:rsidTr="008E3314">
        <w:trPr>
          <w:trHeight w:val="304"/>
        </w:trPr>
        <w:tc>
          <w:tcPr>
            <w:tcW w:w="2886" w:type="dxa"/>
            <w:shd w:val="clear" w:color="000000" w:fill="C1F0C8"/>
            <w:noWrap/>
            <w:vAlign w:val="bottom"/>
            <w:hideMark/>
          </w:tcPr>
          <w:p w14:paraId="7614A579" w14:textId="77777777" w:rsidR="00C24AD2" w:rsidRPr="00A34188" w:rsidRDefault="00C24AD2" w:rsidP="00167170">
            <w:pPr>
              <w:spacing w:after="0" w:line="240" w:lineRule="auto"/>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Savings ($)</w:t>
            </w:r>
          </w:p>
        </w:tc>
        <w:tc>
          <w:tcPr>
            <w:tcW w:w="2147" w:type="dxa"/>
            <w:shd w:val="clear" w:color="000000" w:fill="C1F0C8"/>
            <w:noWrap/>
            <w:vAlign w:val="bottom"/>
            <w:hideMark/>
          </w:tcPr>
          <w:p w14:paraId="111D1BA1" w14:textId="77777777" w:rsidR="00C24AD2" w:rsidRPr="00A34188"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$2,670,066</w:t>
            </w:r>
          </w:p>
        </w:tc>
        <w:tc>
          <w:tcPr>
            <w:tcW w:w="2147" w:type="dxa"/>
            <w:shd w:val="clear" w:color="000000" w:fill="C1F0C8"/>
            <w:noWrap/>
            <w:vAlign w:val="bottom"/>
            <w:hideMark/>
          </w:tcPr>
          <w:p w14:paraId="24B9AEF4" w14:textId="77777777" w:rsidR="00C24AD2" w:rsidRPr="00A34188"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$5,870,616</w:t>
            </w:r>
          </w:p>
        </w:tc>
        <w:tc>
          <w:tcPr>
            <w:tcW w:w="2147" w:type="dxa"/>
            <w:shd w:val="clear" w:color="000000" w:fill="C1F0C8"/>
            <w:noWrap/>
            <w:vAlign w:val="bottom"/>
            <w:hideMark/>
          </w:tcPr>
          <w:p w14:paraId="02799AB7" w14:textId="77777777" w:rsidR="00C24AD2" w:rsidRPr="00A34188"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$8,540,682</w:t>
            </w:r>
          </w:p>
        </w:tc>
      </w:tr>
      <w:tr w:rsidR="00C24AD2" w:rsidRPr="00A34188" w14:paraId="0F47E690" w14:textId="77777777" w:rsidTr="008E3314">
        <w:trPr>
          <w:trHeight w:val="304"/>
        </w:trPr>
        <w:tc>
          <w:tcPr>
            <w:tcW w:w="2886" w:type="dxa"/>
            <w:shd w:val="clear" w:color="000000" w:fill="C1F0C8"/>
            <w:noWrap/>
            <w:vAlign w:val="bottom"/>
            <w:hideMark/>
          </w:tcPr>
          <w:p w14:paraId="0A6582DF" w14:textId="77777777" w:rsidR="00C24AD2" w:rsidRPr="00A34188" w:rsidRDefault="00C24AD2" w:rsidP="00167170">
            <w:pPr>
              <w:spacing w:after="0" w:line="240" w:lineRule="auto"/>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Savings (%)</w:t>
            </w:r>
          </w:p>
        </w:tc>
        <w:tc>
          <w:tcPr>
            <w:tcW w:w="2147" w:type="dxa"/>
            <w:shd w:val="clear" w:color="000000" w:fill="C1F0C8"/>
            <w:noWrap/>
            <w:vAlign w:val="bottom"/>
            <w:hideMark/>
          </w:tcPr>
          <w:p w14:paraId="735A6D64" w14:textId="77777777" w:rsidR="00C24AD2" w:rsidRPr="00A34188"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43%</w:t>
            </w:r>
          </w:p>
        </w:tc>
        <w:tc>
          <w:tcPr>
            <w:tcW w:w="2147" w:type="dxa"/>
            <w:shd w:val="clear" w:color="000000" w:fill="C1F0C8"/>
            <w:noWrap/>
            <w:vAlign w:val="bottom"/>
            <w:hideMark/>
          </w:tcPr>
          <w:p w14:paraId="6F2380FF" w14:textId="77777777" w:rsidR="00C24AD2" w:rsidRPr="00A34188"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67%</w:t>
            </w:r>
          </w:p>
        </w:tc>
        <w:tc>
          <w:tcPr>
            <w:tcW w:w="2147" w:type="dxa"/>
            <w:shd w:val="clear" w:color="000000" w:fill="C1F0C8"/>
            <w:noWrap/>
            <w:vAlign w:val="bottom"/>
            <w:hideMark/>
          </w:tcPr>
          <w:p w14:paraId="4018B797" w14:textId="77777777" w:rsidR="00C24AD2" w:rsidRPr="00A34188"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A34188">
              <w:rPr>
                <w:rFonts w:ascii="Aptos Narrow" w:eastAsia="Times New Roman" w:hAnsi="Aptos Narrow" w:cs="Times New Roman"/>
                <w:color w:val="000000"/>
                <w:kern w:val="0"/>
                <w:sz w:val="22"/>
                <w:szCs w:val="22"/>
                <w14:ligatures w14:val="none"/>
              </w:rPr>
              <w:t>57%</w:t>
            </w:r>
          </w:p>
        </w:tc>
      </w:tr>
    </w:tbl>
    <w:p w14:paraId="3BF751B8" w14:textId="17B5C39D" w:rsidR="00C24AD2" w:rsidRDefault="00C24AD2" w:rsidP="00C24AD2">
      <w:pPr>
        <w:jc w:val="both"/>
        <w:rPr>
          <w:rFonts w:ascii="Funnel Sans" w:hAnsi="Funnel Sans"/>
          <w:color w:val="000000"/>
          <w:sz w:val="22"/>
        </w:rPr>
      </w:pPr>
    </w:p>
    <w:tbl>
      <w:tblPr>
        <w:tblW w:w="912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642"/>
        <w:gridCol w:w="1473"/>
        <w:gridCol w:w="1445"/>
        <w:gridCol w:w="1520"/>
        <w:gridCol w:w="1520"/>
        <w:gridCol w:w="1520"/>
      </w:tblGrid>
      <w:tr w:rsidR="00C24AD2" w:rsidRPr="000E0290" w14:paraId="704AD09D" w14:textId="77777777" w:rsidTr="00167170">
        <w:trPr>
          <w:trHeight w:val="290"/>
        </w:trPr>
        <w:tc>
          <w:tcPr>
            <w:tcW w:w="4560" w:type="dxa"/>
            <w:gridSpan w:val="3"/>
            <w:shd w:val="clear" w:color="000000" w:fill="156082"/>
            <w:noWrap/>
            <w:vAlign w:val="bottom"/>
            <w:hideMark/>
          </w:tcPr>
          <w:p w14:paraId="1A06CF1F" w14:textId="77777777" w:rsidR="00C24AD2" w:rsidRPr="000E0290" w:rsidRDefault="00C24AD2" w:rsidP="00167170">
            <w:pPr>
              <w:spacing w:after="0" w:line="240" w:lineRule="auto"/>
              <w:rPr>
                <w:rFonts w:ascii="Aptos Narrow" w:eastAsia="Times New Roman" w:hAnsi="Aptos Narrow" w:cs="Times New Roman"/>
                <w:b/>
                <w:bCs/>
                <w:color w:val="FFFFFF"/>
                <w:kern w:val="0"/>
                <w:sz w:val="22"/>
                <w:szCs w:val="22"/>
                <w14:ligatures w14:val="none"/>
              </w:rPr>
            </w:pPr>
            <w:r w:rsidRPr="000E0290">
              <w:rPr>
                <w:rFonts w:ascii="Aptos Narrow" w:eastAsia="Times New Roman" w:hAnsi="Aptos Narrow" w:cs="Times New Roman"/>
                <w:b/>
                <w:bCs/>
                <w:color w:val="FFFFFF"/>
                <w:kern w:val="0"/>
                <w:sz w:val="22"/>
                <w:szCs w:val="22"/>
                <w14:ligatures w14:val="none"/>
              </w:rPr>
              <w:t xml:space="preserve">Sensitivity: 2-yr Total Savings ($) = CDMO − Sego </w:t>
            </w:r>
          </w:p>
        </w:tc>
        <w:tc>
          <w:tcPr>
            <w:tcW w:w="1520" w:type="dxa"/>
            <w:shd w:val="clear" w:color="000000" w:fill="156082"/>
            <w:noWrap/>
            <w:vAlign w:val="bottom"/>
            <w:hideMark/>
          </w:tcPr>
          <w:p w14:paraId="1244927C" w14:textId="77777777" w:rsidR="00C24AD2" w:rsidRPr="000E0290" w:rsidRDefault="00C24AD2" w:rsidP="00167170">
            <w:pPr>
              <w:spacing w:after="0" w:line="240" w:lineRule="auto"/>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 </w:t>
            </w:r>
          </w:p>
        </w:tc>
        <w:tc>
          <w:tcPr>
            <w:tcW w:w="1520" w:type="dxa"/>
            <w:shd w:val="clear" w:color="000000" w:fill="156082"/>
            <w:noWrap/>
            <w:vAlign w:val="bottom"/>
            <w:hideMark/>
          </w:tcPr>
          <w:p w14:paraId="6BB457B1" w14:textId="77777777" w:rsidR="00C24AD2" w:rsidRPr="000E0290" w:rsidRDefault="00C24AD2" w:rsidP="00167170">
            <w:pPr>
              <w:spacing w:after="0" w:line="240" w:lineRule="auto"/>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 </w:t>
            </w:r>
          </w:p>
        </w:tc>
        <w:tc>
          <w:tcPr>
            <w:tcW w:w="1520" w:type="dxa"/>
            <w:shd w:val="clear" w:color="000000" w:fill="156082"/>
            <w:noWrap/>
            <w:vAlign w:val="bottom"/>
            <w:hideMark/>
          </w:tcPr>
          <w:p w14:paraId="0095076F" w14:textId="77777777" w:rsidR="00C24AD2" w:rsidRPr="000E0290" w:rsidRDefault="00C24AD2" w:rsidP="00167170">
            <w:pPr>
              <w:spacing w:after="0" w:line="240" w:lineRule="auto"/>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 </w:t>
            </w:r>
          </w:p>
        </w:tc>
      </w:tr>
      <w:tr w:rsidR="00C24AD2" w:rsidRPr="000E0290" w14:paraId="4EC31988" w14:textId="77777777" w:rsidTr="00167170">
        <w:trPr>
          <w:trHeight w:val="290"/>
        </w:trPr>
        <w:tc>
          <w:tcPr>
            <w:tcW w:w="1642" w:type="dxa"/>
            <w:shd w:val="clear" w:color="000000" w:fill="156082"/>
            <w:noWrap/>
            <w:vAlign w:val="bottom"/>
            <w:hideMark/>
          </w:tcPr>
          <w:p w14:paraId="2DEF5FA2" w14:textId="77777777" w:rsidR="00C24AD2" w:rsidRPr="000E0290" w:rsidRDefault="00C24AD2" w:rsidP="00167170">
            <w:pPr>
              <w:spacing w:after="0" w:line="240" w:lineRule="auto"/>
              <w:jc w:val="center"/>
              <w:rPr>
                <w:rFonts w:ascii="Aptos Narrow" w:eastAsia="Times New Roman" w:hAnsi="Aptos Narrow" w:cs="Times New Roman"/>
                <w:b/>
                <w:bCs/>
                <w:color w:val="FFFFFF"/>
                <w:kern w:val="0"/>
                <w:sz w:val="22"/>
                <w:szCs w:val="22"/>
                <w14:ligatures w14:val="none"/>
              </w:rPr>
            </w:pPr>
            <w:r w:rsidRPr="000E0290">
              <w:rPr>
                <w:rFonts w:ascii="Aptos Narrow" w:eastAsia="Times New Roman" w:hAnsi="Aptos Narrow" w:cs="Times New Roman"/>
                <w:b/>
                <w:bCs/>
                <w:color w:val="FFFFFF"/>
                <w:kern w:val="0"/>
                <w:sz w:val="22"/>
                <w:szCs w:val="22"/>
                <w14:ligatures w14:val="none"/>
              </w:rPr>
              <w:t>Ph 0 ↓ / Ph 1 →</w:t>
            </w:r>
          </w:p>
        </w:tc>
        <w:tc>
          <w:tcPr>
            <w:tcW w:w="1473" w:type="dxa"/>
            <w:shd w:val="clear" w:color="000000" w:fill="156082"/>
            <w:noWrap/>
            <w:vAlign w:val="bottom"/>
            <w:hideMark/>
          </w:tcPr>
          <w:p w14:paraId="53348FD5" w14:textId="77777777" w:rsidR="00C24AD2" w:rsidRPr="000E0290" w:rsidRDefault="00C24AD2" w:rsidP="00167170">
            <w:pPr>
              <w:spacing w:after="0" w:line="240" w:lineRule="auto"/>
              <w:jc w:val="center"/>
              <w:rPr>
                <w:rFonts w:ascii="Aptos Narrow" w:eastAsia="Times New Roman" w:hAnsi="Aptos Narrow" w:cs="Times New Roman"/>
                <w:b/>
                <w:bCs/>
                <w:color w:val="FFFFFF"/>
                <w:kern w:val="0"/>
                <w:sz w:val="22"/>
                <w:szCs w:val="22"/>
                <w14:ligatures w14:val="none"/>
              </w:rPr>
            </w:pPr>
            <w:r w:rsidRPr="000E0290">
              <w:rPr>
                <w:rFonts w:ascii="Aptos Narrow" w:eastAsia="Times New Roman" w:hAnsi="Aptos Narrow" w:cs="Times New Roman"/>
                <w:b/>
                <w:bCs/>
                <w:color w:val="FFFFFF"/>
                <w:kern w:val="0"/>
                <w:sz w:val="22"/>
                <w:szCs w:val="22"/>
                <w14:ligatures w14:val="none"/>
              </w:rPr>
              <w:t>0</w:t>
            </w:r>
          </w:p>
        </w:tc>
        <w:tc>
          <w:tcPr>
            <w:tcW w:w="1445" w:type="dxa"/>
            <w:shd w:val="clear" w:color="000000" w:fill="156082"/>
            <w:noWrap/>
            <w:vAlign w:val="bottom"/>
            <w:hideMark/>
          </w:tcPr>
          <w:p w14:paraId="227ED13F" w14:textId="77777777" w:rsidR="00C24AD2" w:rsidRPr="000E0290" w:rsidRDefault="00C24AD2" w:rsidP="00167170">
            <w:pPr>
              <w:spacing w:after="0" w:line="240" w:lineRule="auto"/>
              <w:jc w:val="center"/>
              <w:rPr>
                <w:rFonts w:ascii="Aptos Narrow" w:eastAsia="Times New Roman" w:hAnsi="Aptos Narrow" w:cs="Times New Roman"/>
                <w:b/>
                <w:bCs/>
                <w:color w:val="FFFFFF"/>
                <w:kern w:val="0"/>
                <w:sz w:val="22"/>
                <w:szCs w:val="22"/>
                <w14:ligatures w14:val="none"/>
              </w:rPr>
            </w:pPr>
            <w:r w:rsidRPr="000E0290">
              <w:rPr>
                <w:rFonts w:ascii="Aptos Narrow" w:eastAsia="Times New Roman" w:hAnsi="Aptos Narrow" w:cs="Times New Roman"/>
                <w:b/>
                <w:bCs/>
                <w:color w:val="FFFFFF"/>
                <w:kern w:val="0"/>
                <w:sz w:val="22"/>
                <w:szCs w:val="22"/>
                <w14:ligatures w14:val="none"/>
              </w:rPr>
              <w:t>1</w:t>
            </w:r>
          </w:p>
        </w:tc>
        <w:tc>
          <w:tcPr>
            <w:tcW w:w="1520" w:type="dxa"/>
            <w:shd w:val="clear" w:color="000000" w:fill="156082"/>
            <w:noWrap/>
            <w:vAlign w:val="bottom"/>
            <w:hideMark/>
          </w:tcPr>
          <w:p w14:paraId="762E22D1" w14:textId="77777777" w:rsidR="00C24AD2" w:rsidRPr="000E0290" w:rsidRDefault="00C24AD2" w:rsidP="00167170">
            <w:pPr>
              <w:spacing w:after="0" w:line="240" w:lineRule="auto"/>
              <w:jc w:val="center"/>
              <w:rPr>
                <w:rFonts w:ascii="Aptos Narrow" w:eastAsia="Times New Roman" w:hAnsi="Aptos Narrow" w:cs="Times New Roman"/>
                <w:b/>
                <w:bCs/>
                <w:color w:val="FFFFFF"/>
                <w:kern w:val="0"/>
                <w:sz w:val="22"/>
                <w:szCs w:val="22"/>
                <w14:ligatures w14:val="none"/>
              </w:rPr>
            </w:pPr>
            <w:r w:rsidRPr="000E0290">
              <w:rPr>
                <w:rFonts w:ascii="Aptos Narrow" w:eastAsia="Times New Roman" w:hAnsi="Aptos Narrow" w:cs="Times New Roman"/>
                <w:b/>
                <w:bCs/>
                <w:color w:val="FFFFFF"/>
                <w:kern w:val="0"/>
                <w:sz w:val="22"/>
                <w:szCs w:val="22"/>
                <w14:ligatures w14:val="none"/>
              </w:rPr>
              <w:t>2</w:t>
            </w:r>
          </w:p>
        </w:tc>
        <w:tc>
          <w:tcPr>
            <w:tcW w:w="1520" w:type="dxa"/>
            <w:shd w:val="clear" w:color="000000" w:fill="156082"/>
            <w:noWrap/>
            <w:vAlign w:val="bottom"/>
            <w:hideMark/>
          </w:tcPr>
          <w:p w14:paraId="62FAB053" w14:textId="77777777" w:rsidR="00C24AD2" w:rsidRPr="000E0290" w:rsidRDefault="00C24AD2" w:rsidP="00167170">
            <w:pPr>
              <w:spacing w:after="0" w:line="240" w:lineRule="auto"/>
              <w:jc w:val="center"/>
              <w:rPr>
                <w:rFonts w:ascii="Aptos Narrow" w:eastAsia="Times New Roman" w:hAnsi="Aptos Narrow" w:cs="Times New Roman"/>
                <w:b/>
                <w:bCs/>
                <w:color w:val="FFFFFF"/>
                <w:kern w:val="0"/>
                <w:sz w:val="22"/>
                <w:szCs w:val="22"/>
                <w14:ligatures w14:val="none"/>
              </w:rPr>
            </w:pPr>
            <w:r w:rsidRPr="000E0290">
              <w:rPr>
                <w:rFonts w:ascii="Aptos Narrow" w:eastAsia="Times New Roman" w:hAnsi="Aptos Narrow" w:cs="Times New Roman"/>
                <w:b/>
                <w:bCs/>
                <w:color w:val="FFFFFF"/>
                <w:kern w:val="0"/>
                <w:sz w:val="22"/>
                <w:szCs w:val="22"/>
                <w14:ligatures w14:val="none"/>
              </w:rPr>
              <w:t>3</w:t>
            </w:r>
          </w:p>
        </w:tc>
        <w:tc>
          <w:tcPr>
            <w:tcW w:w="1520" w:type="dxa"/>
            <w:shd w:val="clear" w:color="000000" w:fill="156082"/>
            <w:noWrap/>
            <w:vAlign w:val="bottom"/>
            <w:hideMark/>
          </w:tcPr>
          <w:p w14:paraId="464B387E" w14:textId="77777777" w:rsidR="00C24AD2" w:rsidRPr="000E0290" w:rsidRDefault="00C24AD2" w:rsidP="00167170">
            <w:pPr>
              <w:spacing w:after="0" w:line="240" w:lineRule="auto"/>
              <w:jc w:val="center"/>
              <w:rPr>
                <w:rFonts w:ascii="Aptos Narrow" w:eastAsia="Times New Roman" w:hAnsi="Aptos Narrow" w:cs="Times New Roman"/>
                <w:b/>
                <w:bCs/>
                <w:color w:val="FFFFFF"/>
                <w:kern w:val="0"/>
                <w:sz w:val="22"/>
                <w:szCs w:val="22"/>
                <w14:ligatures w14:val="none"/>
              </w:rPr>
            </w:pPr>
            <w:r w:rsidRPr="000E0290">
              <w:rPr>
                <w:rFonts w:ascii="Aptos Narrow" w:eastAsia="Times New Roman" w:hAnsi="Aptos Narrow" w:cs="Times New Roman"/>
                <w:b/>
                <w:bCs/>
                <w:color w:val="FFFFFF"/>
                <w:kern w:val="0"/>
                <w:sz w:val="22"/>
                <w:szCs w:val="22"/>
                <w14:ligatures w14:val="none"/>
              </w:rPr>
              <w:t>4</w:t>
            </w:r>
          </w:p>
        </w:tc>
      </w:tr>
      <w:tr w:rsidR="00C24AD2" w:rsidRPr="000E0290" w14:paraId="23A6A928" w14:textId="77777777" w:rsidTr="00167170">
        <w:trPr>
          <w:trHeight w:val="290"/>
        </w:trPr>
        <w:tc>
          <w:tcPr>
            <w:tcW w:w="1642" w:type="dxa"/>
            <w:shd w:val="clear" w:color="000000" w:fill="156082"/>
            <w:noWrap/>
            <w:vAlign w:val="bottom"/>
            <w:hideMark/>
          </w:tcPr>
          <w:p w14:paraId="2DB7557E" w14:textId="77777777" w:rsidR="00C24AD2" w:rsidRPr="000E0290" w:rsidRDefault="00C24AD2" w:rsidP="00167170">
            <w:pPr>
              <w:spacing w:after="0" w:line="240" w:lineRule="auto"/>
              <w:jc w:val="center"/>
              <w:rPr>
                <w:rFonts w:ascii="Aptos Narrow" w:eastAsia="Times New Roman" w:hAnsi="Aptos Narrow" w:cs="Times New Roman"/>
                <w:b/>
                <w:bCs/>
                <w:color w:val="FFFFFF"/>
                <w:kern w:val="0"/>
                <w:sz w:val="22"/>
                <w:szCs w:val="22"/>
                <w14:ligatures w14:val="none"/>
              </w:rPr>
            </w:pPr>
            <w:r w:rsidRPr="000E0290">
              <w:rPr>
                <w:rFonts w:ascii="Aptos Narrow" w:eastAsia="Times New Roman" w:hAnsi="Aptos Narrow" w:cs="Times New Roman"/>
                <w:b/>
                <w:bCs/>
                <w:color w:val="FFFFFF"/>
                <w:kern w:val="0"/>
                <w:sz w:val="22"/>
                <w:szCs w:val="22"/>
                <w14:ligatures w14:val="none"/>
              </w:rPr>
              <w:t>1</w:t>
            </w:r>
          </w:p>
        </w:tc>
        <w:tc>
          <w:tcPr>
            <w:tcW w:w="1473" w:type="dxa"/>
            <w:shd w:val="clear" w:color="000000" w:fill="F8696B"/>
            <w:noWrap/>
            <w:vAlign w:val="bottom"/>
            <w:hideMark/>
          </w:tcPr>
          <w:p w14:paraId="6D578981"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($1,382,468)</w:t>
            </w:r>
          </w:p>
        </w:tc>
        <w:tc>
          <w:tcPr>
            <w:tcW w:w="1445" w:type="dxa"/>
            <w:shd w:val="clear" w:color="000000" w:fill="FEF9F9"/>
            <w:noWrap/>
            <w:vAlign w:val="bottom"/>
            <w:hideMark/>
          </w:tcPr>
          <w:p w14:paraId="524305AF"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($53,388)</w:t>
            </w:r>
          </w:p>
        </w:tc>
        <w:tc>
          <w:tcPr>
            <w:tcW w:w="1520" w:type="dxa"/>
            <w:shd w:val="clear" w:color="000000" w:fill="F5FBF6"/>
            <w:noWrap/>
            <w:vAlign w:val="bottom"/>
            <w:hideMark/>
          </w:tcPr>
          <w:p w14:paraId="703DF319"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$1,275,692</w:t>
            </w:r>
          </w:p>
        </w:tc>
        <w:tc>
          <w:tcPr>
            <w:tcW w:w="1520" w:type="dxa"/>
            <w:shd w:val="clear" w:color="000000" w:fill="E9F6ED"/>
            <w:noWrap/>
            <w:vAlign w:val="bottom"/>
            <w:hideMark/>
          </w:tcPr>
          <w:p w14:paraId="13A3EED6"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$2,604,772</w:t>
            </w:r>
          </w:p>
        </w:tc>
        <w:tc>
          <w:tcPr>
            <w:tcW w:w="1520" w:type="dxa"/>
            <w:shd w:val="clear" w:color="000000" w:fill="DEF1E3"/>
            <w:noWrap/>
            <w:vAlign w:val="bottom"/>
            <w:hideMark/>
          </w:tcPr>
          <w:p w14:paraId="130E38D3"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$3,933,852</w:t>
            </w:r>
          </w:p>
        </w:tc>
      </w:tr>
      <w:tr w:rsidR="00C24AD2" w:rsidRPr="000E0290" w14:paraId="3ED0891D" w14:textId="77777777" w:rsidTr="00167170">
        <w:trPr>
          <w:trHeight w:val="290"/>
        </w:trPr>
        <w:tc>
          <w:tcPr>
            <w:tcW w:w="1642" w:type="dxa"/>
            <w:shd w:val="clear" w:color="000000" w:fill="156082"/>
            <w:noWrap/>
            <w:vAlign w:val="bottom"/>
            <w:hideMark/>
          </w:tcPr>
          <w:p w14:paraId="4BB42757" w14:textId="77777777" w:rsidR="00C24AD2" w:rsidRPr="000E0290" w:rsidRDefault="00C24AD2" w:rsidP="00167170">
            <w:pPr>
              <w:spacing w:after="0" w:line="240" w:lineRule="auto"/>
              <w:jc w:val="center"/>
              <w:rPr>
                <w:rFonts w:ascii="Aptos Narrow" w:eastAsia="Times New Roman" w:hAnsi="Aptos Narrow" w:cs="Times New Roman"/>
                <w:b/>
                <w:bCs/>
                <w:color w:val="FFFFFF"/>
                <w:kern w:val="0"/>
                <w:sz w:val="22"/>
                <w:szCs w:val="22"/>
                <w14:ligatures w14:val="none"/>
              </w:rPr>
            </w:pPr>
            <w:r w:rsidRPr="000E0290">
              <w:rPr>
                <w:rFonts w:ascii="Aptos Narrow" w:eastAsia="Times New Roman" w:hAnsi="Aptos Narrow" w:cs="Times New Roman"/>
                <w:b/>
                <w:bCs/>
                <w:color w:val="FFFFFF"/>
                <w:kern w:val="0"/>
                <w:sz w:val="22"/>
                <w:szCs w:val="22"/>
                <w14:ligatures w14:val="none"/>
              </w:rPr>
              <w:t>2</w:t>
            </w:r>
          </w:p>
        </w:tc>
        <w:tc>
          <w:tcPr>
            <w:tcW w:w="1473" w:type="dxa"/>
            <w:shd w:val="clear" w:color="000000" w:fill="F3FAF5"/>
            <w:noWrap/>
            <w:vAlign w:val="bottom"/>
            <w:hideMark/>
          </w:tcPr>
          <w:p w14:paraId="59561D34"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$1,482,222</w:t>
            </w:r>
          </w:p>
        </w:tc>
        <w:tc>
          <w:tcPr>
            <w:tcW w:w="1445" w:type="dxa"/>
            <w:shd w:val="clear" w:color="000000" w:fill="E7F5EB"/>
            <w:noWrap/>
            <w:vAlign w:val="bottom"/>
            <w:hideMark/>
          </w:tcPr>
          <w:p w14:paraId="57AB439C"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$2,811,302</w:t>
            </w:r>
          </w:p>
        </w:tc>
        <w:tc>
          <w:tcPr>
            <w:tcW w:w="1520" w:type="dxa"/>
            <w:shd w:val="clear" w:color="000000" w:fill="DCF1E2"/>
            <w:noWrap/>
            <w:vAlign w:val="bottom"/>
            <w:hideMark/>
          </w:tcPr>
          <w:p w14:paraId="604D8AD7"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$4,140,382</w:t>
            </w:r>
          </w:p>
        </w:tc>
        <w:tc>
          <w:tcPr>
            <w:tcW w:w="1520" w:type="dxa"/>
            <w:shd w:val="clear" w:color="000000" w:fill="D1ECD8"/>
            <w:noWrap/>
            <w:vAlign w:val="bottom"/>
            <w:hideMark/>
          </w:tcPr>
          <w:p w14:paraId="19D44BC6"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$5,469,462</w:t>
            </w:r>
          </w:p>
        </w:tc>
        <w:tc>
          <w:tcPr>
            <w:tcW w:w="1520" w:type="dxa"/>
            <w:shd w:val="clear" w:color="000000" w:fill="C5E7CE"/>
            <w:noWrap/>
            <w:vAlign w:val="bottom"/>
            <w:hideMark/>
          </w:tcPr>
          <w:p w14:paraId="006BB377"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$6,798,542</w:t>
            </w:r>
          </w:p>
        </w:tc>
      </w:tr>
      <w:tr w:rsidR="00C24AD2" w:rsidRPr="000E0290" w14:paraId="2FEBADE9" w14:textId="77777777" w:rsidTr="00167170">
        <w:trPr>
          <w:trHeight w:val="290"/>
        </w:trPr>
        <w:tc>
          <w:tcPr>
            <w:tcW w:w="1642" w:type="dxa"/>
            <w:shd w:val="clear" w:color="000000" w:fill="156082"/>
            <w:noWrap/>
            <w:vAlign w:val="bottom"/>
            <w:hideMark/>
          </w:tcPr>
          <w:p w14:paraId="6128EFCE" w14:textId="77777777" w:rsidR="00C24AD2" w:rsidRPr="000E0290" w:rsidRDefault="00C24AD2" w:rsidP="00167170">
            <w:pPr>
              <w:spacing w:after="0" w:line="240" w:lineRule="auto"/>
              <w:jc w:val="center"/>
              <w:rPr>
                <w:rFonts w:ascii="Aptos Narrow" w:eastAsia="Times New Roman" w:hAnsi="Aptos Narrow" w:cs="Times New Roman"/>
                <w:b/>
                <w:bCs/>
                <w:color w:val="FFFFFF"/>
                <w:kern w:val="0"/>
                <w:sz w:val="22"/>
                <w:szCs w:val="22"/>
                <w14:ligatures w14:val="none"/>
              </w:rPr>
            </w:pPr>
            <w:r w:rsidRPr="000E0290">
              <w:rPr>
                <w:rFonts w:ascii="Aptos Narrow" w:eastAsia="Times New Roman" w:hAnsi="Aptos Narrow" w:cs="Times New Roman"/>
                <w:b/>
                <w:bCs/>
                <w:color w:val="FFFFFF"/>
                <w:kern w:val="0"/>
                <w:sz w:val="22"/>
                <w:szCs w:val="22"/>
                <w14:ligatures w14:val="none"/>
              </w:rPr>
              <w:t>3</w:t>
            </w:r>
          </w:p>
        </w:tc>
        <w:tc>
          <w:tcPr>
            <w:tcW w:w="1473" w:type="dxa"/>
            <w:shd w:val="clear" w:color="000000" w:fill="DAF0E0"/>
            <w:noWrap/>
            <w:vAlign w:val="bottom"/>
            <w:hideMark/>
          </w:tcPr>
          <w:p w14:paraId="7A84A812"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$4,346,912</w:t>
            </w:r>
          </w:p>
        </w:tc>
        <w:tc>
          <w:tcPr>
            <w:tcW w:w="1445" w:type="dxa"/>
            <w:shd w:val="clear" w:color="000000" w:fill="CFEBD6"/>
            <w:noWrap/>
            <w:vAlign w:val="bottom"/>
            <w:hideMark/>
          </w:tcPr>
          <w:p w14:paraId="4E30AC81"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$5,675,992</w:t>
            </w:r>
          </w:p>
        </w:tc>
        <w:tc>
          <w:tcPr>
            <w:tcW w:w="1520" w:type="dxa"/>
            <w:shd w:val="clear" w:color="000000" w:fill="C4E7CD"/>
            <w:noWrap/>
            <w:vAlign w:val="bottom"/>
            <w:hideMark/>
          </w:tcPr>
          <w:p w14:paraId="3C56B558"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$7,005,072</w:t>
            </w:r>
          </w:p>
        </w:tc>
        <w:tc>
          <w:tcPr>
            <w:tcW w:w="1520" w:type="dxa"/>
            <w:shd w:val="clear" w:color="000000" w:fill="B8E2C3"/>
            <w:noWrap/>
            <w:vAlign w:val="bottom"/>
            <w:hideMark/>
          </w:tcPr>
          <w:p w14:paraId="6577BAB2"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$8,334,152</w:t>
            </w:r>
          </w:p>
        </w:tc>
        <w:tc>
          <w:tcPr>
            <w:tcW w:w="1520" w:type="dxa"/>
            <w:shd w:val="clear" w:color="000000" w:fill="ADDDBA"/>
            <w:noWrap/>
            <w:vAlign w:val="bottom"/>
            <w:hideMark/>
          </w:tcPr>
          <w:p w14:paraId="3D4234AD"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$9,663,232</w:t>
            </w:r>
          </w:p>
        </w:tc>
      </w:tr>
      <w:tr w:rsidR="00C24AD2" w:rsidRPr="000E0290" w14:paraId="2593898A" w14:textId="77777777" w:rsidTr="00167170">
        <w:trPr>
          <w:trHeight w:val="290"/>
        </w:trPr>
        <w:tc>
          <w:tcPr>
            <w:tcW w:w="1642" w:type="dxa"/>
            <w:shd w:val="clear" w:color="000000" w:fill="156082"/>
            <w:noWrap/>
            <w:vAlign w:val="bottom"/>
            <w:hideMark/>
          </w:tcPr>
          <w:p w14:paraId="7F7B8E0B" w14:textId="77777777" w:rsidR="00C24AD2" w:rsidRPr="000E0290" w:rsidRDefault="00C24AD2" w:rsidP="00167170">
            <w:pPr>
              <w:spacing w:after="0" w:line="240" w:lineRule="auto"/>
              <w:jc w:val="center"/>
              <w:rPr>
                <w:rFonts w:ascii="Aptos Narrow" w:eastAsia="Times New Roman" w:hAnsi="Aptos Narrow" w:cs="Times New Roman"/>
                <w:b/>
                <w:bCs/>
                <w:color w:val="FFFFFF"/>
                <w:kern w:val="0"/>
                <w:sz w:val="22"/>
                <w:szCs w:val="22"/>
                <w14:ligatures w14:val="none"/>
              </w:rPr>
            </w:pPr>
            <w:r w:rsidRPr="000E0290">
              <w:rPr>
                <w:rFonts w:ascii="Aptos Narrow" w:eastAsia="Times New Roman" w:hAnsi="Aptos Narrow" w:cs="Times New Roman"/>
                <w:b/>
                <w:bCs/>
                <w:color w:val="FFFFFF"/>
                <w:kern w:val="0"/>
                <w:sz w:val="22"/>
                <w:szCs w:val="22"/>
                <w14:ligatures w14:val="none"/>
              </w:rPr>
              <w:t>4</w:t>
            </w:r>
          </w:p>
        </w:tc>
        <w:tc>
          <w:tcPr>
            <w:tcW w:w="1473" w:type="dxa"/>
            <w:shd w:val="clear" w:color="000000" w:fill="C2E6CB"/>
            <w:noWrap/>
            <w:vAlign w:val="bottom"/>
            <w:hideMark/>
          </w:tcPr>
          <w:p w14:paraId="42054A5C"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$7,211,602</w:t>
            </w:r>
          </w:p>
        </w:tc>
        <w:tc>
          <w:tcPr>
            <w:tcW w:w="1445" w:type="dxa"/>
            <w:shd w:val="clear" w:color="000000" w:fill="B7E1C2"/>
            <w:noWrap/>
            <w:vAlign w:val="bottom"/>
            <w:hideMark/>
          </w:tcPr>
          <w:p w14:paraId="600289C1"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$8,540,682</w:t>
            </w:r>
          </w:p>
        </w:tc>
        <w:tc>
          <w:tcPr>
            <w:tcW w:w="1520" w:type="dxa"/>
            <w:shd w:val="clear" w:color="000000" w:fill="ABDCB8"/>
            <w:noWrap/>
            <w:vAlign w:val="bottom"/>
            <w:hideMark/>
          </w:tcPr>
          <w:p w14:paraId="5C6BA540"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$9,869,762</w:t>
            </w:r>
          </w:p>
        </w:tc>
        <w:tc>
          <w:tcPr>
            <w:tcW w:w="1520" w:type="dxa"/>
            <w:shd w:val="clear" w:color="000000" w:fill="A0D8AF"/>
            <w:noWrap/>
            <w:vAlign w:val="bottom"/>
            <w:hideMark/>
          </w:tcPr>
          <w:p w14:paraId="28AF76EC"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$11,198,842</w:t>
            </w:r>
          </w:p>
        </w:tc>
        <w:tc>
          <w:tcPr>
            <w:tcW w:w="1520" w:type="dxa"/>
            <w:shd w:val="clear" w:color="000000" w:fill="94D3A5"/>
            <w:noWrap/>
            <w:vAlign w:val="bottom"/>
            <w:hideMark/>
          </w:tcPr>
          <w:p w14:paraId="6E71FA12"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$12,527,922</w:t>
            </w:r>
          </w:p>
        </w:tc>
      </w:tr>
      <w:tr w:rsidR="00C24AD2" w:rsidRPr="000E0290" w14:paraId="0100AE3B" w14:textId="77777777" w:rsidTr="00167170">
        <w:trPr>
          <w:trHeight w:val="290"/>
        </w:trPr>
        <w:tc>
          <w:tcPr>
            <w:tcW w:w="1642" w:type="dxa"/>
            <w:shd w:val="clear" w:color="000000" w:fill="156082"/>
            <w:noWrap/>
            <w:vAlign w:val="bottom"/>
            <w:hideMark/>
          </w:tcPr>
          <w:p w14:paraId="2810367F" w14:textId="77777777" w:rsidR="00C24AD2" w:rsidRPr="000E0290" w:rsidRDefault="00C24AD2" w:rsidP="00167170">
            <w:pPr>
              <w:spacing w:after="0" w:line="240" w:lineRule="auto"/>
              <w:jc w:val="center"/>
              <w:rPr>
                <w:rFonts w:ascii="Aptos Narrow" w:eastAsia="Times New Roman" w:hAnsi="Aptos Narrow" w:cs="Times New Roman"/>
                <w:b/>
                <w:bCs/>
                <w:color w:val="FFFFFF"/>
                <w:kern w:val="0"/>
                <w:sz w:val="22"/>
                <w:szCs w:val="22"/>
                <w14:ligatures w14:val="none"/>
              </w:rPr>
            </w:pPr>
            <w:r w:rsidRPr="000E0290">
              <w:rPr>
                <w:rFonts w:ascii="Aptos Narrow" w:eastAsia="Times New Roman" w:hAnsi="Aptos Narrow" w:cs="Times New Roman"/>
                <w:b/>
                <w:bCs/>
                <w:color w:val="FFFFFF"/>
                <w:kern w:val="0"/>
                <w:sz w:val="22"/>
                <w:szCs w:val="22"/>
                <w14:ligatures w14:val="none"/>
              </w:rPr>
              <w:t>5</w:t>
            </w:r>
          </w:p>
        </w:tc>
        <w:tc>
          <w:tcPr>
            <w:tcW w:w="1473" w:type="dxa"/>
            <w:shd w:val="clear" w:color="000000" w:fill="A9DCB7"/>
            <w:noWrap/>
            <w:vAlign w:val="bottom"/>
            <w:hideMark/>
          </w:tcPr>
          <w:p w14:paraId="110764EE"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$10,076,292</w:t>
            </w:r>
          </w:p>
        </w:tc>
        <w:tc>
          <w:tcPr>
            <w:tcW w:w="1445" w:type="dxa"/>
            <w:shd w:val="clear" w:color="000000" w:fill="9ED7AD"/>
            <w:noWrap/>
            <w:vAlign w:val="bottom"/>
            <w:hideMark/>
          </w:tcPr>
          <w:p w14:paraId="63B7BA2D"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$11,405,372</w:t>
            </w:r>
          </w:p>
        </w:tc>
        <w:tc>
          <w:tcPr>
            <w:tcW w:w="1520" w:type="dxa"/>
            <w:shd w:val="clear" w:color="000000" w:fill="93D2A3"/>
            <w:noWrap/>
            <w:vAlign w:val="bottom"/>
            <w:hideMark/>
          </w:tcPr>
          <w:p w14:paraId="1A6E47A3"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$12,734,452</w:t>
            </w:r>
          </w:p>
        </w:tc>
        <w:tc>
          <w:tcPr>
            <w:tcW w:w="1520" w:type="dxa"/>
            <w:shd w:val="clear" w:color="000000" w:fill="87CD9A"/>
            <w:noWrap/>
            <w:vAlign w:val="bottom"/>
            <w:hideMark/>
          </w:tcPr>
          <w:p w14:paraId="13BEF24A"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$14,063,532</w:t>
            </w:r>
          </w:p>
        </w:tc>
        <w:tc>
          <w:tcPr>
            <w:tcW w:w="1520" w:type="dxa"/>
            <w:shd w:val="clear" w:color="000000" w:fill="7CC990"/>
            <w:noWrap/>
            <w:vAlign w:val="bottom"/>
            <w:hideMark/>
          </w:tcPr>
          <w:p w14:paraId="1F61AB98"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$15,392,612</w:t>
            </w:r>
          </w:p>
        </w:tc>
      </w:tr>
      <w:tr w:rsidR="00C24AD2" w:rsidRPr="000E0290" w14:paraId="07FCC6FB" w14:textId="77777777" w:rsidTr="00167170">
        <w:trPr>
          <w:trHeight w:val="290"/>
        </w:trPr>
        <w:tc>
          <w:tcPr>
            <w:tcW w:w="1642" w:type="dxa"/>
            <w:shd w:val="clear" w:color="000000" w:fill="156082"/>
            <w:noWrap/>
            <w:vAlign w:val="bottom"/>
            <w:hideMark/>
          </w:tcPr>
          <w:p w14:paraId="1228AFE7" w14:textId="77777777" w:rsidR="00C24AD2" w:rsidRPr="000E0290" w:rsidRDefault="00C24AD2" w:rsidP="00167170">
            <w:pPr>
              <w:spacing w:after="0" w:line="240" w:lineRule="auto"/>
              <w:jc w:val="center"/>
              <w:rPr>
                <w:rFonts w:ascii="Aptos Narrow" w:eastAsia="Times New Roman" w:hAnsi="Aptos Narrow" w:cs="Times New Roman"/>
                <w:b/>
                <w:bCs/>
                <w:color w:val="FFFFFF"/>
                <w:kern w:val="0"/>
                <w:sz w:val="22"/>
                <w:szCs w:val="22"/>
                <w14:ligatures w14:val="none"/>
              </w:rPr>
            </w:pPr>
            <w:r w:rsidRPr="000E0290">
              <w:rPr>
                <w:rFonts w:ascii="Aptos Narrow" w:eastAsia="Times New Roman" w:hAnsi="Aptos Narrow" w:cs="Times New Roman"/>
                <w:b/>
                <w:bCs/>
                <w:color w:val="FFFFFF"/>
                <w:kern w:val="0"/>
                <w:sz w:val="22"/>
                <w:szCs w:val="22"/>
                <w14:ligatures w14:val="none"/>
              </w:rPr>
              <w:t>6</w:t>
            </w:r>
          </w:p>
        </w:tc>
        <w:tc>
          <w:tcPr>
            <w:tcW w:w="1473" w:type="dxa"/>
            <w:shd w:val="clear" w:color="000000" w:fill="91D1A2"/>
            <w:noWrap/>
            <w:vAlign w:val="bottom"/>
            <w:hideMark/>
          </w:tcPr>
          <w:p w14:paraId="3DF0F9AD"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$12,940,982</w:t>
            </w:r>
          </w:p>
        </w:tc>
        <w:tc>
          <w:tcPr>
            <w:tcW w:w="1445" w:type="dxa"/>
            <w:shd w:val="clear" w:color="000000" w:fill="86CD98"/>
            <w:noWrap/>
            <w:vAlign w:val="bottom"/>
            <w:hideMark/>
          </w:tcPr>
          <w:p w14:paraId="60A72F22"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$14,270,062</w:t>
            </w:r>
          </w:p>
        </w:tc>
        <w:tc>
          <w:tcPr>
            <w:tcW w:w="1520" w:type="dxa"/>
            <w:shd w:val="clear" w:color="000000" w:fill="7AC88F"/>
            <w:noWrap/>
            <w:vAlign w:val="bottom"/>
            <w:hideMark/>
          </w:tcPr>
          <w:p w14:paraId="08C8263D"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$15,599,142</w:t>
            </w:r>
          </w:p>
        </w:tc>
        <w:tc>
          <w:tcPr>
            <w:tcW w:w="1520" w:type="dxa"/>
            <w:shd w:val="clear" w:color="000000" w:fill="6FC385"/>
            <w:noWrap/>
            <w:vAlign w:val="bottom"/>
            <w:hideMark/>
          </w:tcPr>
          <w:p w14:paraId="016FA172"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$16,928,222</w:t>
            </w:r>
          </w:p>
        </w:tc>
        <w:tc>
          <w:tcPr>
            <w:tcW w:w="1520" w:type="dxa"/>
            <w:shd w:val="clear" w:color="000000" w:fill="63BE7B"/>
            <w:noWrap/>
            <w:vAlign w:val="bottom"/>
            <w:hideMark/>
          </w:tcPr>
          <w:p w14:paraId="32913721" w14:textId="77777777" w:rsidR="00C24AD2" w:rsidRPr="000E0290" w:rsidRDefault="00C24AD2" w:rsidP="00167170">
            <w:pPr>
              <w:spacing w:after="0" w:line="240" w:lineRule="auto"/>
              <w:jc w:val="right"/>
              <w:rPr>
                <w:rFonts w:ascii="Aptos Narrow" w:eastAsia="Times New Roman" w:hAnsi="Aptos Narrow" w:cs="Times New Roman"/>
                <w:color w:val="000000"/>
                <w:kern w:val="0"/>
                <w:sz w:val="22"/>
                <w:szCs w:val="22"/>
                <w14:ligatures w14:val="none"/>
              </w:rPr>
            </w:pPr>
            <w:r w:rsidRPr="000E0290">
              <w:rPr>
                <w:rFonts w:ascii="Aptos Narrow" w:eastAsia="Times New Roman" w:hAnsi="Aptos Narrow" w:cs="Times New Roman"/>
                <w:color w:val="000000"/>
                <w:kern w:val="0"/>
                <w:sz w:val="22"/>
                <w:szCs w:val="22"/>
                <w14:ligatures w14:val="none"/>
              </w:rPr>
              <w:t>$18,257,302</w:t>
            </w:r>
          </w:p>
        </w:tc>
      </w:tr>
    </w:tbl>
    <w:p w14:paraId="1E775453" w14:textId="77777777" w:rsidR="006912F2" w:rsidRDefault="006912F2" w:rsidP="00C24AD2">
      <w:pPr>
        <w:jc w:val="both"/>
        <w:rPr>
          <w:rFonts w:ascii="Funnel Sans" w:hAnsi="Funnel Sans"/>
          <w:color w:val="000000"/>
          <w:sz w:val="22"/>
        </w:rPr>
      </w:pPr>
    </w:p>
    <w:p w14:paraId="5EC1AAAF" w14:textId="0D129F56" w:rsidR="008E3314" w:rsidRDefault="008E3314" w:rsidP="00C24AD2">
      <w:pPr>
        <w:jc w:val="both"/>
        <w:rPr>
          <w:rFonts w:ascii="Funnel Sans" w:hAnsi="Funnel Sans"/>
          <w:color w:val="000000"/>
          <w:sz w:val="22"/>
        </w:rPr>
      </w:pPr>
      <w:r>
        <w:rPr>
          <w:rFonts w:ascii="Funnel Sans" w:hAnsi="Funnel Sans"/>
          <w:color w:val="000000"/>
          <w:sz w:val="22"/>
        </w:rPr>
        <w:t xml:space="preserve">If only two programs enter Ph 0 the internal </w:t>
      </w:r>
      <w:proofErr w:type="gramStart"/>
      <w:r>
        <w:rPr>
          <w:rFonts w:ascii="Funnel Sans" w:hAnsi="Funnel Sans"/>
          <w:color w:val="000000"/>
          <w:sz w:val="22"/>
        </w:rPr>
        <w:t>build</w:t>
      </w:r>
      <w:proofErr w:type="gramEnd"/>
      <w:r>
        <w:rPr>
          <w:rFonts w:ascii="Funnel Sans" w:hAnsi="Funnel Sans"/>
          <w:color w:val="000000"/>
          <w:sz w:val="22"/>
        </w:rPr>
        <w:t xml:space="preserve"> is favorable.  </w:t>
      </w:r>
    </w:p>
    <w:p w14:paraId="14893D42" w14:textId="39E15E72" w:rsidR="00C24AD2" w:rsidRDefault="00C24AD2" w:rsidP="00C24AD2">
      <w:pPr>
        <w:jc w:val="both"/>
        <w:rPr>
          <w:rFonts w:ascii="Funnel Sans" w:hAnsi="Funnel Sans"/>
          <w:color w:val="000000"/>
          <w:sz w:val="22"/>
        </w:rPr>
      </w:pPr>
      <w:r>
        <w:rPr>
          <w:rFonts w:ascii="Funnel Sans" w:hAnsi="Funnel Sans"/>
          <w:color w:val="000000"/>
          <w:sz w:val="22"/>
        </w:rPr>
        <w:t>Deferring</w:t>
      </w:r>
      <w:r w:rsidRPr="004C6095">
        <w:rPr>
          <w:rFonts w:ascii="Funnel Sans" w:hAnsi="Funnel Sans"/>
          <w:color w:val="000000"/>
          <w:sz w:val="22"/>
        </w:rPr>
        <w:t xml:space="preserve"> the </w:t>
      </w:r>
      <w:r>
        <w:rPr>
          <w:rFonts w:ascii="Funnel Sans" w:hAnsi="Funnel Sans"/>
          <w:color w:val="000000"/>
          <w:sz w:val="22"/>
        </w:rPr>
        <w:t xml:space="preserve">Stage 1A GMP </w:t>
      </w:r>
      <w:r w:rsidRPr="004C6095">
        <w:rPr>
          <w:rFonts w:ascii="Funnel Sans" w:hAnsi="Funnel Sans"/>
          <w:color w:val="000000"/>
          <w:sz w:val="22"/>
        </w:rPr>
        <w:t xml:space="preserve">build to Series A </w:t>
      </w:r>
      <w:r w:rsidR="00AB3BC1">
        <w:rPr>
          <w:rFonts w:ascii="Funnel Sans" w:hAnsi="Funnel Sans"/>
          <w:color w:val="000000"/>
          <w:sz w:val="22"/>
        </w:rPr>
        <w:t xml:space="preserve">(Plan B, as above) </w:t>
      </w:r>
      <w:r w:rsidRPr="004C6095">
        <w:rPr>
          <w:rFonts w:ascii="Funnel Sans" w:hAnsi="Funnel Sans"/>
          <w:color w:val="000000"/>
          <w:sz w:val="22"/>
        </w:rPr>
        <w:t xml:space="preserve">is not a viable alternative. Standing up a GMP radiopharmaceutical facility takes 12–18 months from commitment to first qualified batch. If Sego starts with CDMOs post-Seed and commits to the build at Series A (targeted mid-2028), the facility would not be ready until late 2029 at the earliest — after the first two Ph0 programs have already run through CDMO, negating the cost advantage shown above and adding the scheduling and tech transfer dependencies the build is designed to avoid. The Stage 1A facility is </w:t>
      </w:r>
      <w:r>
        <w:rPr>
          <w:rFonts w:ascii="Funnel Sans" w:hAnsi="Funnel Sans"/>
          <w:color w:val="000000"/>
          <w:sz w:val="22"/>
        </w:rPr>
        <w:t xml:space="preserve">already in flight and </w:t>
      </w:r>
      <w:r w:rsidRPr="004C6095">
        <w:rPr>
          <w:rFonts w:ascii="Funnel Sans" w:hAnsi="Funnel Sans"/>
          <w:color w:val="000000"/>
          <w:sz w:val="22"/>
        </w:rPr>
        <w:t>on track for December 2026 completion specifically to be operational before the first clinical manufacturing need in 2028.</w:t>
      </w:r>
      <w:r>
        <w:rPr>
          <w:rFonts w:ascii="Funnel Sans" w:hAnsi="Funnel Sans"/>
          <w:color w:val="000000"/>
          <w:sz w:val="22"/>
        </w:rPr>
        <w:t xml:space="preserve"> As discussed, we believe a more realistic scenario would be to delay Stage 2 of the GMP build at </w:t>
      </w:r>
      <w:proofErr w:type="gramStart"/>
      <w:r>
        <w:rPr>
          <w:rFonts w:ascii="Funnel Sans" w:hAnsi="Funnel Sans"/>
          <w:color w:val="000000"/>
          <w:sz w:val="22"/>
        </w:rPr>
        <w:t>the Series</w:t>
      </w:r>
      <w:proofErr w:type="gramEnd"/>
      <w:r>
        <w:rPr>
          <w:rFonts w:ascii="Funnel Sans" w:hAnsi="Funnel Sans"/>
          <w:color w:val="000000"/>
          <w:sz w:val="22"/>
        </w:rPr>
        <w:t xml:space="preserve"> </w:t>
      </w:r>
      <w:proofErr w:type="gramStart"/>
      <w:r>
        <w:rPr>
          <w:rFonts w:ascii="Funnel Sans" w:hAnsi="Funnel Sans"/>
          <w:color w:val="000000"/>
          <w:sz w:val="22"/>
        </w:rPr>
        <w:t>A, and</w:t>
      </w:r>
      <w:proofErr w:type="gramEnd"/>
      <w:r>
        <w:rPr>
          <w:rFonts w:ascii="Funnel Sans" w:hAnsi="Funnel Sans"/>
          <w:color w:val="000000"/>
          <w:sz w:val="22"/>
        </w:rPr>
        <w:t xml:space="preserve"> instead supply our </w:t>
      </w:r>
      <w:r w:rsidR="00E00D1C">
        <w:rPr>
          <w:rFonts w:ascii="Funnel Sans" w:hAnsi="Funnel Sans"/>
          <w:color w:val="000000"/>
          <w:sz w:val="22"/>
        </w:rPr>
        <w:t xml:space="preserve">Ph 3 </w:t>
      </w:r>
      <w:r>
        <w:rPr>
          <w:rFonts w:ascii="Funnel Sans" w:hAnsi="Funnel Sans"/>
          <w:color w:val="000000"/>
          <w:sz w:val="22"/>
        </w:rPr>
        <w:t xml:space="preserve">studies from a CDMO. </w:t>
      </w:r>
    </w:p>
    <w:p w14:paraId="6FFFDC5C" w14:textId="08F4344E" w:rsidR="00C24AD2" w:rsidRDefault="005C014B" w:rsidP="00C24AD2">
      <w:pPr>
        <w:jc w:val="both"/>
        <w:rPr>
          <w:rFonts w:ascii="Funnel Sans" w:hAnsi="Funnel Sans"/>
          <w:color w:val="000000"/>
          <w:sz w:val="22"/>
        </w:rPr>
      </w:pPr>
      <w:r>
        <w:rPr>
          <w:rFonts w:ascii="Funnel Sans" w:hAnsi="Funnel Sans"/>
          <w:color w:val="000000"/>
          <w:sz w:val="22"/>
        </w:rPr>
        <w:t>We can leverage</w:t>
      </w:r>
      <w:r w:rsidR="00C24AD2">
        <w:rPr>
          <w:rFonts w:ascii="Funnel Sans" w:hAnsi="Funnel Sans"/>
          <w:color w:val="000000"/>
          <w:sz w:val="22"/>
        </w:rPr>
        <w:t xml:space="preserve"> academic centers in South Africa / Australia to produce doses for trials</w:t>
      </w:r>
      <w:r>
        <w:rPr>
          <w:rFonts w:ascii="Funnel Sans" w:hAnsi="Funnel Sans"/>
          <w:color w:val="000000"/>
          <w:sz w:val="22"/>
        </w:rPr>
        <w:t xml:space="preserve"> in their own centers</w:t>
      </w:r>
      <w:r w:rsidR="00C24AD2">
        <w:rPr>
          <w:rFonts w:ascii="Funnel Sans" w:hAnsi="Funnel Sans"/>
          <w:color w:val="000000"/>
          <w:sz w:val="22"/>
        </w:rPr>
        <w:t>. These sites cannot substitute</w:t>
      </w:r>
      <w:r w:rsidR="00C24AD2" w:rsidRPr="005A4E46">
        <w:rPr>
          <w:rFonts w:ascii="Funnel Sans" w:hAnsi="Funnel Sans"/>
          <w:color w:val="000000"/>
          <w:sz w:val="22"/>
        </w:rPr>
        <w:t xml:space="preserve"> for GMP manufacturing</w:t>
      </w:r>
      <w:r w:rsidR="00C24AD2">
        <w:rPr>
          <w:rFonts w:ascii="Funnel Sans" w:hAnsi="Funnel Sans"/>
          <w:color w:val="000000"/>
          <w:sz w:val="22"/>
        </w:rPr>
        <w:t xml:space="preserve"> (or GMP-like manufacturing), which will be required for centers in the US and EU. </w:t>
      </w:r>
    </w:p>
    <w:p w14:paraId="45B5B3A3" w14:textId="77777777" w:rsidR="00C24AD2" w:rsidRDefault="00C24AD2" w:rsidP="00C24AD2">
      <w:pPr>
        <w:jc w:val="both"/>
        <w:rPr>
          <w:rFonts w:ascii="Funnel Sans" w:hAnsi="Funnel Sans"/>
          <w:b/>
          <w:bCs/>
          <w:color w:val="000000"/>
          <w:sz w:val="22"/>
        </w:rPr>
      </w:pPr>
      <w:r w:rsidRPr="00606DEF">
        <w:rPr>
          <w:rFonts w:ascii="Funnel Sans" w:hAnsi="Funnel Sans"/>
          <w:b/>
          <w:bCs/>
          <w:color w:val="000000"/>
          <w:sz w:val="22"/>
        </w:rPr>
        <w:t>Wasatch Group investment is specifically structured to offset build costs</w:t>
      </w:r>
    </w:p>
    <w:p w14:paraId="70B1A133" w14:textId="70EBE9CD" w:rsidR="00C24AD2" w:rsidRPr="00606DEF" w:rsidRDefault="00C24AD2" w:rsidP="00C24AD2">
      <w:pPr>
        <w:jc w:val="both"/>
        <w:rPr>
          <w:rFonts w:ascii="Funnel Sans" w:hAnsi="Funnel Sans"/>
          <w:color w:val="000000"/>
          <w:sz w:val="22"/>
        </w:rPr>
      </w:pPr>
      <w:r>
        <w:rPr>
          <w:rFonts w:ascii="Funnel Sans" w:hAnsi="Funnel Sans"/>
          <w:color w:val="000000"/>
          <w:sz w:val="22"/>
        </w:rPr>
        <w:t xml:space="preserve">Wasatch has committed </w:t>
      </w:r>
      <w:r w:rsidRPr="00606DEF">
        <w:rPr>
          <w:rFonts w:ascii="Funnel Sans" w:hAnsi="Funnel Sans"/>
          <w:color w:val="000000"/>
          <w:sz w:val="22"/>
        </w:rPr>
        <w:t>$20M in equity</w:t>
      </w:r>
      <w:r w:rsidR="00797B41" w:rsidRPr="00797B41">
        <w:rPr>
          <w:rFonts w:ascii="Funnel Sans" w:hAnsi="Funnel Sans"/>
          <w:color w:val="000000"/>
          <w:sz w:val="22"/>
        </w:rPr>
        <w:t xml:space="preserve"> and build investment support</w:t>
      </w:r>
      <w:r w:rsidRPr="00606DEF">
        <w:rPr>
          <w:rFonts w:ascii="Funnel Sans" w:hAnsi="Funnel Sans"/>
          <w:color w:val="000000"/>
          <w:sz w:val="22"/>
        </w:rPr>
        <w:t xml:space="preserve"> for the Seed round</w:t>
      </w:r>
      <w:r w:rsidR="00FC26A4">
        <w:rPr>
          <w:rFonts w:ascii="Funnel Sans" w:hAnsi="Funnel Sans"/>
          <w:color w:val="000000"/>
          <w:sz w:val="22"/>
        </w:rPr>
        <w:t>.</w:t>
      </w:r>
      <w:r w:rsidRPr="00606DEF">
        <w:rPr>
          <w:rFonts w:ascii="Funnel Sans" w:hAnsi="Funnel Sans"/>
          <w:color w:val="000000"/>
          <w:sz w:val="22"/>
        </w:rPr>
        <w:t xml:space="preserve"> </w:t>
      </w:r>
      <w:r>
        <w:rPr>
          <w:rFonts w:ascii="Funnel Sans" w:hAnsi="Funnel Sans"/>
          <w:color w:val="000000"/>
          <w:sz w:val="22"/>
        </w:rPr>
        <w:t xml:space="preserve">$6.5M of the total build costs will be taken as TI within the </w:t>
      </w:r>
      <w:r w:rsidR="002124C0">
        <w:rPr>
          <w:rFonts w:ascii="Funnel Sans" w:hAnsi="Funnel Sans"/>
          <w:color w:val="000000"/>
          <w:sz w:val="22"/>
        </w:rPr>
        <w:t xml:space="preserve">building </w:t>
      </w:r>
      <w:r>
        <w:rPr>
          <w:rFonts w:ascii="Funnel Sans" w:hAnsi="Funnel Sans"/>
          <w:color w:val="000000"/>
          <w:sz w:val="22"/>
        </w:rPr>
        <w:t>lease agreement, offsetting ~40% of the proposed $15M total build cost (</w:t>
      </w:r>
      <w:r w:rsidR="003A42B4">
        <w:rPr>
          <w:rFonts w:ascii="Funnel Sans" w:hAnsi="Funnel Sans"/>
          <w:color w:val="000000"/>
          <w:sz w:val="22"/>
        </w:rPr>
        <w:t xml:space="preserve">the </w:t>
      </w:r>
      <w:r>
        <w:rPr>
          <w:rFonts w:ascii="Funnel Sans" w:hAnsi="Funnel Sans"/>
          <w:color w:val="000000"/>
          <w:sz w:val="22"/>
        </w:rPr>
        <w:t xml:space="preserve">impact of this is shown above as the “Build cost Net of TI”). Further, all scientific equipment purchased, including $2.6M of equipment for the GMP suite, will be structured in an equipment lease, rather than a one-time, full cost outlay for Sego. This keeps our </w:t>
      </w:r>
      <w:proofErr w:type="spellStart"/>
      <w:r>
        <w:rPr>
          <w:rFonts w:ascii="Funnel Sans" w:hAnsi="Funnel Sans"/>
          <w:color w:val="000000"/>
          <w:sz w:val="22"/>
        </w:rPr>
        <w:t>CapEx</w:t>
      </w:r>
      <w:proofErr w:type="spellEnd"/>
      <w:r>
        <w:rPr>
          <w:rFonts w:ascii="Funnel Sans" w:hAnsi="Funnel Sans"/>
          <w:color w:val="000000"/>
          <w:sz w:val="22"/>
        </w:rPr>
        <w:t xml:space="preserve"> low, with a marginal increase in operating </w:t>
      </w:r>
      <w:proofErr w:type="gramStart"/>
      <w:r>
        <w:rPr>
          <w:rFonts w:ascii="Funnel Sans" w:hAnsi="Funnel Sans"/>
          <w:color w:val="000000"/>
          <w:sz w:val="22"/>
        </w:rPr>
        <w:t>cost</w:t>
      </w:r>
      <w:proofErr w:type="gramEnd"/>
      <w:r>
        <w:rPr>
          <w:rFonts w:ascii="Funnel Sans" w:hAnsi="Funnel Sans"/>
          <w:color w:val="000000"/>
          <w:sz w:val="22"/>
        </w:rPr>
        <w:t xml:space="preserve"> to service the leases. Wasatch </w:t>
      </w:r>
      <w:r w:rsidR="00797B41" w:rsidRPr="00797B41">
        <w:rPr>
          <w:rFonts w:ascii="Funnel Sans" w:hAnsi="Funnel Sans"/>
          <w:color w:val="000000"/>
          <w:sz w:val="22"/>
        </w:rPr>
        <w:t>has</w:t>
      </w:r>
      <w:r>
        <w:rPr>
          <w:rFonts w:ascii="Funnel Sans" w:hAnsi="Funnel Sans"/>
          <w:color w:val="000000"/>
          <w:sz w:val="22"/>
        </w:rPr>
        <w:t xml:space="preserve"> further demonstrated their commitment</w:t>
      </w:r>
      <w:r w:rsidRPr="00606DEF">
        <w:rPr>
          <w:rFonts w:ascii="Funnel Sans" w:hAnsi="Funnel Sans"/>
          <w:color w:val="000000"/>
          <w:sz w:val="22"/>
        </w:rPr>
        <w:t xml:space="preserve"> to Sego’s success </w:t>
      </w:r>
      <w:r>
        <w:rPr>
          <w:rFonts w:ascii="Funnel Sans" w:hAnsi="Funnel Sans"/>
          <w:color w:val="000000"/>
          <w:sz w:val="22"/>
        </w:rPr>
        <w:t>by</w:t>
      </w:r>
      <w:r w:rsidRPr="00606DEF">
        <w:rPr>
          <w:rFonts w:ascii="Funnel Sans" w:hAnsi="Funnel Sans"/>
          <w:color w:val="000000"/>
          <w:sz w:val="22"/>
        </w:rPr>
        <w:t xml:space="preserve"> </w:t>
      </w:r>
      <w:r w:rsidR="00B16435">
        <w:rPr>
          <w:rFonts w:ascii="Funnel Sans" w:hAnsi="Funnel Sans"/>
          <w:color w:val="000000"/>
          <w:sz w:val="22"/>
        </w:rPr>
        <w:t>an option</w:t>
      </w:r>
      <w:r w:rsidR="00B16435" w:rsidRPr="00606DEF">
        <w:rPr>
          <w:rFonts w:ascii="Funnel Sans" w:hAnsi="Funnel Sans"/>
          <w:color w:val="000000"/>
          <w:sz w:val="22"/>
        </w:rPr>
        <w:t xml:space="preserve"> </w:t>
      </w:r>
      <w:r w:rsidRPr="00606DEF">
        <w:rPr>
          <w:rFonts w:ascii="Funnel Sans" w:hAnsi="Funnel Sans"/>
          <w:color w:val="000000"/>
          <w:sz w:val="22"/>
        </w:rPr>
        <w:t xml:space="preserve">in the IRA to another $20M </w:t>
      </w:r>
      <w:r>
        <w:rPr>
          <w:rFonts w:ascii="Funnel Sans" w:hAnsi="Funnel Sans"/>
          <w:color w:val="000000"/>
          <w:sz w:val="22"/>
        </w:rPr>
        <w:t xml:space="preserve">equity contribution </w:t>
      </w:r>
      <w:r w:rsidRPr="00606DEF">
        <w:rPr>
          <w:rFonts w:ascii="Funnel Sans" w:hAnsi="Funnel Sans"/>
          <w:color w:val="000000"/>
          <w:sz w:val="22"/>
        </w:rPr>
        <w:t xml:space="preserve">to </w:t>
      </w:r>
      <w:proofErr w:type="gramStart"/>
      <w:r w:rsidRPr="00606DEF">
        <w:rPr>
          <w:rFonts w:ascii="Funnel Sans" w:hAnsi="Funnel Sans"/>
          <w:color w:val="000000"/>
          <w:sz w:val="22"/>
        </w:rPr>
        <w:t>the Series</w:t>
      </w:r>
      <w:proofErr w:type="gramEnd"/>
      <w:r w:rsidRPr="00606DEF">
        <w:rPr>
          <w:rFonts w:ascii="Funnel Sans" w:hAnsi="Funnel Sans"/>
          <w:color w:val="000000"/>
          <w:sz w:val="22"/>
        </w:rPr>
        <w:t xml:space="preserve"> A. </w:t>
      </w:r>
    </w:p>
    <w:p w14:paraId="69821930" w14:textId="77777777" w:rsidR="00C24AD2" w:rsidRDefault="00C24AD2" w:rsidP="00C24AD2">
      <w:pPr>
        <w:jc w:val="both"/>
        <w:rPr>
          <w:rFonts w:ascii="Funnel Sans" w:hAnsi="Funnel Sans"/>
          <w:color w:val="000000"/>
          <w:sz w:val="22"/>
        </w:rPr>
      </w:pPr>
      <w:r w:rsidRPr="00606DEF">
        <w:rPr>
          <w:rFonts w:ascii="Funnel Sans" w:hAnsi="Funnel Sans"/>
          <w:b/>
          <w:bCs/>
          <w:color w:val="000000"/>
          <w:sz w:val="22"/>
        </w:rPr>
        <w:t xml:space="preserve">We have the manufacturing experience </w:t>
      </w:r>
      <w:proofErr w:type="gramStart"/>
      <w:r w:rsidRPr="00606DEF">
        <w:rPr>
          <w:rFonts w:ascii="Funnel Sans" w:hAnsi="Funnel Sans"/>
          <w:b/>
          <w:bCs/>
          <w:color w:val="000000"/>
          <w:sz w:val="22"/>
        </w:rPr>
        <w:t xml:space="preserve">to </w:t>
      </w:r>
      <w:r>
        <w:rPr>
          <w:rFonts w:ascii="Funnel Sans" w:hAnsi="Funnel Sans"/>
          <w:b/>
          <w:bCs/>
          <w:color w:val="000000"/>
          <w:sz w:val="22"/>
        </w:rPr>
        <w:t>operate</w:t>
      </w:r>
      <w:proofErr w:type="gramEnd"/>
      <w:r>
        <w:rPr>
          <w:rFonts w:ascii="Funnel Sans" w:hAnsi="Funnel Sans"/>
          <w:b/>
          <w:bCs/>
          <w:color w:val="000000"/>
          <w:sz w:val="22"/>
        </w:rPr>
        <w:t xml:space="preserve"> a world-class GMP facility</w:t>
      </w:r>
      <w:r w:rsidRPr="00606DEF">
        <w:rPr>
          <w:rFonts w:ascii="Funnel Sans" w:hAnsi="Funnel Sans"/>
          <w:color w:val="000000"/>
          <w:sz w:val="22"/>
        </w:rPr>
        <w:t xml:space="preserve"> </w:t>
      </w:r>
    </w:p>
    <w:p w14:paraId="3F0D236D" w14:textId="77777777" w:rsidR="00C24AD2" w:rsidRPr="00606DEF" w:rsidRDefault="00C24AD2" w:rsidP="00C24AD2">
      <w:pPr>
        <w:jc w:val="both"/>
        <w:rPr>
          <w:rFonts w:ascii="Funnel Sans" w:hAnsi="Funnel Sans"/>
          <w:color w:val="000000"/>
          <w:sz w:val="22"/>
        </w:rPr>
      </w:pPr>
      <w:r w:rsidRPr="00606DEF">
        <w:rPr>
          <w:rFonts w:ascii="Funnel Sans" w:hAnsi="Funnel Sans"/>
          <w:color w:val="000000"/>
          <w:sz w:val="22"/>
        </w:rPr>
        <w:t>This team has built and operated the facilities we are now replicating; that experience compresses the build timeline and reduces execution risk relative to a team standing up RLT manufacturing for the first time.</w:t>
      </w:r>
    </w:p>
    <w:p w14:paraId="7614D008" w14:textId="224C33F5" w:rsidR="00C24AD2" w:rsidRDefault="00C24AD2" w:rsidP="00C24AD2">
      <w:pPr>
        <w:jc w:val="both"/>
        <w:rPr>
          <w:rFonts w:ascii="Funnel Sans" w:hAnsi="Funnel Sans"/>
          <w:color w:val="000000"/>
          <w:sz w:val="22"/>
        </w:rPr>
      </w:pPr>
      <w:r w:rsidRPr="00606DEF">
        <w:rPr>
          <w:rFonts w:ascii="Funnel Sans" w:hAnsi="Funnel Sans"/>
          <w:color w:val="000000"/>
          <w:sz w:val="22"/>
        </w:rPr>
        <w:t xml:space="preserve">Greg has taken several radiopharmaceutical diagnostics and therapeutics through clinical development and eventual approval. He has experience in the tech transfer of multiple products to CDMOs and </w:t>
      </w:r>
      <w:proofErr w:type="spellStart"/>
      <w:r w:rsidRPr="00606DEF">
        <w:rPr>
          <w:rFonts w:ascii="Funnel Sans" w:hAnsi="Funnel Sans"/>
          <w:color w:val="000000"/>
          <w:sz w:val="22"/>
        </w:rPr>
        <w:t>radiopharmacies</w:t>
      </w:r>
      <w:proofErr w:type="spellEnd"/>
      <w:r w:rsidRPr="00606DEF">
        <w:rPr>
          <w:rFonts w:ascii="Funnel Sans" w:hAnsi="Funnel Sans"/>
          <w:color w:val="000000"/>
          <w:sz w:val="22"/>
        </w:rPr>
        <w:t xml:space="preserve"> in the US and EU</w:t>
      </w:r>
      <w:r>
        <w:rPr>
          <w:rFonts w:ascii="Funnel Sans" w:hAnsi="Funnel Sans"/>
          <w:color w:val="000000"/>
          <w:sz w:val="22"/>
        </w:rPr>
        <w:t xml:space="preserve">, </w:t>
      </w:r>
      <w:r w:rsidRPr="00606DEF">
        <w:rPr>
          <w:rFonts w:ascii="Funnel Sans" w:hAnsi="Funnel Sans"/>
          <w:color w:val="000000"/>
          <w:sz w:val="22"/>
        </w:rPr>
        <w:t>includ</w:t>
      </w:r>
      <w:r>
        <w:rPr>
          <w:rFonts w:ascii="Funnel Sans" w:hAnsi="Funnel Sans"/>
          <w:color w:val="000000"/>
          <w:sz w:val="22"/>
        </w:rPr>
        <w:t>ing</w:t>
      </w:r>
      <w:r w:rsidRPr="00606DEF">
        <w:rPr>
          <w:rFonts w:ascii="Funnel Sans" w:hAnsi="Funnel Sans"/>
          <w:color w:val="000000"/>
          <w:sz w:val="22"/>
        </w:rPr>
        <w:t xml:space="preserve"> </w:t>
      </w:r>
      <w:r w:rsidR="00237330">
        <w:rPr>
          <w:rFonts w:ascii="Funnel Sans" w:hAnsi="Funnel Sans"/>
          <w:color w:val="000000"/>
          <w:sz w:val="22"/>
        </w:rPr>
        <w:t>¹²³I PARPi Tx, ²²</w:t>
      </w:r>
      <w:r w:rsidR="00237330">
        <w:rPr>
          <w:rFonts w:ascii="Cambria Math" w:hAnsi="Cambria Math" w:cs="Cambria Math"/>
          <w:color w:val="000000"/>
          <w:sz w:val="22"/>
        </w:rPr>
        <w:t>⁵</w:t>
      </w:r>
      <w:r w:rsidR="00237330">
        <w:rPr>
          <w:rFonts w:ascii="Funnel Sans" w:hAnsi="Funnel Sans"/>
          <w:color w:val="000000"/>
          <w:sz w:val="22"/>
        </w:rPr>
        <w:t xml:space="preserve">Ac SSTR2 Tx, </w:t>
      </w:r>
      <w:r w:rsidR="00237330">
        <w:rPr>
          <w:rFonts w:ascii="Funnel Sans" w:hAnsi="Funnel Sans" w:cs="Funnel Sans"/>
          <w:color w:val="000000"/>
          <w:sz w:val="22"/>
        </w:rPr>
        <w:t>¹</w:t>
      </w:r>
      <w:r w:rsidR="00237330">
        <w:rPr>
          <w:rFonts w:ascii="Cambria Math" w:hAnsi="Cambria Math" w:cs="Cambria Math"/>
          <w:color w:val="000000"/>
          <w:sz w:val="22"/>
        </w:rPr>
        <w:t>⁷⁷</w:t>
      </w:r>
      <w:r w:rsidR="00237330">
        <w:rPr>
          <w:rFonts w:ascii="Funnel Sans" w:hAnsi="Funnel Sans"/>
          <w:color w:val="000000"/>
          <w:sz w:val="22"/>
        </w:rPr>
        <w:t xml:space="preserve">Lu SSTR2 Tx, </w:t>
      </w:r>
      <w:r w:rsidR="00237330">
        <w:rPr>
          <w:rFonts w:ascii="Funnel Sans" w:hAnsi="Funnel Sans" w:cs="Funnel Sans"/>
          <w:color w:val="000000"/>
          <w:sz w:val="22"/>
        </w:rPr>
        <w:t>¹</w:t>
      </w:r>
      <w:r w:rsidR="00237330">
        <w:rPr>
          <w:rFonts w:ascii="Cambria Math" w:hAnsi="Cambria Math" w:cs="Cambria Math"/>
          <w:color w:val="000000"/>
          <w:sz w:val="22"/>
        </w:rPr>
        <w:t>⁸</w:t>
      </w:r>
      <w:r w:rsidR="00237330">
        <w:rPr>
          <w:rFonts w:ascii="Funnel Sans" w:hAnsi="Funnel Sans"/>
          <w:color w:val="000000"/>
          <w:sz w:val="22"/>
        </w:rPr>
        <w:t xml:space="preserve">F PARPi </w:t>
      </w:r>
      <w:proofErr w:type="gramStart"/>
      <w:r w:rsidR="00237330">
        <w:rPr>
          <w:rFonts w:ascii="Funnel Sans" w:hAnsi="Funnel Sans"/>
          <w:color w:val="000000"/>
          <w:sz w:val="22"/>
        </w:rPr>
        <w:t>Dx ,</w:t>
      </w:r>
      <w:proofErr w:type="gramEnd"/>
      <w:r w:rsidR="00237330">
        <w:rPr>
          <w:rFonts w:ascii="Funnel Sans" w:hAnsi="Funnel Sans"/>
          <w:color w:val="000000"/>
          <w:sz w:val="22"/>
        </w:rPr>
        <w:t xml:space="preserve"> </w:t>
      </w:r>
      <w:r w:rsidR="00237330">
        <w:rPr>
          <w:rFonts w:ascii="Cambria Math" w:hAnsi="Cambria Math" w:cs="Cambria Math"/>
          <w:color w:val="000000"/>
          <w:sz w:val="22"/>
        </w:rPr>
        <w:t>⁶⁸</w:t>
      </w:r>
      <w:r w:rsidR="00237330">
        <w:rPr>
          <w:rFonts w:ascii="Funnel Sans" w:hAnsi="Funnel Sans"/>
          <w:color w:val="000000"/>
          <w:sz w:val="22"/>
        </w:rPr>
        <w:t xml:space="preserve">Ga PSMA Dx and US approval of </w:t>
      </w:r>
      <w:r w:rsidR="00237330">
        <w:rPr>
          <w:rFonts w:ascii="Cambria Math" w:hAnsi="Cambria Math" w:cs="Cambria Math"/>
          <w:color w:val="000000"/>
          <w:sz w:val="22"/>
        </w:rPr>
        <w:t>⁹⁹</w:t>
      </w:r>
      <w:r w:rsidR="00237330">
        <w:rPr>
          <w:rFonts w:ascii="Times New Roman" w:hAnsi="Times New Roman" w:cs="Times New Roman"/>
          <w:color w:val="000000"/>
          <w:sz w:val="22"/>
        </w:rPr>
        <w:t>ᵐ</w:t>
      </w:r>
      <w:r w:rsidR="00237330">
        <w:rPr>
          <w:rFonts w:ascii="Funnel Sans" w:hAnsi="Funnel Sans"/>
          <w:color w:val="000000"/>
          <w:sz w:val="22"/>
        </w:rPr>
        <w:t>Tc DMSA Dx</w:t>
      </w:r>
      <w:r>
        <w:rPr>
          <w:rFonts w:ascii="Funnel Sans" w:hAnsi="Funnel Sans"/>
          <w:color w:val="000000"/>
          <w:sz w:val="22"/>
        </w:rPr>
        <w:t xml:space="preserve">. </w:t>
      </w:r>
      <w:r w:rsidRPr="00991D8D">
        <w:rPr>
          <w:rFonts w:ascii="Funnel Sans" w:hAnsi="Funnel Sans"/>
          <w:color w:val="000000"/>
          <w:sz w:val="22"/>
        </w:rPr>
        <w:t xml:space="preserve">Brandon Buckway </w:t>
      </w:r>
      <w:proofErr w:type="gramStart"/>
      <w:r w:rsidRPr="00991D8D">
        <w:rPr>
          <w:rFonts w:ascii="Funnel Sans" w:hAnsi="Funnel Sans"/>
          <w:color w:val="000000"/>
          <w:sz w:val="22"/>
        </w:rPr>
        <w:t>joins from</w:t>
      </w:r>
      <w:proofErr w:type="gramEnd"/>
      <w:r w:rsidRPr="00991D8D">
        <w:rPr>
          <w:rFonts w:ascii="Funnel Sans" w:hAnsi="Funnel Sans"/>
          <w:color w:val="000000"/>
          <w:sz w:val="22"/>
        </w:rPr>
        <w:t xml:space="preserve"> the University of Utah, where he ran radiochemistry and built out a GMP manufacturing facility.  It is one of the few commercial GMP </w:t>
      </w:r>
      <w:proofErr w:type="spellStart"/>
      <w:r w:rsidRPr="00991D8D">
        <w:rPr>
          <w:rFonts w:ascii="Funnel Sans" w:hAnsi="Funnel Sans"/>
          <w:color w:val="000000"/>
          <w:sz w:val="22"/>
        </w:rPr>
        <w:t>radiopharmacy</w:t>
      </w:r>
      <w:proofErr w:type="spellEnd"/>
      <w:r w:rsidRPr="00991D8D">
        <w:rPr>
          <w:rFonts w:ascii="Funnel Sans" w:hAnsi="Funnel Sans"/>
          <w:color w:val="000000"/>
          <w:sz w:val="22"/>
        </w:rPr>
        <w:t xml:space="preserve"> centers supplying the entire Mountain West and was responsible for being listed as one of the early ANDA/NDA manufacturing sites for several commercial radiopharmaceutical products including FDG, </w:t>
      </w:r>
      <w:proofErr w:type="spellStart"/>
      <w:r w:rsidRPr="00991D8D">
        <w:rPr>
          <w:rFonts w:ascii="Funnel Sans" w:hAnsi="Funnel Sans"/>
          <w:color w:val="000000"/>
          <w:sz w:val="22"/>
        </w:rPr>
        <w:t>Axumin</w:t>
      </w:r>
      <w:proofErr w:type="spellEnd"/>
      <w:r w:rsidRPr="00991D8D">
        <w:rPr>
          <w:rFonts w:ascii="Funnel Sans" w:hAnsi="Funnel Sans"/>
          <w:color w:val="000000"/>
          <w:sz w:val="22"/>
        </w:rPr>
        <w:t xml:space="preserve">, </w:t>
      </w:r>
      <w:proofErr w:type="spellStart"/>
      <w:r w:rsidRPr="00991D8D">
        <w:rPr>
          <w:rFonts w:ascii="Funnel Sans" w:hAnsi="Funnel Sans"/>
          <w:color w:val="000000"/>
          <w:sz w:val="22"/>
        </w:rPr>
        <w:t>Vizamyl</w:t>
      </w:r>
      <w:proofErr w:type="spellEnd"/>
      <w:r w:rsidRPr="00991D8D">
        <w:rPr>
          <w:rFonts w:ascii="Funnel Sans" w:hAnsi="Funnel Sans"/>
          <w:color w:val="000000"/>
          <w:sz w:val="22"/>
        </w:rPr>
        <w:t xml:space="preserve">, Pylarify, </w:t>
      </w:r>
      <w:proofErr w:type="spellStart"/>
      <w:r w:rsidRPr="00991D8D">
        <w:rPr>
          <w:rFonts w:ascii="Funnel Sans" w:hAnsi="Funnel Sans"/>
          <w:color w:val="000000"/>
          <w:sz w:val="22"/>
        </w:rPr>
        <w:t>Posluma</w:t>
      </w:r>
      <w:proofErr w:type="spellEnd"/>
      <w:r w:rsidRPr="00991D8D">
        <w:rPr>
          <w:rFonts w:ascii="Funnel Sans" w:hAnsi="Funnel Sans"/>
          <w:color w:val="000000"/>
          <w:sz w:val="22"/>
        </w:rPr>
        <w:t xml:space="preserve">, and </w:t>
      </w:r>
      <w:proofErr w:type="spellStart"/>
      <w:r w:rsidRPr="00991D8D">
        <w:rPr>
          <w:rFonts w:ascii="Funnel Sans" w:hAnsi="Funnel Sans"/>
          <w:color w:val="000000"/>
          <w:sz w:val="22"/>
        </w:rPr>
        <w:t>Cerianna</w:t>
      </w:r>
      <w:proofErr w:type="spellEnd"/>
      <w:r w:rsidRPr="00606DEF">
        <w:rPr>
          <w:rFonts w:ascii="Funnel Sans" w:hAnsi="Funnel Sans"/>
          <w:color w:val="000000"/>
          <w:sz w:val="22"/>
        </w:rPr>
        <w:t xml:space="preserve">. Jeevan </w:t>
      </w:r>
      <w:r w:rsidR="006912F2">
        <w:rPr>
          <w:rFonts w:ascii="Funnel Sans" w:hAnsi="Funnel Sans"/>
          <w:color w:val="000000"/>
          <w:sz w:val="22"/>
        </w:rPr>
        <w:t xml:space="preserve">was directly responsible for the strategy around </w:t>
      </w:r>
      <w:r w:rsidRPr="00606DEF">
        <w:rPr>
          <w:rFonts w:ascii="Funnel Sans" w:hAnsi="Funnel Sans"/>
          <w:color w:val="000000"/>
          <w:sz w:val="22"/>
        </w:rPr>
        <w:t xml:space="preserve">scaled manufacturing at Advanced Accelerator Applications (AAA) and at Novartis, including commercial supply for Lutathera and Pluvicto. Richard has translated </w:t>
      </w:r>
      <w:r w:rsidR="00237330">
        <w:rPr>
          <w:rFonts w:ascii="Funnel Sans" w:hAnsi="Funnel Sans"/>
          <w:color w:val="000000"/>
          <w:sz w:val="22"/>
        </w:rPr>
        <w:t xml:space="preserve">three </w:t>
      </w:r>
      <w:r w:rsidR="00237330">
        <w:rPr>
          <w:rFonts w:ascii="Cambria Math" w:hAnsi="Cambria Math" w:cs="Cambria Math"/>
          <w:color w:val="000000"/>
          <w:sz w:val="22"/>
        </w:rPr>
        <w:t>⁸⁹</w:t>
      </w:r>
      <w:r w:rsidR="00237330">
        <w:rPr>
          <w:rFonts w:ascii="Funnel Sans" w:hAnsi="Funnel Sans"/>
          <w:color w:val="000000"/>
          <w:sz w:val="22"/>
        </w:rPr>
        <w:t>Zr labeled</w:t>
      </w:r>
      <w:r w:rsidRPr="00606DEF">
        <w:rPr>
          <w:rFonts w:ascii="Funnel Sans" w:hAnsi="Funnel Sans"/>
          <w:color w:val="000000"/>
          <w:sz w:val="22"/>
        </w:rPr>
        <w:t xml:space="preserve"> antibody diagnostics to FIH studies via both academic and CDMO manufacturing routes. </w:t>
      </w:r>
    </w:p>
    <w:p w14:paraId="177DAF08" w14:textId="77777777" w:rsidR="00C24AD2" w:rsidRPr="00606DEF" w:rsidRDefault="00C24AD2" w:rsidP="00C24AD2">
      <w:pPr>
        <w:jc w:val="both"/>
        <w:rPr>
          <w:rFonts w:ascii="Funnel Sans" w:hAnsi="Funnel Sans"/>
          <w:b/>
          <w:bCs/>
          <w:color w:val="000000"/>
          <w:sz w:val="22"/>
        </w:rPr>
      </w:pPr>
      <w:r w:rsidRPr="00606DEF">
        <w:rPr>
          <w:rFonts w:ascii="Funnel Sans" w:hAnsi="Funnel Sans"/>
          <w:b/>
          <w:bCs/>
          <w:color w:val="000000"/>
          <w:sz w:val="22"/>
        </w:rPr>
        <w:t>Additional strategic advantages of internal GMP supply for Ph 0 / Ph 1</w:t>
      </w:r>
    </w:p>
    <w:p w14:paraId="4BB07D94" w14:textId="250CCA4B" w:rsidR="00C24AD2" w:rsidRDefault="00C24AD2" w:rsidP="00C24AD2">
      <w:pPr>
        <w:jc w:val="both"/>
        <w:rPr>
          <w:rFonts w:ascii="Funnel Sans" w:hAnsi="Funnel Sans"/>
          <w:color w:val="000000"/>
          <w:sz w:val="22"/>
        </w:rPr>
      </w:pPr>
      <w:r w:rsidRPr="00314E47">
        <w:rPr>
          <w:rFonts w:ascii="Funnel Sans" w:hAnsi="Funnel Sans"/>
          <w:i/>
          <w:iCs/>
          <w:color w:val="000000"/>
          <w:sz w:val="22"/>
        </w:rPr>
        <w:t>Supply chains are simpler &amp; logistics are derisked when supply is integrated from isotope production to delivery at sites</w:t>
      </w:r>
      <w:r w:rsidRPr="00606DEF">
        <w:rPr>
          <w:rFonts w:ascii="Funnel Sans" w:hAnsi="Funnel Sans"/>
          <w:color w:val="000000"/>
          <w:sz w:val="22"/>
        </w:rPr>
        <w:t xml:space="preserve">: Placement of manufacturing capabilities near </w:t>
      </w:r>
      <w:proofErr w:type="spellStart"/>
      <w:r w:rsidRPr="00606DEF">
        <w:rPr>
          <w:rFonts w:ascii="Funnel Sans" w:hAnsi="Funnel Sans"/>
          <w:color w:val="000000"/>
          <w:sz w:val="22"/>
        </w:rPr>
        <w:t>Nusano</w:t>
      </w:r>
      <w:proofErr w:type="spellEnd"/>
      <w:r w:rsidRPr="00606DEF">
        <w:rPr>
          <w:rFonts w:ascii="Funnel Sans" w:hAnsi="Funnel Sans"/>
          <w:color w:val="000000"/>
          <w:sz w:val="22"/>
        </w:rPr>
        <w:t xml:space="preserve"> and the SLC airport allow </w:t>
      </w:r>
      <w:r w:rsidR="006807EB" w:rsidRPr="006807EB">
        <w:rPr>
          <w:rFonts w:ascii="Funnel Sans" w:hAnsi="Funnel Sans"/>
          <w:color w:val="000000"/>
          <w:sz w:val="22"/>
        </w:rPr>
        <w:t>Sego to maintain full control of isotope delivery and manufacturing scheduling, eliminate decay losses, and reduce</w:t>
      </w:r>
      <w:r w:rsidRPr="00606DEF">
        <w:rPr>
          <w:rFonts w:ascii="Funnel Sans" w:hAnsi="Funnel Sans"/>
          <w:color w:val="000000"/>
          <w:sz w:val="22"/>
        </w:rPr>
        <w:t xml:space="preserve"> scheduling/logistical fragility of the supply chain. In contrast, moving to CDMOs would extend timelines 12 months based on the founding team’s experience of identifying and securing CDMO capacity for six separate RLT programs, completing six independent tech transfers (each requiring analytical method validation at the CDMO site), and navigating CDMO scheduling constraints. Furthermore, we intend several of our clinical sites to be local, including the Huntsman Cancer </w:t>
      </w:r>
      <w:r w:rsidR="006807EB" w:rsidRPr="006807EB">
        <w:rPr>
          <w:rFonts w:ascii="Funnel Sans" w:hAnsi="Funnel Sans"/>
          <w:color w:val="000000"/>
          <w:sz w:val="22"/>
        </w:rPr>
        <w:t>Center,</w:t>
      </w:r>
      <w:r w:rsidRPr="00606DEF">
        <w:rPr>
          <w:rFonts w:ascii="Funnel Sans" w:hAnsi="Funnel Sans"/>
          <w:color w:val="000000"/>
          <w:sz w:val="22"/>
        </w:rPr>
        <w:t xml:space="preserve"> which is the only National Cancer Institute-Designated Comprehensive Cancer Center serving Utah, Nevada, Montana, Wyoming, and Idaho</w:t>
      </w:r>
      <w:r w:rsidR="009C1134">
        <w:rPr>
          <w:rFonts w:ascii="Funnel Sans" w:hAnsi="Funnel Sans"/>
          <w:color w:val="000000"/>
          <w:sz w:val="22"/>
        </w:rPr>
        <w:t xml:space="preserve"> (</w:t>
      </w:r>
      <w:r w:rsidR="00BE6C14">
        <w:rPr>
          <w:rFonts w:ascii="Funnel Sans" w:hAnsi="Funnel Sans"/>
          <w:color w:val="000000"/>
          <w:sz w:val="22"/>
        </w:rPr>
        <w:t>10m population)</w:t>
      </w:r>
      <w:r w:rsidRPr="00606DEF">
        <w:rPr>
          <w:rFonts w:ascii="Funnel Sans" w:hAnsi="Funnel Sans"/>
          <w:color w:val="000000"/>
          <w:sz w:val="22"/>
        </w:rPr>
        <w:t xml:space="preserve">. </w:t>
      </w:r>
    </w:p>
    <w:p w14:paraId="4CCE6F08" w14:textId="1F0947F5" w:rsidR="00C24AD2" w:rsidRPr="00606DEF" w:rsidRDefault="00C24AD2" w:rsidP="00C24AD2">
      <w:pPr>
        <w:jc w:val="both"/>
        <w:rPr>
          <w:rFonts w:ascii="Funnel Sans" w:hAnsi="Funnel Sans"/>
          <w:color w:val="000000"/>
          <w:sz w:val="22"/>
        </w:rPr>
      </w:pPr>
      <w:commentRangeStart w:id="6"/>
      <w:r w:rsidRPr="007C3C86">
        <w:rPr>
          <w:rFonts w:ascii="Funnel Sans" w:hAnsi="Funnel Sans"/>
          <w:i/>
          <w:iCs/>
          <w:color w:val="000000"/>
          <w:sz w:val="22"/>
        </w:rPr>
        <w:t>Simple regulatory approach:</w:t>
      </w:r>
      <w:r>
        <w:rPr>
          <w:rFonts w:ascii="Funnel Sans" w:hAnsi="Funnel Sans"/>
          <w:color w:val="000000"/>
          <w:sz w:val="22"/>
        </w:rPr>
        <w:t xml:space="preserve"> Supplying trials from a single site, across stages, keeps </w:t>
      </w:r>
      <w:r w:rsidR="006807EB" w:rsidRPr="006807EB">
        <w:rPr>
          <w:rFonts w:ascii="Funnel Sans" w:hAnsi="Funnel Sans"/>
          <w:color w:val="000000"/>
          <w:sz w:val="22"/>
        </w:rPr>
        <w:t>regulatory requirements easier to meet</w:t>
      </w:r>
      <w:r>
        <w:rPr>
          <w:rFonts w:ascii="Funnel Sans" w:hAnsi="Funnel Sans"/>
          <w:color w:val="000000"/>
          <w:sz w:val="22"/>
        </w:rPr>
        <w:t xml:space="preserve">. It will be simpler for Sego in the long run. </w:t>
      </w:r>
      <w:commentRangeEnd w:id="6"/>
      <w:r w:rsidRPr="00606DEF">
        <w:rPr>
          <w:rStyle w:val="CommentReference"/>
          <w:rFonts w:ascii="Funnel Sans" w:hAnsi="Funnel Sans"/>
          <w:color w:val="000000"/>
          <w:sz w:val="22"/>
          <w:szCs w:val="24"/>
        </w:rPr>
        <w:commentReference w:id="6"/>
      </w:r>
    </w:p>
    <w:p w14:paraId="26865EB3" w14:textId="77777777" w:rsidR="00C24AD2" w:rsidRPr="00606DEF" w:rsidRDefault="00C24AD2" w:rsidP="00C24AD2">
      <w:pPr>
        <w:jc w:val="both"/>
        <w:rPr>
          <w:rFonts w:ascii="Funnel Sans" w:hAnsi="Funnel Sans"/>
          <w:color w:val="000000"/>
          <w:sz w:val="22"/>
        </w:rPr>
      </w:pPr>
      <w:r w:rsidRPr="00C70AE2">
        <w:rPr>
          <w:rFonts w:ascii="Funnel Sans" w:hAnsi="Funnel Sans"/>
          <w:i/>
          <w:iCs/>
          <w:color w:val="000000"/>
          <w:sz w:val="22"/>
        </w:rPr>
        <w:t>Synergy</w:t>
      </w:r>
      <w:r w:rsidRPr="00871918">
        <w:rPr>
          <w:rFonts w:ascii="Funnel Sans" w:hAnsi="Funnel Sans"/>
          <w:b/>
          <w:bCs/>
          <w:i/>
          <w:iCs/>
          <w:color w:val="000000"/>
          <w:sz w:val="22"/>
        </w:rPr>
        <w:t xml:space="preserve"> </w:t>
      </w:r>
      <w:r w:rsidRPr="00C70AE2">
        <w:rPr>
          <w:rFonts w:ascii="Funnel Sans" w:hAnsi="Funnel Sans"/>
          <w:i/>
          <w:iCs/>
          <w:color w:val="000000"/>
          <w:sz w:val="22"/>
        </w:rPr>
        <w:t xml:space="preserve">with </w:t>
      </w:r>
      <w:proofErr w:type="gramStart"/>
      <w:r w:rsidRPr="00C70AE2">
        <w:rPr>
          <w:rFonts w:ascii="Funnel Sans" w:hAnsi="Funnel Sans"/>
          <w:i/>
          <w:iCs/>
          <w:color w:val="000000"/>
          <w:sz w:val="22"/>
        </w:rPr>
        <w:t>preclinical</w:t>
      </w:r>
      <w:proofErr w:type="gramEnd"/>
      <w:r w:rsidRPr="00C70AE2">
        <w:rPr>
          <w:rFonts w:ascii="Funnel Sans" w:hAnsi="Funnel Sans"/>
          <w:i/>
          <w:iCs/>
          <w:color w:val="000000"/>
          <w:sz w:val="22"/>
        </w:rPr>
        <w:t xml:space="preserve"> radiochemistry needs:</w:t>
      </w:r>
      <w:r w:rsidRPr="00606DEF">
        <w:rPr>
          <w:rFonts w:ascii="Funnel Sans" w:hAnsi="Funnel Sans"/>
          <w:color w:val="000000"/>
          <w:sz w:val="22"/>
        </w:rPr>
        <w:t xml:space="preserve"> Hot laboratory infrastructure is differentiating in the preclinical space; few CROs have the capacity to run in vitro or in vivo hot work to high quality. Shared radiation shielding, HVAC, waste handling, and personnel access lower construction cost and ongoing </w:t>
      </w:r>
      <w:proofErr w:type="spellStart"/>
      <w:r w:rsidRPr="00606DEF">
        <w:rPr>
          <w:rFonts w:ascii="Funnel Sans" w:hAnsi="Funnel Sans"/>
          <w:color w:val="000000"/>
          <w:sz w:val="22"/>
        </w:rPr>
        <w:t>OpEx</w:t>
      </w:r>
      <w:proofErr w:type="spellEnd"/>
      <w:r w:rsidRPr="00606DEF">
        <w:rPr>
          <w:rFonts w:ascii="Funnel Sans" w:hAnsi="Funnel Sans"/>
          <w:color w:val="000000"/>
          <w:sz w:val="22"/>
        </w:rPr>
        <w:t xml:space="preserve">, as well as molecule supply for preclinical studies. Further, this capital is amortized across all six programs we intend to develop. </w:t>
      </w:r>
    </w:p>
    <w:p w14:paraId="0BEBB5DF" w14:textId="77777777" w:rsidR="00C24AD2" w:rsidRPr="00606DEF" w:rsidRDefault="00C24AD2" w:rsidP="00C24AD2">
      <w:pPr>
        <w:jc w:val="both"/>
        <w:rPr>
          <w:rFonts w:ascii="Funnel Sans" w:hAnsi="Funnel Sans"/>
          <w:color w:val="000000"/>
          <w:sz w:val="22"/>
        </w:rPr>
      </w:pPr>
      <w:r w:rsidRPr="00C70AE2">
        <w:rPr>
          <w:rFonts w:ascii="Funnel Sans" w:hAnsi="Funnel Sans"/>
          <w:i/>
          <w:iCs/>
          <w:color w:val="000000"/>
          <w:sz w:val="22"/>
        </w:rPr>
        <w:t>4x value premium for RLT companies with manufacturing capabilities</w:t>
      </w:r>
      <w:r w:rsidRPr="00606DEF">
        <w:rPr>
          <w:rFonts w:ascii="Funnel Sans" w:hAnsi="Funnel Sans"/>
          <w:b/>
          <w:bCs/>
          <w:color w:val="000000"/>
          <w:sz w:val="22"/>
        </w:rPr>
        <w:t xml:space="preserve">: </w:t>
      </w:r>
      <w:r w:rsidRPr="00606DEF">
        <w:rPr>
          <w:rFonts w:ascii="Funnel Sans" w:hAnsi="Funnel Sans"/>
          <w:color w:val="000000"/>
          <w:sz w:val="22"/>
        </w:rPr>
        <w:t xml:space="preserve">Acquisitions of companies like Fusion, </w:t>
      </w:r>
      <w:proofErr w:type="spellStart"/>
      <w:r w:rsidRPr="00606DEF">
        <w:rPr>
          <w:rFonts w:ascii="Funnel Sans" w:hAnsi="Funnel Sans"/>
          <w:color w:val="000000"/>
          <w:sz w:val="22"/>
        </w:rPr>
        <w:t>RayzeBio</w:t>
      </w:r>
      <w:proofErr w:type="spellEnd"/>
      <w:r w:rsidRPr="00606DEF">
        <w:rPr>
          <w:rFonts w:ascii="Funnel Sans" w:hAnsi="Funnel Sans"/>
          <w:color w:val="000000"/>
          <w:sz w:val="22"/>
        </w:rPr>
        <w:t xml:space="preserve"> and Point commanded 4x the upfront value vs comparable companies without manufacturing, such as Mariana, 3B Pharma and others. </w:t>
      </w:r>
      <w:r>
        <w:rPr>
          <w:rFonts w:ascii="Funnel Sans" w:hAnsi="Funnel Sans"/>
          <w:color w:val="000000"/>
          <w:sz w:val="22"/>
        </w:rPr>
        <w:t xml:space="preserve">In our experience, big </w:t>
      </w:r>
      <w:proofErr w:type="gramStart"/>
      <w:r>
        <w:rPr>
          <w:rFonts w:ascii="Funnel Sans" w:hAnsi="Funnel Sans"/>
          <w:color w:val="000000"/>
          <w:sz w:val="22"/>
        </w:rPr>
        <w:t>pharma</w:t>
      </w:r>
      <w:proofErr w:type="gramEnd"/>
      <w:r>
        <w:rPr>
          <w:rFonts w:ascii="Funnel Sans" w:hAnsi="Funnel Sans"/>
          <w:color w:val="000000"/>
          <w:sz w:val="22"/>
        </w:rPr>
        <w:t xml:space="preserve"> with existing RLT manufacturing capabilities </w:t>
      </w:r>
      <w:proofErr w:type="gramStart"/>
      <w:r>
        <w:rPr>
          <w:rFonts w:ascii="Funnel Sans" w:hAnsi="Funnel Sans"/>
          <w:color w:val="000000"/>
          <w:sz w:val="22"/>
        </w:rPr>
        <w:t>are</w:t>
      </w:r>
      <w:proofErr w:type="gramEnd"/>
      <w:r>
        <w:rPr>
          <w:rFonts w:ascii="Funnel Sans" w:hAnsi="Funnel Sans"/>
          <w:color w:val="000000"/>
          <w:sz w:val="22"/>
        </w:rPr>
        <w:t xml:space="preserve"> either looking to diversify their manufacturing footprint or looking to expand capacity. New entrants to the field would be attracted to an end-to-end RLT approach. </w:t>
      </w:r>
    </w:p>
    <w:p w14:paraId="3294C0B1" w14:textId="77777777" w:rsidR="00BE6C14" w:rsidRDefault="00BE6C14" w:rsidP="00F61CD8">
      <w:pPr>
        <w:spacing w:after="240"/>
        <w:jc w:val="both"/>
        <w:rPr>
          <w:rFonts w:ascii="Funnel Sans" w:hAnsi="Funnel Sans"/>
          <w:b/>
          <w:sz w:val="22"/>
          <w:szCs w:val="22"/>
        </w:rPr>
      </w:pPr>
    </w:p>
    <w:p w14:paraId="31CD5515" w14:textId="2E4BF222" w:rsidR="00DF01A1" w:rsidRPr="007D329E" w:rsidRDefault="00DF01A1" w:rsidP="00F61CD8">
      <w:pPr>
        <w:spacing w:after="240"/>
        <w:jc w:val="both"/>
        <w:rPr>
          <w:rFonts w:ascii="Funnel Sans" w:hAnsi="Funnel Sans"/>
          <w:b/>
          <w:sz w:val="22"/>
          <w:szCs w:val="22"/>
        </w:rPr>
      </w:pPr>
      <w:r w:rsidRPr="007D329E">
        <w:rPr>
          <w:rFonts w:ascii="Funnel Sans" w:hAnsi="Funnel Sans"/>
          <w:b/>
          <w:sz w:val="22"/>
          <w:szCs w:val="22"/>
        </w:rPr>
        <w:t>Target</w:t>
      </w:r>
      <w:r w:rsidR="00B17B81" w:rsidRPr="007D329E">
        <w:rPr>
          <w:rFonts w:ascii="Funnel Sans" w:hAnsi="Funnel Sans"/>
          <w:b/>
          <w:sz w:val="22"/>
          <w:szCs w:val="22"/>
        </w:rPr>
        <w:t xml:space="preserve"> selection</w:t>
      </w:r>
    </w:p>
    <w:p w14:paraId="4E68E0C4" w14:textId="2F6A0D90" w:rsidR="007C2710" w:rsidRPr="007D329E" w:rsidRDefault="006807EB" w:rsidP="00F61CD8">
      <w:pPr>
        <w:tabs>
          <w:tab w:val="num" w:pos="720"/>
        </w:tabs>
        <w:spacing w:after="240"/>
        <w:jc w:val="both"/>
        <w:rPr>
          <w:rFonts w:ascii="Funnel Sans" w:hAnsi="Funnel Sans"/>
          <w:i/>
          <w:color w:val="156082" w:themeColor="accent1"/>
          <w:sz w:val="22"/>
          <w:szCs w:val="22"/>
        </w:rPr>
      </w:pPr>
      <w:r w:rsidRPr="006807EB">
        <w:rPr>
          <w:rFonts w:ascii="Funnel Sans" w:hAnsi="Funnel Sans"/>
          <w:i/>
          <w:color w:val="156082" w:themeColor="accent1"/>
          <w:sz w:val="22"/>
          <w:szCs w:val="22"/>
        </w:rPr>
        <w:t>Note, we have slightly separated out the original question into sub-questions</w:t>
      </w:r>
    </w:p>
    <w:p w14:paraId="322D098D" w14:textId="40B9DABC" w:rsidR="004315BB" w:rsidRPr="007D329E" w:rsidRDefault="004315BB" w:rsidP="00F61CD8">
      <w:pPr>
        <w:tabs>
          <w:tab w:val="num" w:pos="720"/>
        </w:tabs>
        <w:spacing w:after="240"/>
        <w:jc w:val="both"/>
        <w:rPr>
          <w:rFonts w:ascii="Funnel Sans" w:hAnsi="Funnel Sans"/>
          <w:color w:val="156082" w:themeColor="accent1"/>
          <w:sz w:val="22"/>
          <w:szCs w:val="22"/>
        </w:rPr>
      </w:pPr>
      <w:r w:rsidRPr="007D329E">
        <w:rPr>
          <w:rFonts w:ascii="Funnel Sans" w:hAnsi="Funnel Sans"/>
          <w:color w:val="156082" w:themeColor="accent1"/>
          <w:sz w:val="22"/>
          <w:szCs w:val="22"/>
        </w:rPr>
        <w:t xml:space="preserve">What advantages do you see in Sego’s target selection strategy that </w:t>
      </w:r>
      <w:proofErr w:type="gramStart"/>
      <w:r w:rsidRPr="007D329E">
        <w:rPr>
          <w:rFonts w:ascii="Funnel Sans" w:hAnsi="Funnel Sans"/>
          <w:color w:val="156082" w:themeColor="accent1"/>
          <w:sz w:val="22"/>
          <w:szCs w:val="22"/>
        </w:rPr>
        <w:t>differentiate</w:t>
      </w:r>
      <w:proofErr w:type="gramEnd"/>
      <w:r w:rsidRPr="007D329E">
        <w:rPr>
          <w:rFonts w:ascii="Funnel Sans" w:hAnsi="Funnel Sans"/>
          <w:color w:val="156082" w:themeColor="accent1"/>
          <w:sz w:val="22"/>
          <w:szCs w:val="22"/>
        </w:rPr>
        <w:t xml:space="preserve"> it from other RLT companies?</w:t>
      </w:r>
    </w:p>
    <w:p w14:paraId="7562B2D4" w14:textId="5F4BCE20" w:rsidR="00320B3A" w:rsidRPr="007D329E" w:rsidRDefault="00B60075" w:rsidP="00F61CD8">
      <w:pPr>
        <w:spacing w:after="240"/>
        <w:jc w:val="both"/>
        <w:rPr>
          <w:rFonts w:ascii="Funnel Sans" w:hAnsi="Funnel Sans"/>
          <w:sz w:val="22"/>
          <w:szCs w:val="22"/>
        </w:rPr>
      </w:pPr>
      <w:r w:rsidRPr="007D329E">
        <w:rPr>
          <w:rFonts w:ascii="Funnel Sans" w:hAnsi="Funnel Sans"/>
          <w:sz w:val="22"/>
          <w:szCs w:val="22"/>
        </w:rPr>
        <w:t xml:space="preserve">Our target selection strategy is differentiated from other RLT companies because </w:t>
      </w:r>
      <w:r w:rsidR="00DB4D37" w:rsidRPr="007D329E">
        <w:rPr>
          <w:rFonts w:ascii="Funnel Sans" w:hAnsi="Funnel Sans"/>
          <w:sz w:val="22"/>
          <w:szCs w:val="22"/>
        </w:rPr>
        <w:t>(</w:t>
      </w:r>
      <w:proofErr w:type="spellStart"/>
      <w:r w:rsidR="00BE6C14">
        <w:rPr>
          <w:rFonts w:ascii="Funnel Sans" w:hAnsi="Funnel Sans"/>
          <w:sz w:val="22"/>
          <w:szCs w:val="22"/>
        </w:rPr>
        <w:t>i</w:t>
      </w:r>
      <w:proofErr w:type="spellEnd"/>
      <w:r w:rsidR="00DB4D37" w:rsidRPr="007D329E">
        <w:rPr>
          <w:rFonts w:ascii="Funnel Sans" w:hAnsi="Funnel Sans"/>
          <w:sz w:val="22"/>
          <w:szCs w:val="22"/>
        </w:rPr>
        <w:t xml:space="preserve">) it is </w:t>
      </w:r>
      <w:proofErr w:type="gramStart"/>
      <w:r w:rsidR="00DB4D37" w:rsidRPr="007D329E">
        <w:rPr>
          <w:rFonts w:ascii="Funnel Sans" w:hAnsi="Funnel Sans"/>
          <w:sz w:val="22"/>
          <w:szCs w:val="22"/>
        </w:rPr>
        <w:t>bespoke</w:t>
      </w:r>
      <w:proofErr w:type="gramEnd"/>
      <w:r w:rsidR="00DB4D37" w:rsidRPr="007D329E">
        <w:rPr>
          <w:rFonts w:ascii="Funnel Sans" w:hAnsi="Funnel Sans"/>
          <w:sz w:val="22"/>
          <w:szCs w:val="22"/>
        </w:rPr>
        <w:t xml:space="preserve"> to RLT, not simply focused on pulling targets from other modalities (</w:t>
      </w:r>
      <w:r w:rsidR="00BE6C14">
        <w:rPr>
          <w:rFonts w:ascii="Funnel Sans" w:hAnsi="Funnel Sans"/>
          <w:sz w:val="22"/>
          <w:szCs w:val="22"/>
        </w:rPr>
        <w:t>ii</w:t>
      </w:r>
      <w:r w:rsidR="00DB4D37" w:rsidRPr="007D329E">
        <w:rPr>
          <w:rFonts w:ascii="Funnel Sans" w:hAnsi="Funnel Sans"/>
          <w:sz w:val="22"/>
          <w:szCs w:val="22"/>
        </w:rPr>
        <w:t>) we move beyond pure tumor-specific expression to assess tumor specific accessibility (</w:t>
      </w:r>
      <w:r w:rsidR="00BE6C14">
        <w:rPr>
          <w:rFonts w:ascii="Funnel Sans" w:hAnsi="Funnel Sans"/>
          <w:sz w:val="22"/>
          <w:szCs w:val="22"/>
        </w:rPr>
        <w:t>iii</w:t>
      </w:r>
      <w:r w:rsidR="00DB4D37" w:rsidRPr="007D329E">
        <w:rPr>
          <w:rFonts w:ascii="Funnel Sans" w:hAnsi="Funnel Sans"/>
          <w:sz w:val="22"/>
          <w:szCs w:val="22"/>
        </w:rPr>
        <w:t xml:space="preserve">) we focus on novel targets in RLT. </w:t>
      </w:r>
    </w:p>
    <w:p w14:paraId="0E43128C" w14:textId="33FB6BA6" w:rsidR="00320B3A" w:rsidRPr="007D329E" w:rsidRDefault="00320B3A" w:rsidP="00F61CD8">
      <w:pPr>
        <w:numPr>
          <w:ilvl w:val="0"/>
          <w:numId w:val="5"/>
        </w:numPr>
        <w:tabs>
          <w:tab w:val="num" w:pos="720"/>
        </w:tabs>
        <w:spacing w:after="240"/>
        <w:jc w:val="both"/>
        <w:rPr>
          <w:rFonts w:ascii="Funnel Sans" w:hAnsi="Funnel Sans"/>
          <w:sz w:val="22"/>
          <w:szCs w:val="22"/>
        </w:rPr>
      </w:pPr>
      <w:r w:rsidRPr="007D329E">
        <w:rPr>
          <w:rFonts w:ascii="Funnel Sans" w:hAnsi="Funnel Sans"/>
          <w:b/>
          <w:sz w:val="22"/>
          <w:szCs w:val="22"/>
        </w:rPr>
        <w:t>RLT-bespoke criteria</w:t>
      </w:r>
      <w:r w:rsidRPr="007D329E">
        <w:rPr>
          <w:rFonts w:ascii="Funnel Sans" w:hAnsi="Funnel Sans"/>
          <w:sz w:val="22"/>
          <w:szCs w:val="22"/>
        </w:rPr>
        <w:t xml:space="preserve">: Our framework is purpose-built for radioligand therapy, not adapted from ADC or immunotherapy target lists, weighting factors like </w:t>
      </w:r>
      <w:r w:rsidR="00364411">
        <w:rPr>
          <w:rFonts w:ascii="Funnel Sans" w:hAnsi="Funnel Sans"/>
          <w:sz w:val="22"/>
          <w:szCs w:val="22"/>
        </w:rPr>
        <w:t xml:space="preserve">robust tumor expression, </w:t>
      </w:r>
      <w:r w:rsidRPr="007D329E">
        <w:rPr>
          <w:rFonts w:ascii="Funnel Sans" w:hAnsi="Funnel Sans"/>
          <w:sz w:val="22"/>
          <w:szCs w:val="22"/>
        </w:rPr>
        <w:t>internalization kinetics, tumor residency time, and dosimetry feasibility from the outset.</w:t>
      </w:r>
      <w:r w:rsidR="00427460" w:rsidRPr="007D329E">
        <w:rPr>
          <w:rFonts w:ascii="Funnel Sans" w:hAnsi="Funnel Sans"/>
          <w:sz w:val="22"/>
          <w:szCs w:val="22"/>
        </w:rPr>
        <w:t xml:space="preserve"> We are not lifting targets from the latest hot targets in </w:t>
      </w:r>
      <w:proofErr w:type="gramStart"/>
      <w:r w:rsidR="00427460" w:rsidRPr="007D329E">
        <w:rPr>
          <w:rFonts w:ascii="Funnel Sans" w:hAnsi="Funnel Sans"/>
          <w:sz w:val="22"/>
          <w:szCs w:val="22"/>
        </w:rPr>
        <w:t>ADC, but</w:t>
      </w:r>
      <w:proofErr w:type="gramEnd"/>
      <w:r w:rsidR="00427460" w:rsidRPr="007D329E">
        <w:rPr>
          <w:rFonts w:ascii="Funnel Sans" w:hAnsi="Funnel Sans"/>
          <w:sz w:val="22"/>
          <w:szCs w:val="22"/>
        </w:rPr>
        <w:t xml:space="preserve"> take a first-principles </w:t>
      </w:r>
      <w:r w:rsidR="00646C77" w:rsidRPr="007D329E">
        <w:rPr>
          <w:rFonts w:ascii="Funnel Sans" w:hAnsi="Funnel Sans"/>
          <w:sz w:val="22"/>
          <w:szCs w:val="22"/>
        </w:rPr>
        <w:t xml:space="preserve">approach in the identification &amp; selection of targets. </w:t>
      </w:r>
    </w:p>
    <w:p w14:paraId="3E2B394F" w14:textId="6D4FAA4D" w:rsidR="00320B3A" w:rsidRPr="007D329E" w:rsidRDefault="00320B3A" w:rsidP="00F61CD8">
      <w:pPr>
        <w:numPr>
          <w:ilvl w:val="0"/>
          <w:numId w:val="5"/>
        </w:numPr>
        <w:tabs>
          <w:tab w:val="num" w:pos="720"/>
        </w:tabs>
        <w:spacing w:after="240"/>
        <w:jc w:val="both"/>
        <w:rPr>
          <w:rFonts w:ascii="Funnel Sans" w:hAnsi="Funnel Sans"/>
          <w:sz w:val="22"/>
          <w:szCs w:val="22"/>
        </w:rPr>
      </w:pPr>
      <w:r w:rsidRPr="007D329E">
        <w:rPr>
          <w:rFonts w:ascii="Funnel Sans" w:hAnsi="Funnel Sans"/>
          <w:b/>
          <w:sz w:val="22"/>
          <w:szCs w:val="22"/>
        </w:rPr>
        <w:t>Target accessibility beyond expression</w:t>
      </w:r>
      <w:r w:rsidRPr="007D329E">
        <w:rPr>
          <w:rFonts w:ascii="Funnel Sans" w:hAnsi="Funnel Sans"/>
          <w:sz w:val="22"/>
          <w:szCs w:val="22"/>
        </w:rPr>
        <w:t xml:space="preserve">: </w:t>
      </w:r>
      <w:r w:rsidR="00646C77" w:rsidRPr="007D329E">
        <w:rPr>
          <w:rFonts w:ascii="Funnel Sans" w:hAnsi="Funnel Sans"/>
          <w:sz w:val="22"/>
          <w:szCs w:val="22"/>
        </w:rPr>
        <w:t xml:space="preserve">Typically, targets would solely be evaluated for tumor-specific expression. We move beyond this by considering tumor- and </w:t>
      </w:r>
      <w:r w:rsidRPr="007D329E">
        <w:rPr>
          <w:rFonts w:ascii="Funnel Sans" w:hAnsi="Funnel Sans"/>
          <w:sz w:val="22"/>
          <w:szCs w:val="22"/>
        </w:rPr>
        <w:t xml:space="preserve">tissue-level accessibility, </w:t>
      </w:r>
      <w:r w:rsidR="00646C77" w:rsidRPr="007D329E">
        <w:rPr>
          <w:rFonts w:ascii="Funnel Sans" w:hAnsi="Funnel Sans"/>
          <w:sz w:val="22"/>
          <w:szCs w:val="22"/>
        </w:rPr>
        <w:t xml:space="preserve">and the accessibility delta for RLT therapies. </w:t>
      </w:r>
    </w:p>
    <w:p w14:paraId="1B426B3C" w14:textId="4C1FC320" w:rsidR="00320B3A" w:rsidRPr="007D329E" w:rsidRDefault="00320B3A" w:rsidP="00F61CD8">
      <w:pPr>
        <w:numPr>
          <w:ilvl w:val="0"/>
          <w:numId w:val="5"/>
        </w:numPr>
        <w:tabs>
          <w:tab w:val="num" w:pos="720"/>
        </w:tabs>
        <w:spacing w:after="240"/>
        <w:jc w:val="both"/>
        <w:rPr>
          <w:rFonts w:ascii="Funnel Sans" w:hAnsi="Funnel Sans"/>
          <w:sz w:val="22"/>
          <w:szCs w:val="22"/>
        </w:rPr>
      </w:pPr>
      <w:r w:rsidRPr="007D329E">
        <w:rPr>
          <w:rFonts w:ascii="Funnel Sans" w:hAnsi="Funnel Sans"/>
          <w:b/>
          <w:sz w:val="22"/>
          <w:szCs w:val="22"/>
        </w:rPr>
        <w:t>Novel targets with few competing programs</w:t>
      </w:r>
      <w:r w:rsidRPr="007D329E">
        <w:rPr>
          <w:rFonts w:ascii="Funnel Sans" w:hAnsi="Funnel Sans"/>
          <w:sz w:val="22"/>
          <w:szCs w:val="22"/>
        </w:rPr>
        <w:t xml:space="preserve">: We deliberately avoid crowded areas like </w:t>
      </w:r>
      <w:r w:rsidR="00526DE8" w:rsidRPr="007D329E">
        <w:rPr>
          <w:rFonts w:ascii="Funnel Sans" w:hAnsi="Funnel Sans"/>
          <w:sz w:val="22"/>
          <w:szCs w:val="22"/>
        </w:rPr>
        <w:t xml:space="preserve">PSMA, </w:t>
      </w:r>
      <w:r w:rsidRPr="007D329E">
        <w:rPr>
          <w:rFonts w:ascii="Funnel Sans" w:hAnsi="Funnel Sans"/>
          <w:sz w:val="22"/>
          <w:szCs w:val="22"/>
        </w:rPr>
        <w:t>DLL3 and FAP</w:t>
      </w:r>
      <w:r w:rsidR="00646C77" w:rsidRPr="007D329E">
        <w:rPr>
          <w:rFonts w:ascii="Funnel Sans" w:hAnsi="Funnel Sans"/>
          <w:sz w:val="22"/>
          <w:szCs w:val="22"/>
        </w:rPr>
        <w:t xml:space="preserve">, and are looking to broaden the level of innovation in the field by pursuing </w:t>
      </w:r>
      <w:r w:rsidR="009213AA" w:rsidRPr="007D329E">
        <w:rPr>
          <w:rFonts w:ascii="Funnel Sans" w:hAnsi="Funnel Sans"/>
          <w:sz w:val="22"/>
          <w:szCs w:val="22"/>
        </w:rPr>
        <w:t>novel targets.</w:t>
      </w:r>
    </w:p>
    <w:p w14:paraId="27F5C2C5" w14:textId="77777777" w:rsidR="005C6041" w:rsidRPr="007D329E" w:rsidRDefault="00B17B81" w:rsidP="00F61CD8">
      <w:pPr>
        <w:tabs>
          <w:tab w:val="num" w:pos="720"/>
        </w:tabs>
        <w:spacing w:after="240"/>
        <w:jc w:val="both"/>
        <w:rPr>
          <w:rFonts w:ascii="Funnel Sans" w:hAnsi="Funnel Sans"/>
          <w:color w:val="156082" w:themeColor="accent1"/>
          <w:sz w:val="22"/>
          <w:szCs w:val="22"/>
        </w:rPr>
      </w:pPr>
      <w:r w:rsidRPr="007D329E">
        <w:rPr>
          <w:rFonts w:ascii="Funnel Sans" w:hAnsi="Funnel Sans"/>
          <w:color w:val="156082" w:themeColor="accent1"/>
          <w:sz w:val="22"/>
          <w:szCs w:val="22"/>
        </w:rPr>
        <w:t>Beyond the six targets discussed (ACP3, KLK2, CLDN1, MUC1-C, CEACAM5, and GCC), has your thinking evolved? Do these remain your highest-priority targets? Are there existing binders that could be in-licensed to accelerate your development?</w:t>
      </w:r>
    </w:p>
    <w:p w14:paraId="1C10BDE1" w14:textId="4074A881" w:rsidR="004033E5" w:rsidRDefault="007C2710" w:rsidP="00F61CD8">
      <w:pPr>
        <w:tabs>
          <w:tab w:val="num" w:pos="720"/>
        </w:tabs>
        <w:spacing w:after="240"/>
        <w:jc w:val="both"/>
        <w:rPr>
          <w:rFonts w:ascii="Funnel Sans" w:hAnsi="Funnel Sans"/>
          <w:sz w:val="22"/>
          <w:szCs w:val="22"/>
        </w:rPr>
      </w:pPr>
      <w:commentRangeStart w:id="8"/>
      <w:r w:rsidRPr="007D329E">
        <w:rPr>
          <w:rFonts w:ascii="Funnel Sans" w:hAnsi="Funnel Sans"/>
          <w:sz w:val="22"/>
          <w:szCs w:val="22"/>
        </w:rPr>
        <w:t xml:space="preserve">Our target selection criteria remain unchanged, but </w:t>
      </w:r>
      <w:r w:rsidR="002C2AE3">
        <w:rPr>
          <w:rFonts w:ascii="Funnel Sans" w:hAnsi="Funnel Sans"/>
          <w:sz w:val="22"/>
          <w:szCs w:val="22"/>
        </w:rPr>
        <w:t xml:space="preserve">our </w:t>
      </w:r>
      <w:r w:rsidRPr="007D329E">
        <w:rPr>
          <w:rFonts w:ascii="Funnel Sans" w:hAnsi="Funnel Sans"/>
          <w:sz w:val="22"/>
          <w:szCs w:val="22"/>
        </w:rPr>
        <w:t xml:space="preserve">continued </w:t>
      </w:r>
      <w:r w:rsidR="002C2AE3">
        <w:rPr>
          <w:rFonts w:ascii="Funnel Sans" w:hAnsi="Funnel Sans"/>
          <w:sz w:val="22"/>
          <w:szCs w:val="22"/>
        </w:rPr>
        <w:t xml:space="preserve">interaction with potential collaborators &amp; business partners has highlighted the abundance </w:t>
      </w:r>
      <w:r w:rsidR="00797B41">
        <w:rPr>
          <w:rFonts w:ascii="Funnel Sans" w:hAnsi="Funnel Sans"/>
          <w:sz w:val="22"/>
          <w:szCs w:val="22"/>
        </w:rPr>
        <w:t xml:space="preserve">of </w:t>
      </w:r>
      <w:r w:rsidR="002C2AE3">
        <w:rPr>
          <w:rFonts w:ascii="Funnel Sans" w:hAnsi="Funnel Sans"/>
          <w:sz w:val="22"/>
          <w:szCs w:val="22"/>
        </w:rPr>
        <w:t>in-license opportunities that could accelerate us to the clinic</w:t>
      </w:r>
      <w:r w:rsidR="007E1027">
        <w:rPr>
          <w:rFonts w:ascii="Funnel Sans" w:hAnsi="Funnel Sans"/>
          <w:sz w:val="22"/>
          <w:szCs w:val="22"/>
        </w:rPr>
        <w:t xml:space="preserve">, and the strategic value in de-prioritizing an internal program in favor </w:t>
      </w:r>
      <w:r w:rsidR="00F1599A">
        <w:rPr>
          <w:rFonts w:ascii="Funnel Sans" w:hAnsi="Funnel Sans"/>
          <w:sz w:val="22"/>
          <w:szCs w:val="22"/>
        </w:rPr>
        <w:t>of</w:t>
      </w:r>
      <w:r w:rsidR="007E1027">
        <w:rPr>
          <w:rFonts w:ascii="Funnel Sans" w:hAnsi="Funnel Sans"/>
          <w:sz w:val="22"/>
          <w:szCs w:val="22"/>
        </w:rPr>
        <w:t xml:space="preserve"> </w:t>
      </w:r>
      <w:r w:rsidR="00843FDC">
        <w:rPr>
          <w:rFonts w:ascii="Funnel Sans" w:hAnsi="Funnel Sans"/>
          <w:sz w:val="22"/>
          <w:szCs w:val="22"/>
        </w:rPr>
        <w:t>a</w:t>
      </w:r>
      <w:r w:rsidR="00CE7AE7">
        <w:rPr>
          <w:rFonts w:ascii="Funnel Sans" w:hAnsi="Funnel Sans"/>
          <w:sz w:val="22"/>
          <w:szCs w:val="22"/>
        </w:rPr>
        <w:t>n accelerating</w:t>
      </w:r>
      <w:r w:rsidR="00843FDC">
        <w:rPr>
          <w:rFonts w:ascii="Funnel Sans" w:hAnsi="Funnel Sans"/>
          <w:sz w:val="22"/>
          <w:szCs w:val="22"/>
        </w:rPr>
        <w:t xml:space="preserve"> BD opportunity</w:t>
      </w:r>
      <w:r w:rsidR="002C2AE3">
        <w:rPr>
          <w:rFonts w:ascii="Funnel Sans" w:hAnsi="Funnel Sans"/>
          <w:sz w:val="22"/>
          <w:szCs w:val="22"/>
        </w:rPr>
        <w:t xml:space="preserve">. </w:t>
      </w:r>
    </w:p>
    <w:p w14:paraId="6D1E5484" w14:textId="7BFF0D01" w:rsidR="004033E5" w:rsidRDefault="008324D0" w:rsidP="00F61CD8">
      <w:pPr>
        <w:tabs>
          <w:tab w:val="num" w:pos="720"/>
        </w:tabs>
        <w:spacing w:after="240"/>
        <w:jc w:val="both"/>
        <w:rPr>
          <w:rFonts w:ascii="Funnel Sans" w:hAnsi="Funnel Sans"/>
          <w:sz w:val="22"/>
          <w:szCs w:val="22"/>
        </w:rPr>
      </w:pPr>
      <w:r>
        <w:rPr>
          <w:rFonts w:ascii="Funnel Sans" w:hAnsi="Funnel Sans"/>
          <w:sz w:val="22"/>
          <w:szCs w:val="22"/>
        </w:rPr>
        <w:t xml:space="preserve">In the last 3 months, </w:t>
      </w:r>
      <w:r w:rsidR="007E4E81" w:rsidRPr="007E4E81">
        <w:rPr>
          <w:rFonts w:ascii="Funnel Sans" w:hAnsi="Funnel Sans"/>
          <w:sz w:val="22"/>
          <w:szCs w:val="22"/>
        </w:rPr>
        <w:t xml:space="preserve">we have </w:t>
      </w:r>
      <w:r w:rsidR="00F035AD">
        <w:rPr>
          <w:rFonts w:ascii="Funnel Sans" w:hAnsi="Funnel Sans"/>
          <w:sz w:val="22"/>
          <w:szCs w:val="22"/>
        </w:rPr>
        <w:t>received inbound from</w:t>
      </w:r>
      <w:r w:rsidR="007E4E81" w:rsidRPr="007E4E81">
        <w:rPr>
          <w:rFonts w:ascii="Funnel Sans" w:hAnsi="Funnel Sans"/>
          <w:sz w:val="22"/>
          <w:szCs w:val="22"/>
        </w:rPr>
        <w:t xml:space="preserve"> dozens</w:t>
      </w:r>
      <w:r w:rsidR="00A00530">
        <w:rPr>
          <w:rFonts w:ascii="Funnel Sans" w:hAnsi="Funnel Sans"/>
          <w:sz w:val="22"/>
          <w:szCs w:val="22"/>
        </w:rPr>
        <w:t xml:space="preserve"> of </w:t>
      </w:r>
      <w:r w:rsidR="002D53FC">
        <w:rPr>
          <w:rFonts w:ascii="Funnel Sans" w:hAnsi="Funnel Sans"/>
          <w:sz w:val="22"/>
          <w:szCs w:val="22"/>
        </w:rPr>
        <w:t xml:space="preserve">potential partners and </w:t>
      </w:r>
      <w:r>
        <w:rPr>
          <w:rFonts w:ascii="Funnel Sans" w:hAnsi="Funnel Sans"/>
          <w:sz w:val="22"/>
          <w:szCs w:val="22"/>
        </w:rPr>
        <w:t xml:space="preserve">have engaged </w:t>
      </w:r>
      <w:r w:rsidR="009B514E">
        <w:rPr>
          <w:rFonts w:ascii="Funnel Sans" w:hAnsi="Funnel Sans"/>
          <w:sz w:val="22"/>
          <w:szCs w:val="22"/>
        </w:rPr>
        <w:t xml:space="preserve">on </w:t>
      </w:r>
      <w:r w:rsidR="00BE3DC3">
        <w:rPr>
          <w:rFonts w:ascii="Funnel Sans" w:hAnsi="Funnel Sans"/>
          <w:sz w:val="22"/>
          <w:szCs w:val="22"/>
        </w:rPr>
        <w:t>5+ assets either near clinic ready or with FIH data</w:t>
      </w:r>
      <w:r w:rsidR="00797B41" w:rsidRPr="00797B41">
        <w:rPr>
          <w:rFonts w:ascii="Funnel Sans" w:hAnsi="Funnel Sans"/>
          <w:sz w:val="22"/>
          <w:szCs w:val="22"/>
        </w:rPr>
        <w:t>, though ultimately these programs did not meet our internal diligence criteria for in-</w:t>
      </w:r>
      <w:r w:rsidR="00BF22C7">
        <w:rPr>
          <w:rFonts w:ascii="Funnel Sans" w:hAnsi="Funnel Sans"/>
          <w:sz w:val="22"/>
          <w:szCs w:val="22"/>
        </w:rPr>
        <w:t>licensing</w:t>
      </w:r>
      <w:r w:rsidR="00777B76">
        <w:rPr>
          <w:rFonts w:ascii="Funnel Sans" w:hAnsi="Funnel Sans"/>
          <w:sz w:val="22"/>
          <w:szCs w:val="22"/>
        </w:rPr>
        <w:t xml:space="preserve">. We are still </w:t>
      </w:r>
      <w:r w:rsidR="00040137">
        <w:rPr>
          <w:rFonts w:ascii="Funnel Sans" w:hAnsi="Funnel Sans"/>
          <w:sz w:val="22"/>
          <w:szCs w:val="22"/>
        </w:rPr>
        <w:t xml:space="preserve">evaluating other proposed </w:t>
      </w:r>
      <w:proofErr w:type="gramStart"/>
      <w:r w:rsidR="00040137">
        <w:rPr>
          <w:rFonts w:ascii="Funnel Sans" w:hAnsi="Funnel Sans"/>
          <w:sz w:val="22"/>
          <w:szCs w:val="22"/>
        </w:rPr>
        <w:t>programs</w:t>
      </w:r>
      <w:proofErr w:type="gramEnd"/>
      <w:r w:rsidR="00040137">
        <w:rPr>
          <w:rFonts w:ascii="Funnel Sans" w:hAnsi="Funnel Sans"/>
          <w:sz w:val="22"/>
          <w:szCs w:val="22"/>
        </w:rPr>
        <w:t xml:space="preserve"> and</w:t>
      </w:r>
      <w:r w:rsidR="00BF22C7">
        <w:rPr>
          <w:rFonts w:ascii="Funnel Sans" w:hAnsi="Funnel Sans"/>
          <w:sz w:val="22"/>
          <w:szCs w:val="22"/>
        </w:rPr>
        <w:t xml:space="preserve"> </w:t>
      </w:r>
      <w:r w:rsidR="00BA67BF">
        <w:rPr>
          <w:rFonts w:ascii="Funnel Sans" w:hAnsi="Funnel Sans"/>
          <w:sz w:val="22"/>
          <w:szCs w:val="22"/>
        </w:rPr>
        <w:t>we</w:t>
      </w:r>
      <w:r w:rsidR="00797B41" w:rsidRPr="00797B41">
        <w:rPr>
          <w:rFonts w:ascii="Funnel Sans" w:hAnsi="Funnel Sans"/>
          <w:sz w:val="22"/>
          <w:szCs w:val="22"/>
        </w:rPr>
        <w:t xml:space="preserve"> a</w:t>
      </w:r>
      <w:r w:rsidR="00BA67BF">
        <w:rPr>
          <w:rFonts w:ascii="Funnel Sans" w:hAnsi="Funnel Sans"/>
          <w:sz w:val="22"/>
          <w:szCs w:val="22"/>
        </w:rPr>
        <w:t xml:space="preserve">re confident that continued search &amp; evaluation is likely to unearth a program that meets our target selection criteria, comes with a strong data package &amp; deal economics, and would accelerate Sego toward </w:t>
      </w:r>
      <w:r w:rsidR="00E25190">
        <w:rPr>
          <w:rFonts w:ascii="Funnel Sans" w:hAnsi="Funnel Sans"/>
          <w:sz w:val="22"/>
          <w:szCs w:val="22"/>
        </w:rPr>
        <w:t xml:space="preserve">FIH entry. We are actively </w:t>
      </w:r>
      <w:r w:rsidR="00F035AD">
        <w:rPr>
          <w:rFonts w:ascii="Funnel Sans" w:hAnsi="Funnel Sans"/>
          <w:sz w:val="22"/>
          <w:szCs w:val="22"/>
        </w:rPr>
        <w:t>engaged with</w:t>
      </w:r>
      <w:r w:rsidR="00E25190">
        <w:rPr>
          <w:rFonts w:ascii="Funnel Sans" w:hAnsi="Funnel Sans"/>
          <w:sz w:val="22"/>
          <w:szCs w:val="22"/>
        </w:rPr>
        <w:t xml:space="preserve"> Chinese RLT companies, European &amp; American academic centers &amp; beyond.</w:t>
      </w:r>
    </w:p>
    <w:commentRangeEnd w:id="8"/>
    <w:p w14:paraId="0503B347" w14:textId="77777777" w:rsidR="001D6C61" w:rsidRDefault="000226D3" w:rsidP="00F61CD8">
      <w:pPr>
        <w:tabs>
          <w:tab w:val="num" w:pos="720"/>
        </w:tabs>
        <w:spacing w:after="240"/>
        <w:jc w:val="both"/>
        <w:rPr>
          <w:rFonts w:ascii="Funnel Sans" w:hAnsi="Funnel Sans"/>
          <w:sz w:val="22"/>
          <w:szCs w:val="22"/>
        </w:rPr>
      </w:pPr>
      <w:r>
        <w:rPr>
          <w:rStyle w:val="CommentReference"/>
          <w:rFonts w:ascii="Funnel Sans" w:hAnsi="Funnel Sans"/>
          <w:sz w:val="22"/>
          <w:szCs w:val="22"/>
        </w:rPr>
        <w:commentReference w:id="8"/>
      </w:r>
      <w:r w:rsidR="00E25190">
        <w:rPr>
          <w:rFonts w:ascii="Funnel Sans" w:hAnsi="Funnel Sans"/>
          <w:sz w:val="22"/>
          <w:szCs w:val="22"/>
        </w:rPr>
        <w:t xml:space="preserve">Given the potential for in-license, we have reviewed our six targets in greater detail. We have deprioritized GCC </w:t>
      </w:r>
      <w:proofErr w:type="gramStart"/>
      <w:r w:rsidR="00775C62">
        <w:rPr>
          <w:rFonts w:ascii="Funnel Sans" w:hAnsi="Funnel Sans"/>
          <w:sz w:val="22"/>
          <w:szCs w:val="22"/>
        </w:rPr>
        <w:t>in order to</w:t>
      </w:r>
      <w:proofErr w:type="gramEnd"/>
      <w:r w:rsidR="00E25190">
        <w:rPr>
          <w:rFonts w:ascii="Funnel Sans" w:hAnsi="Funnel Sans"/>
          <w:sz w:val="22"/>
          <w:szCs w:val="22"/>
        </w:rPr>
        <w:t xml:space="preserve"> mak</w:t>
      </w:r>
      <w:r w:rsidR="00775C62">
        <w:rPr>
          <w:rFonts w:ascii="Funnel Sans" w:hAnsi="Funnel Sans"/>
          <w:sz w:val="22"/>
          <w:szCs w:val="22"/>
        </w:rPr>
        <w:t>e</w:t>
      </w:r>
      <w:r w:rsidR="00E25190">
        <w:rPr>
          <w:rFonts w:ascii="Funnel Sans" w:hAnsi="Funnel Sans"/>
          <w:sz w:val="22"/>
          <w:szCs w:val="22"/>
        </w:rPr>
        <w:t xml:space="preserve"> room for an in licensed asset. This </w:t>
      </w:r>
      <w:proofErr w:type="spellStart"/>
      <w:r w:rsidR="00E25190">
        <w:rPr>
          <w:rFonts w:ascii="Funnel Sans" w:hAnsi="Funnel Sans"/>
          <w:sz w:val="22"/>
          <w:szCs w:val="22"/>
        </w:rPr>
        <w:t>deprioritization</w:t>
      </w:r>
      <w:proofErr w:type="spellEnd"/>
      <w:r w:rsidR="00E25190">
        <w:rPr>
          <w:rFonts w:ascii="Funnel Sans" w:hAnsi="Funnel Sans"/>
          <w:sz w:val="22"/>
          <w:szCs w:val="22"/>
        </w:rPr>
        <w:t xml:space="preserve"> </w:t>
      </w:r>
      <w:r w:rsidR="00D1516E">
        <w:rPr>
          <w:rFonts w:ascii="Funnel Sans" w:hAnsi="Funnel Sans"/>
          <w:sz w:val="22"/>
          <w:szCs w:val="22"/>
        </w:rPr>
        <w:t xml:space="preserve">is based on GCC </w:t>
      </w:r>
      <w:r w:rsidR="0038516E">
        <w:rPr>
          <w:rFonts w:ascii="Funnel Sans" w:hAnsi="Funnel Sans"/>
          <w:sz w:val="22"/>
          <w:szCs w:val="22"/>
        </w:rPr>
        <w:t>ranking in our</w:t>
      </w:r>
      <w:r w:rsidR="003E065C">
        <w:rPr>
          <w:rFonts w:ascii="Funnel Sans" w:hAnsi="Funnel Sans"/>
          <w:sz w:val="22"/>
          <w:szCs w:val="22"/>
        </w:rPr>
        <w:t xml:space="preserve"> internal scoring system</w:t>
      </w:r>
      <w:r w:rsidR="00BD1347">
        <w:rPr>
          <w:rFonts w:ascii="Funnel Sans" w:hAnsi="Funnel Sans"/>
          <w:sz w:val="22"/>
          <w:szCs w:val="22"/>
        </w:rPr>
        <w:t>.</w:t>
      </w:r>
    </w:p>
    <w:p w14:paraId="46F8A34C" w14:textId="38893028" w:rsidR="006F2C78" w:rsidRPr="007D329E" w:rsidRDefault="003D3E93" w:rsidP="00F61CD8">
      <w:pPr>
        <w:tabs>
          <w:tab w:val="num" w:pos="720"/>
        </w:tabs>
        <w:spacing w:after="240"/>
        <w:jc w:val="both"/>
        <w:rPr>
          <w:rFonts w:ascii="Funnel Sans" w:hAnsi="Funnel Sans"/>
          <w:sz w:val="22"/>
          <w:szCs w:val="22"/>
        </w:rPr>
      </w:pPr>
      <w:r>
        <w:rPr>
          <w:rFonts w:ascii="Funnel Sans" w:hAnsi="Funnel Sans"/>
          <w:sz w:val="22"/>
          <w:szCs w:val="22"/>
        </w:rPr>
        <w:t>In parallel</w:t>
      </w:r>
      <w:r w:rsidR="003B314E">
        <w:rPr>
          <w:rFonts w:ascii="Funnel Sans" w:hAnsi="Funnel Sans"/>
          <w:sz w:val="22"/>
          <w:szCs w:val="22"/>
        </w:rPr>
        <w:t xml:space="preserve"> to our continued outreach</w:t>
      </w:r>
      <w:r>
        <w:rPr>
          <w:rFonts w:ascii="Funnel Sans" w:hAnsi="Funnel Sans"/>
          <w:sz w:val="22"/>
          <w:szCs w:val="22"/>
        </w:rPr>
        <w:t xml:space="preserve">, we are </w:t>
      </w:r>
      <w:r w:rsidR="00BD1347">
        <w:rPr>
          <w:rFonts w:ascii="Funnel Sans" w:hAnsi="Funnel Sans"/>
          <w:sz w:val="22"/>
          <w:szCs w:val="22"/>
        </w:rPr>
        <w:t xml:space="preserve">leveraging </w:t>
      </w:r>
      <w:r w:rsidRPr="0079054A">
        <w:rPr>
          <w:rFonts w:ascii="Funnel Sans" w:hAnsi="Funnel Sans"/>
          <w:sz w:val="22"/>
          <w:szCs w:val="22"/>
        </w:rPr>
        <w:t xml:space="preserve">our original 40 </w:t>
      </w:r>
      <w:r>
        <w:rPr>
          <w:rFonts w:ascii="Funnel Sans" w:hAnsi="Funnel Sans"/>
          <w:sz w:val="22"/>
          <w:szCs w:val="22"/>
        </w:rPr>
        <w:t>evaluated targets, for two reasons: (</w:t>
      </w:r>
      <w:proofErr w:type="spellStart"/>
      <w:r w:rsidR="00BD1347">
        <w:rPr>
          <w:rFonts w:ascii="Funnel Sans" w:hAnsi="Funnel Sans"/>
          <w:sz w:val="22"/>
          <w:szCs w:val="22"/>
        </w:rPr>
        <w:t>i</w:t>
      </w:r>
      <w:proofErr w:type="spellEnd"/>
      <w:r>
        <w:rPr>
          <w:rFonts w:ascii="Funnel Sans" w:hAnsi="Funnel Sans"/>
          <w:sz w:val="22"/>
          <w:szCs w:val="22"/>
        </w:rPr>
        <w:t xml:space="preserve">) to pre-identify targets we are interested </w:t>
      </w:r>
      <w:r w:rsidR="00FD0D67">
        <w:rPr>
          <w:rFonts w:ascii="Funnel Sans" w:hAnsi="Funnel Sans"/>
          <w:sz w:val="22"/>
          <w:szCs w:val="22"/>
        </w:rPr>
        <w:t xml:space="preserve">in </w:t>
      </w:r>
      <w:r>
        <w:rPr>
          <w:rFonts w:ascii="Funnel Sans" w:hAnsi="Funnel Sans"/>
          <w:sz w:val="22"/>
          <w:szCs w:val="22"/>
        </w:rPr>
        <w:t>for S&amp;E efforts</w:t>
      </w:r>
      <w:r w:rsidR="00797B41">
        <w:rPr>
          <w:rFonts w:ascii="Funnel Sans" w:hAnsi="Funnel Sans"/>
          <w:sz w:val="22"/>
          <w:szCs w:val="22"/>
        </w:rPr>
        <w:t>, and</w:t>
      </w:r>
      <w:r>
        <w:rPr>
          <w:rFonts w:ascii="Funnel Sans" w:hAnsi="Funnel Sans"/>
          <w:sz w:val="22"/>
          <w:szCs w:val="22"/>
        </w:rPr>
        <w:t xml:space="preserve"> (</w:t>
      </w:r>
      <w:r w:rsidR="00BD1347">
        <w:rPr>
          <w:rFonts w:ascii="Funnel Sans" w:hAnsi="Funnel Sans"/>
          <w:sz w:val="22"/>
          <w:szCs w:val="22"/>
        </w:rPr>
        <w:t>ii</w:t>
      </w:r>
      <w:r>
        <w:rPr>
          <w:rFonts w:ascii="Funnel Sans" w:hAnsi="Funnel Sans"/>
          <w:sz w:val="22"/>
          <w:szCs w:val="22"/>
        </w:rPr>
        <w:t xml:space="preserve">) to identify a back-up candidate to replace GCC as an internal program, should we not identify an in-licensable program. </w:t>
      </w:r>
      <w:r w:rsidRPr="0079054A">
        <w:rPr>
          <w:rFonts w:ascii="Funnel Sans" w:hAnsi="Funnel Sans"/>
          <w:sz w:val="22"/>
          <w:szCs w:val="22"/>
        </w:rPr>
        <w:t xml:space="preserve">We are focused on deep diligence of </w:t>
      </w:r>
      <w:proofErr w:type="gramStart"/>
      <w:r w:rsidRPr="0079054A">
        <w:rPr>
          <w:rFonts w:ascii="Funnel Sans" w:hAnsi="Funnel Sans"/>
          <w:sz w:val="22"/>
          <w:szCs w:val="22"/>
        </w:rPr>
        <w:t>a number of</w:t>
      </w:r>
      <w:proofErr w:type="gramEnd"/>
      <w:r w:rsidRPr="0079054A">
        <w:rPr>
          <w:rFonts w:ascii="Funnel Sans" w:hAnsi="Funnel Sans"/>
          <w:sz w:val="22"/>
          <w:szCs w:val="22"/>
        </w:rPr>
        <w:t xml:space="preserve"> additional tight/</w:t>
      </w:r>
      <w:proofErr w:type="spellStart"/>
      <w:r w:rsidRPr="0079054A">
        <w:rPr>
          <w:rFonts w:ascii="Funnel Sans" w:hAnsi="Funnel Sans"/>
          <w:sz w:val="22"/>
          <w:szCs w:val="22"/>
        </w:rPr>
        <w:t>adherens</w:t>
      </w:r>
      <w:proofErr w:type="spellEnd"/>
      <w:r w:rsidRPr="0079054A">
        <w:rPr>
          <w:rFonts w:ascii="Funnel Sans" w:hAnsi="Funnel Sans"/>
          <w:sz w:val="22"/>
          <w:szCs w:val="22"/>
        </w:rPr>
        <w:t xml:space="preserve"> </w:t>
      </w:r>
      <w:r w:rsidRPr="007D329E">
        <w:rPr>
          <w:rFonts w:ascii="Funnel Sans" w:hAnsi="Funnel Sans"/>
          <w:sz w:val="22"/>
          <w:szCs w:val="22"/>
        </w:rPr>
        <w:t>junction</w:t>
      </w:r>
      <w:r w:rsidRPr="0079054A">
        <w:rPr>
          <w:rFonts w:ascii="Funnel Sans" w:hAnsi="Funnel Sans"/>
          <w:sz w:val="22"/>
          <w:szCs w:val="22"/>
        </w:rPr>
        <w:t xml:space="preserve"> proteins (e.g. claudins, </w:t>
      </w:r>
      <w:r w:rsidR="00797B41" w:rsidRPr="00797B41">
        <w:rPr>
          <w:rFonts w:ascii="Funnel Sans" w:hAnsi="Funnel Sans"/>
          <w:sz w:val="22"/>
          <w:szCs w:val="22"/>
        </w:rPr>
        <w:t>cadherins</w:t>
      </w:r>
      <w:r w:rsidRPr="0079054A">
        <w:rPr>
          <w:rFonts w:ascii="Funnel Sans" w:hAnsi="Funnel Sans"/>
          <w:sz w:val="22"/>
          <w:szCs w:val="22"/>
        </w:rPr>
        <w:t xml:space="preserve">, or </w:t>
      </w:r>
      <w:proofErr w:type="spellStart"/>
      <w:r w:rsidRPr="0079054A">
        <w:rPr>
          <w:rFonts w:ascii="Funnel Sans" w:hAnsi="Funnel Sans"/>
          <w:sz w:val="22"/>
          <w:szCs w:val="22"/>
        </w:rPr>
        <w:t>nectins</w:t>
      </w:r>
      <w:proofErr w:type="spellEnd"/>
      <w:r w:rsidRPr="0079054A">
        <w:rPr>
          <w:rFonts w:ascii="Funnel Sans" w:hAnsi="Funnel Sans"/>
          <w:sz w:val="22"/>
          <w:szCs w:val="22"/>
        </w:rPr>
        <w:t xml:space="preserve">) and apically expressed targets (e.g. mucins), as </w:t>
      </w:r>
      <w:proofErr w:type="gramStart"/>
      <w:r w:rsidRPr="0079054A">
        <w:rPr>
          <w:rFonts w:ascii="Funnel Sans" w:hAnsi="Funnel Sans"/>
          <w:sz w:val="22"/>
          <w:szCs w:val="22"/>
        </w:rPr>
        <w:t>these best</w:t>
      </w:r>
      <w:proofErr w:type="gramEnd"/>
      <w:r w:rsidRPr="0079054A">
        <w:rPr>
          <w:rFonts w:ascii="Funnel Sans" w:hAnsi="Funnel Sans"/>
          <w:sz w:val="22"/>
          <w:szCs w:val="22"/>
        </w:rPr>
        <w:t xml:space="preserve"> fit our tumor-specific accessibility paradigm for target selection.</w:t>
      </w:r>
    </w:p>
    <w:p w14:paraId="67FCC9B8" w14:textId="77777777" w:rsidR="00F8127D" w:rsidRPr="007D329E" w:rsidRDefault="00F8127D" w:rsidP="00F61CD8">
      <w:pPr>
        <w:spacing w:after="240"/>
        <w:jc w:val="both"/>
        <w:rPr>
          <w:rFonts w:ascii="Funnel Sans" w:hAnsi="Funnel Sans"/>
          <w:b/>
          <w:sz w:val="22"/>
          <w:szCs w:val="22"/>
        </w:rPr>
      </w:pPr>
      <w:r w:rsidRPr="007D329E">
        <w:rPr>
          <w:rFonts w:ascii="Funnel Sans" w:hAnsi="Funnel Sans"/>
          <w:b/>
          <w:sz w:val="22"/>
          <w:szCs w:val="22"/>
        </w:rPr>
        <w:t>Development timeline</w:t>
      </w:r>
    </w:p>
    <w:p w14:paraId="6D24B7DE" w14:textId="76409AAE" w:rsidR="000A019F" w:rsidRPr="007D329E" w:rsidRDefault="00431922" w:rsidP="00F61CD8">
      <w:pPr>
        <w:spacing w:after="240"/>
        <w:jc w:val="both"/>
        <w:rPr>
          <w:rFonts w:ascii="Funnel Sans" w:hAnsi="Funnel Sans"/>
          <w:color w:val="156082" w:themeColor="accent1"/>
          <w:sz w:val="22"/>
          <w:szCs w:val="22"/>
        </w:rPr>
      </w:pPr>
      <w:commentRangeStart w:id="9"/>
      <w:commentRangeStart w:id="10"/>
      <w:commentRangeStart w:id="11"/>
      <w:commentRangeStart w:id="12"/>
      <w:r w:rsidRPr="007D329E">
        <w:rPr>
          <w:rFonts w:ascii="Funnel Sans" w:hAnsi="Funnel Sans"/>
          <w:color w:val="156082" w:themeColor="accent1"/>
          <w:sz w:val="22"/>
          <w:szCs w:val="22"/>
        </w:rPr>
        <w:t>Considering your financing timeline</w:t>
      </w:r>
      <w:commentRangeEnd w:id="9"/>
      <w:r w:rsidR="003F78D6" w:rsidRPr="007D329E">
        <w:rPr>
          <w:rStyle w:val="CommentReference"/>
          <w:rFonts w:ascii="Funnel Sans" w:hAnsi="Funnel Sans"/>
          <w:color w:val="156082" w:themeColor="accent1"/>
          <w:sz w:val="22"/>
          <w:szCs w:val="22"/>
        </w:rPr>
        <w:commentReference w:id="9"/>
      </w:r>
      <w:commentRangeEnd w:id="10"/>
      <w:r w:rsidR="00F8207E" w:rsidRPr="007D329E">
        <w:rPr>
          <w:rStyle w:val="CommentReference"/>
          <w:rFonts w:ascii="Funnel Sans" w:hAnsi="Funnel Sans"/>
          <w:color w:val="156082" w:themeColor="accent1"/>
          <w:sz w:val="22"/>
          <w:szCs w:val="22"/>
        </w:rPr>
        <w:commentReference w:id="10"/>
      </w:r>
      <w:commentRangeEnd w:id="11"/>
      <w:r w:rsidR="00F8207E" w:rsidRPr="007D329E">
        <w:rPr>
          <w:rStyle w:val="CommentReference"/>
          <w:rFonts w:ascii="Funnel Sans" w:hAnsi="Funnel Sans"/>
          <w:color w:val="156082" w:themeColor="accent1"/>
          <w:sz w:val="22"/>
          <w:szCs w:val="22"/>
        </w:rPr>
        <w:commentReference w:id="11"/>
      </w:r>
      <w:commentRangeEnd w:id="12"/>
      <w:r w:rsidR="009C2D42" w:rsidRPr="007D329E">
        <w:rPr>
          <w:rStyle w:val="CommentReference"/>
          <w:rFonts w:ascii="Funnel Sans" w:hAnsi="Funnel Sans"/>
          <w:color w:val="156082" w:themeColor="accent1"/>
          <w:sz w:val="22"/>
          <w:szCs w:val="22"/>
        </w:rPr>
        <w:commentReference w:id="12"/>
      </w:r>
      <w:r w:rsidRPr="007D329E">
        <w:rPr>
          <w:rFonts w:ascii="Funnel Sans" w:hAnsi="Funnel Sans"/>
          <w:color w:val="156082" w:themeColor="accent1"/>
          <w:sz w:val="22"/>
          <w:szCs w:val="22"/>
        </w:rPr>
        <w:t>, what is your current timeline for advancing the first two targets to a lead candidate, and subsequently to in vivo biodistribution data? Are there opportunities to accelerate the path to first-in-human dosimetry data given the evolving landscape?</w:t>
      </w:r>
    </w:p>
    <w:p w14:paraId="4C85195B" w14:textId="4C133302" w:rsidR="00534329" w:rsidRPr="007D329E" w:rsidRDefault="00534329" w:rsidP="00F61CD8">
      <w:pPr>
        <w:spacing w:after="240"/>
        <w:jc w:val="both"/>
        <w:rPr>
          <w:rFonts w:ascii="Funnel Sans" w:hAnsi="Funnel Sans"/>
          <w:sz w:val="22"/>
          <w:szCs w:val="22"/>
        </w:rPr>
      </w:pPr>
      <w:r w:rsidRPr="0079054A">
        <w:rPr>
          <w:rFonts w:ascii="Funnel Sans" w:hAnsi="Funnel Sans"/>
          <w:noProof/>
          <w:sz w:val="22"/>
          <w:szCs w:val="22"/>
        </w:rPr>
        <w:drawing>
          <wp:inline distT="0" distB="0" distL="0" distR="0" wp14:anchorId="1798ADA5" wp14:editId="027D8869">
            <wp:extent cx="5943600" cy="3343275"/>
            <wp:effectExtent l="0" t="0" r="0" b="9525"/>
            <wp:docPr id="14988366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36652"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943600" cy="3343275"/>
                    </a:xfrm>
                    <a:prstGeom prst="rect">
                      <a:avLst/>
                    </a:prstGeom>
                  </pic:spPr>
                </pic:pic>
              </a:graphicData>
            </a:graphic>
          </wp:inline>
        </w:drawing>
      </w:r>
    </w:p>
    <w:p w14:paraId="6B81575C" w14:textId="15F8AEB9" w:rsidR="008F5688" w:rsidRPr="007D329E" w:rsidRDefault="000848B5" w:rsidP="00F61CD8">
      <w:pPr>
        <w:spacing w:after="240"/>
        <w:jc w:val="both"/>
        <w:rPr>
          <w:rFonts w:ascii="Funnel Sans" w:hAnsi="Funnel Sans"/>
          <w:sz w:val="22"/>
          <w:szCs w:val="22"/>
        </w:rPr>
      </w:pPr>
      <w:r w:rsidRPr="007D329E">
        <w:rPr>
          <w:rFonts w:ascii="Funnel Sans" w:hAnsi="Funnel Sans"/>
          <w:sz w:val="22"/>
          <w:szCs w:val="22"/>
        </w:rPr>
        <w:t>We expect ACP3 and KLK2 to enter the clinic in early 202</w:t>
      </w:r>
      <w:r w:rsidR="008462E7" w:rsidRPr="007D329E">
        <w:rPr>
          <w:rFonts w:ascii="Funnel Sans" w:hAnsi="Funnel Sans"/>
          <w:sz w:val="22"/>
          <w:szCs w:val="22"/>
        </w:rPr>
        <w:t>8,</w:t>
      </w:r>
      <w:r w:rsidR="008F5688" w:rsidRPr="007D329E">
        <w:rPr>
          <w:rFonts w:ascii="Funnel Sans" w:hAnsi="Funnel Sans"/>
          <w:sz w:val="22"/>
          <w:szCs w:val="22"/>
        </w:rPr>
        <w:t xml:space="preserve"> </w:t>
      </w:r>
      <w:r w:rsidR="00462FD2" w:rsidRPr="007D329E">
        <w:rPr>
          <w:rFonts w:ascii="Funnel Sans" w:hAnsi="Funnel Sans"/>
          <w:sz w:val="22"/>
          <w:szCs w:val="22"/>
        </w:rPr>
        <w:t>with two primary factors accelerating development: (1) the rational design of molecules based on prior art</w:t>
      </w:r>
      <w:r w:rsidR="00312FA3">
        <w:rPr>
          <w:rFonts w:ascii="Funnel Sans" w:hAnsi="Funnel Sans"/>
          <w:sz w:val="22"/>
          <w:szCs w:val="22"/>
        </w:rPr>
        <w:t>, e.g. known inhibitors &amp; binders</w:t>
      </w:r>
      <w:r w:rsidR="00462FD2" w:rsidRPr="007D329E">
        <w:rPr>
          <w:rFonts w:ascii="Funnel Sans" w:hAnsi="Funnel Sans"/>
          <w:sz w:val="22"/>
          <w:szCs w:val="22"/>
        </w:rPr>
        <w:t xml:space="preserve"> </w:t>
      </w:r>
      <w:commentRangeStart w:id="14"/>
      <w:r w:rsidR="003511C3" w:rsidRPr="007D329E">
        <w:rPr>
          <w:rFonts w:ascii="Funnel Sans" w:hAnsi="Funnel Sans"/>
          <w:sz w:val="22"/>
          <w:szCs w:val="22"/>
        </w:rPr>
        <w:t>and</w:t>
      </w:r>
      <w:commentRangeEnd w:id="14"/>
      <w:r w:rsidR="001018D2" w:rsidRPr="007D329E">
        <w:rPr>
          <w:rStyle w:val="CommentReference"/>
          <w:rFonts w:ascii="Funnel Sans" w:hAnsi="Funnel Sans"/>
          <w:sz w:val="22"/>
          <w:szCs w:val="22"/>
        </w:rPr>
        <w:commentReference w:id="14"/>
      </w:r>
      <w:r w:rsidR="003511C3" w:rsidRPr="007D329E">
        <w:rPr>
          <w:rFonts w:ascii="Funnel Sans" w:hAnsi="Funnel Sans"/>
          <w:sz w:val="22"/>
          <w:szCs w:val="22"/>
        </w:rPr>
        <w:t xml:space="preserve"> </w:t>
      </w:r>
      <w:r w:rsidR="00462FD2" w:rsidRPr="007D329E">
        <w:rPr>
          <w:rFonts w:ascii="Funnel Sans" w:hAnsi="Funnel Sans"/>
          <w:sz w:val="22"/>
          <w:szCs w:val="22"/>
        </w:rPr>
        <w:t xml:space="preserve">(2) time and </w:t>
      </w:r>
      <w:r w:rsidR="003511C3" w:rsidRPr="007D329E">
        <w:rPr>
          <w:rFonts w:ascii="Funnel Sans" w:hAnsi="Funnel Sans"/>
          <w:sz w:val="22"/>
          <w:szCs w:val="22"/>
        </w:rPr>
        <w:t>cost-effective</w:t>
      </w:r>
      <w:r w:rsidR="00462FD2" w:rsidRPr="007D329E">
        <w:rPr>
          <w:rFonts w:ascii="Funnel Sans" w:hAnsi="Funnel Sans"/>
          <w:sz w:val="22"/>
          <w:szCs w:val="22"/>
        </w:rPr>
        <w:t xml:space="preserve"> approaches to gather gating in vivo data early in our LO/FIH enabling process. </w:t>
      </w:r>
      <w:r w:rsidR="007B323C" w:rsidRPr="007D329E">
        <w:rPr>
          <w:rFonts w:ascii="Funnel Sans" w:hAnsi="Funnel Sans"/>
          <w:sz w:val="22"/>
          <w:szCs w:val="22"/>
        </w:rPr>
        <w:t xml:space="preserve">Above </w:t>
      </w:r>
      <w:proofErr w:type="gramStart"/>
      <w:r w:rsidR="007B323C" w:rsidRPr="007D329E">
        <w:rPr>
          <w:rFonts w:ascii="Funnel Sans" w:hAnsi="Funnel Sans"/>
          <w:sz w:val="22"/>
          <w:szCs w:val="22"/>
        </w:rPr>
        <w:t>is</w:t>
      </w:r>
      <w:proofErr w:type="gramEnd"/>
      <w:r w:rsidR="007B323C" w:rsidRPr="007D329E">
        <w:rPr>
          <w:rFonts w:ascii="Funnel Sans" w:hAnsi="Funnel Sans"/>
          <w:sz w:val="22"/>
          <w:szCs w:val="22"/>
        </w:rPr>
        <w:t xml:space="preserve"> the latest </w:t>
      </w:r>
      <w:r w:rsidR="00BA5BAF" w:rsidRPr="007D329E">
        <w:rPr>
          <w:rFonts w:ascii="Funnel Sans" w:hAnsi="Funnel Sans"/>
          <w:sz w:val="22"/>
          <w:szCs w:val="22"/>
        </w:rPr>
        <w:t xml:space="preserve">timelines &amp; stages on a program basis. </w:t>
      </w:r>
    </w:p>
    <w:p w14:paraId="39A400B9" w14:textId="11CDA64A" w:rsidR="008F5688" w:rsidRPr="007D329E" w:rsidRDefault="005F704B" w:rsidP="00F61CD8">
      <w:pPr>
        <w:spacing w:after="240"/>
        <w:jc w:val="both"/>
        <w:rPr>
          <w:rFonts w:ascii="Funnel Sans" w:hAnsi="Funnel Sans"/>
          <w:sz w:val="22"/>
          <w:szCs w:val="22"/>
        </w:rPr>
      </w:pPr>
      <w:commentRangeStart w:id="15"/>
      <w:commentRangeStart w:id="16"/>
      <w:r w:rsidRPr="007D329E">
        <w:rPr>
          <w:rFonts w:ascii="Funnel Sans" w:hAnsi="Funnel Sans"/>
          <w:sz w:val="22"/>
          <w:szCs w:val="22"/>
        </w:rPr>
        <w:t xml:space="preserve">In our experience, rational design approaches are a route to accelerate the identification of tractable, drug-like hits vs. </w:t>
      </w:r>
      <w:proofErr w:type="gramStart"/>
      <w:r w:rsidRPr="007D329E">
        <w:rPr>
          <w:rFonts w:ascii="Funnel Sans" w:hAnsi="Funnel Sans"/>
          <w:sz w:val="22"/>
          <w:szCs w:val="22"/>
        </w:rPr>
        <w:t>a de</w:t>
      </w:r>
      <w:proofErr w:type="gramEnd"/>
      <w:r w:rsidRPr="007D329E">
        <w:rPr>
          <w:rFonts w:ascii="Funnel Sans" w:hAnsi="Funnel Sans"/>
          <w:sz w:val="22"/>
          <w:szCs w:val="22"/>
        </w:rPr>
        <w:t xml:space="preserve"> novo DEL screens or similar</w:t>
      </w:r>
      <w:r w:rsidR="009D56F2" w:rsidRPr="007D329E">
        <w:rPr>
          <w:rFonts w:ascii="Funnel Sans" w:hAnsi="Funnel Sans"/>
          <w:sz w:val="22"/>
          <w:szCs w:val="22"/>
        </w:rPr>
        <w:t xml:space="preserve">. </w:t>
      </w:r>
      <w:r w:rsidR="00A21077" w:rsidRPr="007D329E">
        <w:rPr>
          <w:rFonts w:ascii="Funnel Sans" w:hAnsi="Funnel Sans"/>
          <w:sz w:val="22"/>
          <w:szCs w:val="22"/>
        </w:rPr>
        <w:t>For ACP3, w</w:t>
      </w:r>
      <w:r w:rsidR="000741F3" w:rsidRPr="007D329E">
        <w:rPr>
          <w:rFonts w:ascii="Funnel Sans" w:hAnsi="Funnel Sans"/>
          <w:sz w:val="22"/>
          <w:szCs w:val="22"/>
        </w:rPr>
        <w:t xml:space="preserve">e are leveraging </w:t>
      </w:r>
      <w:r w:rsidR="00A21077" w:rsidRPr="007D329E">
        <w:rPr>
          <w:rFonts w:ascii="Funnel Sans" w:hAnsi="Funnel Sans"/>
          <w:sz w:val="22"/>
          <w:szCs w:val="22"/>
        </w:rPr>
        <w:t>prior art on this target</w:t>
      </w:r>
      <w:r w:rsidR="000741F3" w:rsidRPr="007D329E">
        <w:rPr>
          <w:rFonts w:ascii="Funnel Sans" w:hAnsi="Funnel Sans"/>
          <w:sz w:val="22"/>
          <w:szCs w:val="22"/>
        </w:rPr>
        <w:t xml:space="preserve"> to drive a </w:t>
      </w:r>
      <w:r w:rsidR="002D2D2A" w:rsidRPr="007D329E">
        <w:rPr>
          <w:rFonts w:ascii="Funnel Sans" w:hAnsi="Funnel Sans"/>
          <w:sz w:val="22"/>
          <w:szCs w:val="22"/>
        </w:rPr>
        <w:t>multi</w:t>
      </w:r>
      <w:r w:rsidR="000741F3" w:rsidRPr="007D329E">
        <w:rPr>
          <w:rFonts w:ascii="Funnel Sans" w:hAnsi="Funnel Sans"/>
          <w:sz w:val="22"/>
          <w:szCs w:val="22"/>
        </w:rPr>
        <w:t xml:space="preserve">-tactic accelerated hit finding strategy, vs a longer, de-novo screening approach. This includes </w:t>
      </w:r>
      <w:r w:rsidR="00FE7991" w:rsidRPr="007D329E">
        <w:rPr>
          <w:rFonts w:ascii="Funnel Sans" w:hAnsi="Funnel Sans"/>
          <w:sz w:val="22"/>
          <w:szCs w:val="22"/>
        </w:rPr>
        <w:t>structure-based</w:t>
      </w:r>
      <w:r w:rsidR="00A21077" w:rsidRPr="007D329E">
        <w:rPr>
          <w:rFonts w:ascii="Funnel Sans" w:hAnsi="Funnel Sans"/>
          <w:sz w:val="22"/>
          <w:szCs w:val="22"/>
        </w:rPr>
        <w:t xml:space="preserve"> design</w:t>
      </w:r>
      <w:r w:rsidR="000741F3" w:rsidRPr="007D329E">
        <w:rPr>
          <w:rFonts w:ascii="Funnel Sans" w:hAnsi="Funnel Sans"/>
          <w:sz w:val="22"/>
          <w:szCs w:val="22"/>
        </w:rPr>
        <w:t xml:space="preserve"> of </w:t>
      </w:r>
      <w:r w:rsidR="00856694" w:rsidRPr="007D329E">
        <w:rPr>
          <w:rFonts w:ascii="Funnel Sans" w:hAnsi="Funnel Sans"/>
          <w:sz w:val="22"/>
          <w:szCs w:val="22"/>
        </w:rPr>
        <w:t xml:space="preserve">small molecule inhibitors, including </w:t>
      </w:r>
      <w:r w:rsidR="000741F3" w:rsidRPr="007D329E">
        <w:rPr>
          <w:rFonts w:ascii="Funnel Sans" w:hAnsi="Funnel Sans"/>
          <w:sz w:val="22"/>
          <w:szCs w:val="22"/>
        </w:rPr>
        <w:t xml:space="preserve">potential covalent binders, </w:t>
      </w:r>
      <w:r w:rsidR="00856694" w:rsidRPr="007D329E">
        <w:rPr>
          <w:rFonts w:ascii="Funnel Sans" w:hAnsi="Funnel Sans"/>
          <w:sz w:val="22"/>
          <w:szCs w:val="22"/>
        </w:rPr>
        <w:t xml:space="preserve">the </w:t>
      </w:r>
      <w:r w:rsidR="000741F3" w:rsidRPr="007D329E">
        <w:rPr>
          <w:rFonts w:ascii="Funnel Sans" w:hAnsi="Funnel Sans"/>
          <w:sz w:val="22"/>
          <w:szCs w:val="22"/>
        </w:rPr>
        <w:t xml:space="preserve">construction &amp; screening of </w:t>
      </w:r>
      <w:r w:rsidR="002D2D2A" w:rsidRPr="007D329E">
        <w:rPr>
          <w:rFonts w:ascii="Funnel Sans" w:hAnsi="Funnel Sans"/>
          <w:sz w:val="22"/>
          <w:szCs w:val="22"/>
        </w:rPr>
        <w:t>small</w:t>
      </w:r>
      <w:r w:rsidR="00B302F6" w:rsidRPr="007D329E">
        <w:rPr>
          <w:rFonts w:ascii="Funnel Sans" w:hAnsi="Funnel Sans"/>
          <w:sz w:val="22"/>
          <w:szCs w:val="22"/>
        </w:rPr>
        <w:t>,</w:t>
      </w:r>
      <w:r w:rsidR="002D2D2A" w:rsidRPr="007D329E">
        <w:rPr>
          <w:rFonts w:ascii="Funnel Sans" w:hAnsi="Funnel Sans"/>
          <w:sz w:val="22"/>
          <w:szCs w:val="22"/>
        </w:rPr>
        <w:t xml:space="preserve"> focused </w:t>
      </w:r>
      <w:r w:rsidR="00856694" w:rsidRPr="007D329E">
        <w:rPr>
          <w:rFonts w:ascii="Funnel Sans" w:hAnsi="Funnel Sans"/>
          <w:sz w:val="22"/>
          <w:szCs w:val="22"/>
        </w:rPr>
        <w:t xml:space="preserve">peptide </w:t>
      </w:r>
      <w:r w:rsidR="002D2D2A" w:rsidRPr="007D329E">
        <w:rPr>
          <w:rFonts w:ascii="Funnel Sans" w:hAnsi="Funnel Sans"/>
          <w:sz w:val="22"/>
          <w:szCs w:val="22"/>
        </w:rPr>
        <w:t>librar</w:t>
      </w:r>
      <w:r w:rsidR="008F7A99" w:rsidRPr="007D329E">
        <w:rPr>
          <w:rFonts w:ascii="Funnel Sans" w:hAnsi="Funnel Sans"/>
          <w:sz w:val="22"/>
          <w:szCs w:val="22"/>
        </w:rPr>
        <w:t>ies</w:t>
      </w:r>
      <w:r w:rsidR="002D2D2A" w:rsidRPr="007D329E">
        <w:rPr>
          <w:rFonts w:ascii="Funnel Sans" w:hAnsi="Funnel Sans"/>
          <w:sz w:val="22"/>
          <w:szCs w:val="22"/>
        </w:rPr>
        <w:t xml:space="preserve">, and other routes. For KLK2, </w:t>
      </w:r>
      <w:r w:rsidR="00A21077" w:rsidRPr="007D329E">
        <w:rPr>
          <w:rFonts w:ascii="Funnel Sans" w:hAnsi="Funnel Sans"/>
          <w:sz w:val="22"/>
          <w:szCs w:val="22"/>
        </w:rPr>
        <w:t xml:space="preserve">families of </w:t>
      </w:r>
      <w:r w:rsidR="002D2D2A" w:rsidRPr="007D329E">
        <w:rPr>
          <w:rFonts w:ascii="Funnel Sans" w:hAnsi="Funnel Sans"/>
          <w:sz w:val="22"/>
          <w:szCs w:val="22"/>
        </w:rPr>
        <w:t>small peptide</w:t>
      </w:r>
      <w:r w:rsidR="00A21077" w:rsidRPr="007D329E">
        <w:rPr>
          <w:rFonts w:ascii="Funnel Sans" w:hAnsi="Funnel Sans"/>
          <w:sz w:val="22"/>
          <w:szCs w:val="22"/>
        </w:rPr>
        <w:t xml:space="preserve">s </w:t>
      </w:r>
      <w:r w:rsidR="002D2D2A" w:rsidRPr="007D329E">
        <w:rPr>
          <w:rFonts w:ascii="Funnel Sans" w:hAnsi="Funnel Sans"/>
          <w:sz w:val="22"/>
          <w:szCs w:val="22"/>
        </w:rPr>
        <w:t xml:space="preserve">have been previously described </w:t>
      </w:r>
      <w:r w:rsidR="00A21077" w:rsidRPr="007D329E">
        <w:rPr>
          <w:rFonts w:ascii="Funnel Sans" w:hAnsi="Funnel Sans"/>
          <w:sz w:val="22"/>
          <w:szCs w:val="22"/>
        </w:rPr>
        <w:t xml:space="preserve">as broad inhibitors of the kallikrein family. We are leveraging this knowledge in a similar multi-tactic approach for accelerated hit finding, namely </w:t>
      </w:r>
      <w:r w:rsidR="00A21077" w:rsidRPr="007D329E" w:rsidDel="008473F3">
        <w:rPr>
          <w:rFonts w:ascii="Funnel Sans" w:hAnsi="Funnel Sans"/>
          <w:sz w:val="22"/>
          <w:szCs w:val="22"/>
        </w:rPr>
        <w:t>structure</w:t>
      </w:r>
      <w:r w:rsidR="008473F3" w:rsidRPr="007D329E">
        <w:rPr>
          <w:rFonts w:ascii="Funnel Sans" w:hAnsi="Funnel Sans"/>
          <w:sz w:val="22"/>
          <w:szCs w:val="22"/>
        </w:rPr>
        <w:t>-based</w:t>
      </w:r>
      <w:r w:rsidR="00A21077" w:rsidRPr="007D329E">
        <w:rPr>
          <w:rFonts w:ascii="Funnel Sans" w:hAnsi="Funnel Sans"/>
          <w:sz w:val="22"/>
          <w:szCs w:val="22"/>
        </w:rPr>
        <w:t xml:space="preserve"> design of KLK2 specific variants and generation of small, focused peptide libraries for screening.  </w:t>
      </w:r>
      <w:commentRangeEnd w:id="15"/>
      <w:r w:rsidR="00A06C08">
        <w:rPr>
          <w:rStyle w:val="CommentReference"/>
          <w:rFonts w:ascii="Funnel Sans" w:hAnsi="Funnel Sans"/>
          <w:sz w:val="22"/>
          <w:szCs w:val="22"/>
        </w:rPr>
        <w:commentReference w:id="15"/>
      </w:r>
      <w:commentRangeEnd w:id="16"/>
      <w:r w:rsidR="006202C8">
        <w:rPr>
          <w:rStyle w:val="CommentReference"/>
          <w:rFonts w:ascii="Funnel Sans" w:hAnsi="Funnel Sans"/>
          <w:sz w:val="22"/>
          <w:szCs w:val="22"/>
        </w:rPr>
        <w:commentReference w:id="16"/>
      </w:r>
      <w:r w:rsidR="00312FA3">
        <w:rPr>
          <w:rFonts w:ascii="Funnel Sans" w:hAnsi="Funnel Sans"/>
          <w:sz w:val="22"/>
          <w:szCs w:val="22"/>
        </w:rPr>
        <w:t xml:space="preserve">We estimate this approach will save us at least half a year vs. </w:t>
      </w:r>
      <w:r w:rsidR="002C2AE3">
        <w:rPr>
          <w:rFonts w:ascii="Funnel Sans" w:hAnsi="Funnel Sans"/>
          <w:sz w:val="22"/>
          <w:szCs w:val="22"/>
        </w:rPr>
        <w:t>other programs without starting points.</w:t>
      </w:r>
    </w:p>
    <w:p w14:paraId="1AE07176" w14:textId="3243F88A" w:rsidR="000848B5" w:rsidRDefault="005F704B" w:rsidP="00F61CD8">
      <w:pPr>
        <w:spacing w:after="240"/>
        <w:jc w:val="both"/>
        <w:rPr>
          <w:rFonts w:ascii="Funnel Sans" w:hAnsi="Funnel Sans"/>
          <w:sz w:val="22"/>
          <w:szCs w:val="22"/>
        </w:rPr>
      </w:pPr>
      <w:r w:rsidRPr="007D329E">
        <w:rPr>
          <w:rFonts w:ascii="Funnel Sans" w:hAnsi="Funnel Sans"/>
          <w:sz w:val="22"/>
          <w:szCs w:val="22"/>
        </w:rPr>
        <w:t xml:space="preserve">Our </w:t>
      </w:r>
      <w:r w:rsidR="00277D7D" w:rsidRPr="007D329E">
        <w:rPr>
          <w:rFonts w:ascii="Funnel Sans" w:hAnsi="Funnel Sans"/>
          <w:sz w:val="22"/>
          <w:szCs w:val="22"/>
        </w:rPr>
        <w:t xml:space="preserve">path to FIH will also be accelerated by smart experimental strategy in our preclinical discovery cascade. </w:t>
      </w:r>
      <w:r w:rsidR="006E1BB6" w:rsidRPr="007D329E">
        <w:rPr>
          <w:rFonts w:ascii="Funnel Sans" w:hAnsi="Funnel Sans"/>
          <w:sz w:val="22"/>
          <w:szCs w:val="22"/>
        </w:rPr>
        <w:t>In LO, we will leverage ICP-</w:t>
      </w:r>
      <w:r w:rsidR="008F7A99" w:rsidRPr="007D329E">
        <w:rPr>
          <w:rFonts w:ascii="Funnel Sans" w:hAnsi="Funnel Sans"/>
          <w:sz w:val="22"/>
          <w:szCs w:val="22"/>
        </w:rPr>
        <w:t>MS to</w:t>
      </w:r>
      <w:r w:rsidR="00634F40" w:rsidRPr="007D329E">
        <w:rPr>
          <w:rFonts w:ascii="Funnel Sans" w:hAnsi="Funnel Sans"/>
          <w:sz w:val="22"/>
          <w:szCs w:val="22"/>
        </w:rPr>
        <w:t xml:space="preserve"> </w:t>
      </w:r>
      <w:r w:rsidR="00FE5668" w:rsidRPr="00FE5668">
        <w:rPr>
          <w:rFonts w:ascii="Funnel Sans" w:hAnsi="Funnel Sans"/>
          <w:sz w:val="22"/>
          <w:szCs w:val="22"/>
        </w:rPr>
        <w:t>perform</w:t>
      </w:r>
      <w:r w:rsidR="00634F40" w:rsidRPr="007D329E">
        <w:rPr>
          <w:rFonts w:ascii="Funnel Sans" w:hAnsi="Funnel Sans"/>
          <w:sz w:val="22"/>
          <w:szCs w:val="22"/>
        </w:rPr>
        <w:t xml:space="preserve"> multiplexed, non-radioactive PK of </w:t>
      </w:r>
      <w:r w:rsidR="000C4B83" w:rsidRPr="007D329E">
        <w:rPr>
          <w:rFonts w:ascii="Funnel Sans" w:hAnsi="Funnel Sans"/>
          <w:sz w:val="22"/>
          <w:szCs w:val="22"/>
        </w:rPr>
        <w:t>lead compounds. This will allow us to quickly triage uptake in tumor and critical organs (e.g. kidney, liver)</w:t>
      </w:r>
      <w:r w:rsidR="00F91F96" w:rsidRPr="007D329E">
        <w:rPr>
          <w:rFonts w:ascii="Funnel Sans" w:hAnsi="Funnel Sans"/>
          <w:sz w:val="22"/>
          <w:szCs w:val="22"/>
        </w:rPr>
        <w:t xml:space="preserve"> in a cost and time efficient manner vs. </w:t>
      </w:r>
      <w:r w:rsidR="00745CCC" w:rsidRPr="007D329E">
        <w:rPr>
          <w:rFonts w:ascii="Funnel Sans" w:hAnsi="Funnel Sans"/>
          <w:sz w:val="22"/>
          <w:szCs w:val="22"/>
        </w:rPr>
        <w:t>radiolabeling of many compounds for</w:t>
      </w:r>
      <w:r w:rsidR="00F91F96" w:rsidRPr="007D329E">
        <w:rPr>
          <w:rFonts w:ascii="Funnel Sans" w:hAnsi="Funnel Sans"/>
          <w:sz w:val="22"/>
          <w:szCs w:val="22"/>
        </w:rPr>
        <w:t xml:space="preserve"> in vivo dosimetry</w:t>
      </w:r>
      <w:r w:rsidR="00745CCC" w:rsidRPr="007D329E">
        <w:rPr>
          <w:rFonts w:ascii="Funnel Sans" w:hAnsi="Funnel Sans"/>
          <w:sz w:val="22"/>
          <w:szCs w:val="22"/>
        </w:rPr>
        <w:t xml:space="preserve"> assessment</w:t>
      </w:r>
      <w:r w:rsidR="00277D7D" w:rsidRPr="007D329E">
        <w:rPr>
          <w:rFonts w:ascii="Funnel Sans" w:hAnsi="Funnel Sans"/>
          <w:sz w:val="22"/>
          <w:szCs w:val="22"/>
        </w:rPr>
        <w:t xml:space="preserve">. It will also allow the study of more </w:t>
      </w:r>
      <w:proofErr w:type="spellStart"/>
      <w:r w:rsidR="00277D7D" w:rsidRPr="007D329E">
        <w:rPr>
          <w:rFonts w:ascii="Funnel Sans" w:hAnsi="Funnel Sans"/>
          <w:sz w:val="22"/>
          <w:szCs w:val="22"/>
        </w:rPr>
        <w:t>ligand+linker+chelator</w:t>
      </w:r>
      <w:proofErr w:type="spellEnd"/>
      <w:r w:rsidR="00277D7D" w:rsidRPr="007D329E">
        <w:rPr>
          <w:rFonts w:ascii="Funnel Sans" w:hAnsi="Funnel Sans"/>
          <w:sz w:val="22"/>
          <w:szCs w:val="22"/>
        </w:rPr>
        <w:t xml:space="preserve"> combinations in vivo and a clearer understanding of SAR.</w:t>
      </w:r>
      <w:r w:rsidR="00F91F96" w:rsidRPr="007D329E">
        <w:rPr>
          <w:rFonts w:ascii="Funnel Sans" w:hAnsi="Funnel Sans"/>
          <w:sz w:val="22"/>
          <w:szCs w:val="22"/>
        </w:rPr>
        <w:t xml:space="preserve"> </w:t>
      </w:r>
      <w:r w:rsidR="00960FF8" w:rsidRPr="007D329E">
        <w:rPr>
          <w:rFonts w:ascii="Funnel Sans" w:hAnsi="Funnel Sans"/>
          <w:sz w:val="22"/>
          <w:szCs w:val="22"/>
        </w:rPr>
        <w:t>The best performing</w:t>
      </w:r>
      <w:r w:rsidR="00F91F96" w:rsidRPr="007D329E">
        <w:rPr>
          <w:rFonts w:ascii="Funnel Sans" w:hAnsi="Funnel Sans"/>
          <w:sz w:val="22"/>
          <w:szCs w:val="22"/>
        </w:rPr>
        <w:t xml:space="preserve"> molecules will be </w:t>
      </w:r>
      <w:r w:rsidR="00960FF8" w:rsidRPr="007D329E">
        <w:rPr>
          <w:rFonts w:ascii="Funnel Sans" w:hAnsi="Funnel Sans"/>
          <w:sz w:val="22"/>
          <w:szCs w:val="22"/>
        </w:rPr>
        <w:t>evaluated for in vivo dosimetry, before selectin</w:t>
      </w:r>
      <w:r w:rsidR="00FB303C" w:rsidRPr="007D329E">
        <w:rPr>
          <w:rFonts w:ascii="Funnel Sans" w:hAnsi="Funnel Sans"/>
          <w:sz w:val="22"/>
          <w:szCs w:val="22"/>
        </w:rPr>
        <w:t>g</w:t>
      </w:r>
      <w:r w:rsidR="00960FF8" w:rsidRPr="007D329E">
        <w:rPr>
          <w:rFonts w:ascii="Funnel Sans" w:hAnsi="Funnel Sans"/>
          <w:sz w:val="22"/>
          <w:szCs w:val="22"/>
        </w:rPr>
        <w:t xml:space="preserve"> 3-5 candidates to advance into FIH imaging studies. </w:t>
      </w:r>
    </w:p>
    <w:p w14:paraId="0BCBCCE3" w14:textId="7951F12D" w:rsidR="00357A76" w:rsidRPr="007D329E" w:rsidRDefault="00357A76" w:rsidP="00F61CD8">
      <w:pPr>
        <w:spacing w:after="240"/>
        <w:jc w:val="both"/>
        <w:rPr>
          <w:rFonts w:ascii="Funnel Sans" w:hAnsi="Funnel Sans"/>
          <w:sz w:val="22"/>
          <w:szCs w:val="22"/>
        </w:rPr>
      </w:pPr>
      <w:r>
        <w:rPr>
          <w:rFonts w:ascii="Funnel Sans" w:hAnsi="Funnel Sans"/>
          <w:sz w:val="22"/>
          <w:szCs w:val="22"/>
        </w:rPr>
        <w:t xml:space="preserve">Further, we have matched targets to CROs based on </w:t>
      </w:r>
      <w:r w:rsidR="00AC4A6B">
        <w:rPr>
          <w:rFonts w:ascii="Funnel Sans" w:hAnsi="Funnel Sans"/>
          <w:sz w:val="22"/>
          <w:szCs w:val="22"/>
        </w:rPr>
        <w:t xml:space="preserve">capabilities best suited to the scientific needs of the targets. For example, ACP3 requires extensive small molecule experience and has been initiated at a small molecule CRO vs. KLK2, which will be primary peptide, which has been initiated at </w:t>
      </w:r>
      <w:r w:rsidR="00F747BD">
        <w:rPr>
          <w:rFonts w:ascii="Funnel Sans" w:hAnsi="Funnel Sans"/>
          <w:sz w:val="22"/>
          <w:szCs w:val="22"/>
        </w:rPr>
        <w:t xml:space="preserve">a CRO with stronger peptide capabilities. By ensuring best-scientific-fit for each target, we’ll also minimize delays and maximize speed to progress. </w:t>
      </w:r>
    </w:p>
    <w:p w14:paraId="01E15017" w14:textId="5B2B9B60" w:rsidR="00277D7D" w:rsidRDefault="00A97A65" w:rsidP="00F61CD8">
      <w:pPr>
        <w:spacing w:after="240"/>
        <w:jc w:val="both"/>
        <w:rPr>
          <w:rFonts w:ascii="Funnel Sans" w:hAnsi="Funnel Sans"/>
          <w:sz w:val="22"/>
          <w:szCs w:val="22"/>
        </w:rPr>
      </w:pPr>
      <w:r w:rsidRPr="007D329E">
        <w:rPr>
          <w:rFonts w:ascii="Funnel Sans" w:hAnsi="Funnel Sans"/>
          <w:sz w:val="22"/>
          <w:szCs w:val="22"/>
        </w:rPr>
        <w:t>With</w:t>
      </w:r>
      <w:r w:rsidRPr="007D329E" w:rsidDel="00F747BD">
        <w:rPr>
          <w:rFonts w:ascii="Funnel Sans" w:hAnsi="Funnel Sans"/>
          <w:sz w:val="22"/>
          <w:szCs w:val="22"/>
        </w:rPr>
        <w:t xml:space="preserve"> </w:t>
      </w:r>
      <w:r w:rsidRPr="007D329E">
        <w:rPr>
          <w:rFonts w:ascii="Funnel Sans" w:hAnsi="Funnel Sans"/>
          <w:sz w:val="22"/>
          <w:szCs w:val="22"/>
        </w:rPr>
        <w:t xml:space="preserve">these acceleration opportunities taken together, we forecast both programs entering the clinic in early 2028. Further, we view potential in-license of </w:t>
      </w:r>
      <w:r w:rsidR="003F78D6" w:rsidRPr="007D329E">
        <w:rPr>
          <w:rFonts w:ascii="Funnel Sans" w:hAnsi="Funnel Sans"/>
          <w:sz w:val="22"/>
          <w:szCs w:val="22"/>
        </w:rPr>
        <w:t>molecules</w:t>
      </w:r>
      <w:r w:rsidRPr="007D329E">
        <w:rPr>
          <w:rFonts w:ascii="Funnel Sans" w:hAnsi="Funnel Sans"/>
          <w:sz w:val="22"/>
          <w:szCs w:val="22"/>
        </w:rPr>
        <w:t xml:space="preserve"> for other targets (see question above) </w:t>
      </w:r>
      <w:r w:rsidR="00797B41" w:rsidRPr="00797B41">
        <w:rPr>
          <w:rFonts w:ascii="Funnel Sans" w:hAnsi="Funnel Sans"/>
          <w:sz w:val="22"/>
          <w:szCs w:val="22"/>
        </w:rPr>
        <w:t>as adding</w:t>
      </w:r>
      <w:r w:rsidRPr="007D329E">
        <w:rPr>
          <w:rFonts w:ascii="Funnel Sans" w:hAnsi="Funnel Sans"/>
          <w:sz w:val="22"/>
          <w:szCs w:val="22"/>
        </w:rPr>
        <w:t xml:space="preserve"> another route that could get us into the clinic </w:t>
      </w:r>
      <w:r w:rsidR="003F78D6" w:rsidRPr="007D329E">
        <w:rPr>
          <w:rFonts w:ascii="Funnel Sans" w:hAnsi="Funnel Sans"/>
          <w:sz w:val="22"/>
          <w:szCs w:val="22"/>
        </w:rPr>
        <w:t xml:space="preserve">in this seed round. </w:t>
      </w:r>
      <w:r w:rsidRPr="007D329E">
        <w:rPr>
          <w:rFonts w:ascii="Funnel Sans" w:hAnsi="Funnel Sans"/>
          <w:sz w:val="22"/>
          <w:szCs w:val="22"/>
        </w:rPr>
        <w:t xml:space="preserve"> </w:t>
      </w:r>
    </w:p>
    <w:sectPr w:rsidR="00277D7D">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reg Mullen" w:date="2026-05-05T08:28:00Z" w:initials="GM">
    <w:p w14:paraId="37CEA5FC" w14:textId="77777777" w:rsidR="005E007C" w:rsidRDefault="005E007C" w:rsidP="005E007C">
      <w:pPr>
        <w:pStyle w:val="CommentText"/>
      </w:pPr>
      <w:r>
        <w:rPr>
          <w:rStyle w:val="CommentReference"/>
        </w:rPr>
        <w:annotationRef/>
      </w:r>
      <w:r>
        <w:t>I have to agree with this sentiment here tbh. And it’s a tricky balancing act. Why do we need the US data? The answer is we do not and we will move ahead with ex US sites independent of the outcome of the FDA meeting. If the FDA requires GLP tox studies it will slow us down by 6 to 9 months - are we really going to wait?</w:t>
      </w:r>
    </w:p>
  </w:comment>
  <w:comment w:id="1" w:author="Greg Mullen" w:date="2026-05-05T08:29:00Z" w:initials="GM">
    <w:p w14:paraId="1BA0E338" w14:textId="77777777" w:rsidR="00D67D31" w:rsidRDefault="00D67D31" w:rsidP="00D67D31">
      <w:pPr>
        <w:pStyle w:val="CommentText"/>
      </w:pPr>
      <w:r>
        <w:rPr>
          <w:rStyle w:val="CommentReference"/>
        </w:rPr>
        <w:annotationRef/>
      </w:r>
      <w:r>
        <w:t xml:space="preserve">The only justification for having US patient data is demographics and they may require us to start at a lower starting dose in the US Phase 1 study but will check with Reg today if we can stand by this statement </w:t>
      </w:r>
    </w:p>
  </w:comment>
  <w:comment w:id="2" w:author="Becca Levin" w:date="2026-05-05T14:33:00Z" w:initials="BL">
    <w:p w14:paraId="272B8CF3" w14:textId="0F56F96E" w:rsidR="00D37D25" w:rsidRDefault="00D37D25" w:rsidP="00D37D25">
      <w:pPr>
        <w:pStyle w:val="CommentText"/>
      </w:pPr>
      <w:r>
        <w:rPr>
          <w:rStyle w:val="CommentReference"/>
        </w:rPr>
        <w:annotationRef/>
      </w:r>
      <w:r>
        <w:fldChar w:fldCharType="begin"/>
      </w:r>
      <w:r>
        <w:instrText>HYPERLINK "mailto:GMullen@segotx.com"</w:instrText>
      </w:r>
      <w:bookmarkStart w:id="4" w:name="_@_B0639CC240AE4A498BDA8BFEAD4AB810Z"/>
      <w:r>
        <w:fldChar w:fldCharType="separate"/>
      </w:r>
      <w:bookmarkEnd w:id="4"/>
      <w:r w:rsidRPr="00D37D25">
        <w:rPr>
          <w:rStyle w:val="Mention"/>
          <w:noProof/>
        </w:rPr>
        <w:t>@Greg Mullen</w:t>
      </w:r>
      <w:r>
        <w:fldChar w:fldCharType="end"/>
      </w:r>
      <w:r>
        <w:t xml:space="preserve"> Please add:</w:t>
      </w:r>
      <w:r>
        <w:br/>
        <w:t>MHRA schema</w:t>
      </w:r>
      <w:r>
        <w:br/>
        <w:t>Link to INTERACT guidelines</w:t>
      </w:r>
      <w:r>
        <w:br/>
        <w:t>Link to eIND guidelines</w:t>
      </w:r>
    </w:p>
  </w:comment>
  <w:comment w:id="3" w:author="Greg Mullen" w:date="2026-05-05T23:07:00Z" w:initials="GM">
    <w:p w14:paraId="2708BDE9" w14:textId="77777777" w:rsidR="009C423B" w:rsidRDefault="009C423B" w:rsidP="009C423B">
      <w:pPr>
        <w:pStyle w:val="CommentText"/>
      </w:pPr>
      <w:r>
        <w:rPr>
          <w:rStyle w:val="CommentReference"/>
        </w:rPr>
        <w:annotationRef/>
      </w:r>
      <w:r>
        <w:t>Done</w:t>
      </w:r>
    </w:p>
  </w:comment>
  <w:comment w:id="5" w:author="Becca Levin" w:date="2026-05-07T07:00:00Z" w:initials="BL">
    <w:p w14:paraId="66D80782" w14:textId="1AE7FA87" w:rsidR="003417F6" w:rsidRDefault="003417F6" w:rsidP="003417F6">
      <w:pPr>
        <w:pStyle w:val="CommentText"/>
      </w:pPr>
      <w:r>
        <w:rPr>
          <w:rStyle w:val="CommentReference"/>
        </w:rPr>
        <w:annotationRef/>
      </w:r>
      <w:r>
        <w:t>Note: Becca to transfer edits from Polaris answer here after 10am MT Thurs</w:t>
      </w:r>
    </w:p>
  </w:comment>
  <w:comment w:id="6" w:author="Becca Levin" w:date="2026-05-09T06:38:00Z" w:initials="BL">
    <w:p w14:paraId="41DAEF7E" w14:textId="77777777" w:rsidR="00C24AD2" w:rsidRDefault="00C24AD2" w:rsidP="00C24AD2">
      <w:pPr>
        <w:pStyle w:val="CommentText"/>
      </w:pPr>
      <w:r>
        <w:rPr>
          <w:rStyle w:val="CommentReference"/>
        </w:rPr>
        <w:annotationRef/>
      </w:r>
      <w:r>
        <w:fldChar w:fldCharType="begin"/>
      </w:r>
      <w:r>
        <w:instrText>HYPERLINK "mailto:JVirk@segotx.com"</w:instrText>
      </w:r>
      <w:bookmarkStart w:id="7" w:name="_@_33A4B5AC1ECE4C02B935E880CD34EF38Z"/>
      <w:r>
        <w:fldChar w:fldCharType="separate"/>
      </w:r>
      <w:bookmarkEnd w:id="7"/>
      <w:r w:rsidRPr="007C3C86">
        <w:rPr>
          <w:rStyle w:val="Mention"/>
          <w:noProof/>
        </w:rPr>
        <w:t>@Jeevan Virk</w:t>
      </w:r>
      <w:r>
        <w:fldChar w:fldCharType="end"/>
      </w:r>
      <w:r>
        <w:t xml:space="preserve"> This is obviously weak as written, but worth mentioning. Could you please update?</w:t>
      </w:r>
    </w:p>
  </w:comment>
  <w:comment w:id="8" w:author="Becca Levin" w:date="2026-05-05T09:34:00Z" w:initials="BL">
    <w:p w14:paraId="2F2930D9" w14:textId="78B10039" w:rsidR="000226D3" w:rsidRDefault="000226D3" w:rsidP="000226D3">
      <w:pPr>
        <w:pStyle w:val="CommentText"/>
      </w:pPr>
      <w:r>
        <w:rPr>
          <w:rStyle w:val="CommentReference"/>
        </w:rPr>
        <w:annotationRef/>
      </w:r>
      <w:r>
        <w:t>Focus on abundance of other opportunities that drove review to make space for an accelerant / innovative cool new biology</w:t>
      </w:r>
    </w:p>
  </w:comment>
  <w:comment w:id="9" w:author="Becca Levin" w:date="2026-05-04T18:04:00Z" w:initials="BL">
    <w:p w14:paraId="0068501E" w14:textId="18CB3645" w:rsidR="003F78D6" w:rsidRDefault="003F78D6" w:rsidP="003F78D6">
      <w:pPr>
        <w:pStyle w:val="CommentText"/>
      </w:pPr>
      <w:r>
        <w:rPr>
          <w:rStyle w:val="CommentReference"/>
        </w:rPr>
        <w:annotationRef/>
      </w:r>
      <w:r>
        <w:fldChar w:fldCharType="begin"/>
      </w:r>
      <w:r>
        <w:instrText>HYPERLINK "mailto:JVirk@segotx.com"</w:instrText>
      </w:r>
      <w:bookmarkStart w:id="13" w:name="_@_3BA3D83BE1DA4BE9AAF8D3CB57898623Z"/>
      <w:r>
        <w:fldChar w:fldCharType="separate"/>
      </w:r>
      <w:bookmarkEnd w:id="13"/>
      <w:r w:rsidRPr="003F78D6">
        <w:rPr>
          <w:rStyle w:val="Mention"/>
          <w:noProof/>
        </w:rPr>
        <w:t>@Jeevan Virk</w:t>
      </w:r>
      <w:r>
        <w:fldChar w:fldCharType="end"/>
      </w:r>
      <w:r>
        <w:t xml:space="preserve"> Do we need to more directly address the question behind the question: Will you run out of money before your reach the clinic?</w:t>
      </w:r>
    </w:p>
  </w:comment>
  <w:comment w:id="10" w:author="Greg Mullen" w:date="2026-05-05T12:59:00Z" w:initials="GM">
    <w:p w14:paraId="47FE8C6B" w14:textId="77777777" w:rsidR="00F8207E" w:rsidRDefault="00F8207E" w:rsidP="00F8207E">
      <w:pPr>
        <w:pStyle w:val="CommentText"/>
      </w:pPr>
      <w:r>
        <w:rPr>
          <w:rStyle w:val="CommentReference"/>
        </w:rPr>
        <w:annotationRef/>
      </w:r>
      <w:r>
        <w:t>No</w:t>
      </w:r>
    </w:p>
  </w:comment>
  <w:comment w:id="11" w:author="Greg Mullen" w:date="2026-05-05T12:59:00Z" w:initials="GM">
    <w:p w14:paraId="73A4DCA5" w14:textId="77777777" w:rsidR="00F8207E" w:rsidRDefault="00F8207E" w:rsidP="00F8207E">
      <w:pPr>
        <w:pStyle w:val="CommentText"/>
      </w:pPr>
      <w:r>
        <w:rPr>
          <w:rStyle w:val="CommentReference"/>
        </w:rPr>
        <w:annotationRef/>
      </w:r>
      <w:r>
        <w:t>Please just show the time line for the first two assets not the other 4 as it begs the questions why Asset 1 and 2 are not moving more quickly than the other assets</w:t>
      </w:r>
    </w:p>
  </w:comment>
  <w:comment w:id="12" w:author="Greg Mullen" w:date="2026-05-05T13:02:00Z" w:initials="GM">
    <w:p w14:paraId="6F10DBCC" w14:textId="77777777" w:rsidR="002506A2" w:rsidRDefault="009C2D42" w:rsidP="002506A2">
      <w:pPr>
        <w:pStyle w:val="CommentText"/>
      </w:pPr>
      <w:r>
        <w:rPr>
          <w:rStyle w:val="CommentReference"/>
        </w:rPr>
        <w:annotationRef/>
      </w:r>
      <w:r w:rsidR="002506A2">
        <w:t xml:space="preserve">Through out your answers can you give them estimates of how much we are already accelerating the path </w:t>
      </w:r>
    </w:p>
  </w:comment>
  <w:comment w:id="14" w:author="Greg Mullen" w:date="2026-05-05T12:52:00Z" w:initials="GM">
    <w:p w14:paraId="66E5DF20" w14:textId="77777777" w:rsidR="001018D2" w:rsidRDefault="001018D2" w:rsidP="001018D2">
      <w:pPr>
        <w:pStyle w:val="CommentText"/>
      </w:pPr>
      <w:r>
        <w:rPr>
          <w:rStyle w:val="CommentReference"/>
        </w:rPr>
        <w:annotationRef/>
      </w:r>
      <w:r>
        <w:t>Do we want to define what you mean by this i.e. targets with know small molecule inhibitors with know binding sites i.e. ACP3 and KLK2. The rate limiting step here is find a molecule with high affinity and IP.</w:t>
      </w:r>
    </w:p>
  </w:comment>
  <w:comment w:id="15" w:author="Greg Mullen" w:date="2026-05-05T12:55:00Z" w:initials="GM">
    <w:p w14:paraId="482BB179" w14:textId="77777777" w:rsidR="00A06C08" w:rsidRDefault="00A06C08" w:rsidP="00A06C08">
      <w:pPr>
        <w:pStyle w:val="CommentText"/>
      </w:pPr>
      <w:r>
        <w:rPr>
          <w:rStyle w:val="CommentReference"/>
        </w:rPr>
        <w:annotationRef/>
      </w:r>
      <w:r>
        <w:t>Can you estimate how much these have already been accelerated because of these factors. It looks like the H2L is 3 months shorter?</w:t>
      </w:r>
    </w:p>
  </w:comment>
  <w:comment w:id="16" w:author="Becca Levin" w:date="2026-05-05T09:26:00Z" w:initials="BL">
    <w:p w14:paraId="7B94B0EF" w14:textId="77777777" w:rsidR="006202C8" w:rsidRDefault="006202C8" w:rsidP="006202C8">
      <w:pPr>
        <w:pStyle w:val="CommentText"/>
      </w:pPr>
      <w:r>
        <w:rPr>
          <w:rStyle w:val="CommentReference"/>
        </w:rPr>
        <w:annotationRef/>
      </w:r>
      <w:r>
        <w:t>Estimate 6 months in faster than de novo screens - add this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CEA5FC" w15:done="1"/>
  <w15:commentEx w15:paraId="1BA0E338" w15:paraIdParent="37CEA5FC" w15:done="1"/>
  <w15:commentEx w15:paraId="272B8CF3" w15:paraIdParent="37CEA5FC" w15:done="1"/>
  <w15:commentEx w15:paraId="2708BDE9" w15:paraIdParent="37CEA5FC" w15:done="1"/>
  <w15:commentEx w15:paraId="66D80782" w15:done="1"/>
  <w15:commentEx w15:paraId="41DAEF7E" w15:done="1"/>
  <w15:commentEx w15:paraId="2F2930D9" w15:done="1"/>
  <w15:commentEx w15:paraId="0068501E" w15:done="1"/>
  <w15:commentEx w15:paraId="47FE8C6B" w15:paraIdParent="0068501E" w15:done="1"/>
  <w15:commentEx w15:paraId="73A4DCA5" w15:paraIdParent="0068501E" w15:done="1"/>
  <w15:commentEx w15:paraId="6F10DBCC" w15:paraIdParent="0068501E" w15:done="1"/>
  <w15:commentEx w15:paraId="66E5DF20" w15:done="1"/>
  <w15:commentEx w15:paraId="482BB179" w15:done="1"/>
  <w15:commentEx w15:paraId="7B94B0EF" w15:paraIdParent="482BB17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2256FF" w16cex:dateUtc="2026-05-05T06:28:00Z"/>
  <w16cex:commentExtensible w16cex:durableId="7B0BA59A" w16cex:dateUtc="2026-05-05T06:29:00Z"/>
  <w16cex:commentExtensible w16cex:durableId="28869166" w16cex:dateUtc="2026-05-05T20:33:00Z"/>
  <w16cex:commentExtensible w16cex:durableId="104F6422" w16cex:dateUtc="2026-05-05T21:07:00Z"/>
  <w16cex:commentExtensible w16cex:durableId="027BC6FD" w16cex:dateUtc="2026-05-07T13:00:00Z"/>
  <w16cex:commentExtensible w16cex:durableId="5331AA58" w16cex:dateUtc="2026-05-09T12:38:00Z"/>
  <w16cex:commentExtensible w16cex:durableId="64651D30" w16cex:dateUtc="2026-05-05T15:34:00Z"/>
  <w16cex:commentExtensible w16cex:durableId="56698470" w16cex:dateUtc="2026-05-05T00:04:00Z"/>
  <w16cex:commentExtensible w16cex:durableId="59B1F6C6" w16cex:dateUtc="2026-05-05T10:59:00Z"/>
  <w16cex:commentExtensible w16cex:durableId="21B64530" w16cex:dateUtc="2026-05-05T10:59:00Z"/>
  <w16cex:commentExtensible w16cex:durableId="068C16F6" w16cex:dateUtc="2026-05-05T11:02:00Z"/>
  <w16cex:commentExtensible w16cex:durableId="53D9E901" w16cex:dateUtc="2026-05-05T10:52:00Z"/>
  <w16cex:commentExtensible w16cex:durableId="390560A0" w16cex:dateUtc="2026-05-05T10:55:00Z"/>
  <w16cex:commentExtensible w16cex:durableId="6A90489E" w16cex:dateUtc="2026-05-05T15: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CEA5FC" w16cid:durableId="0D2256FF"/>
  <w16cid:commentId w16cid:paraId="1BA0E338" w16cid:durableId="7B0BA59A"/>
  <w16cid:commentId w16cid:paraId="272B8CF3" w16cid:durableId="28869166"/>
  <w16cid:commentId w16cid:paraId="2708BDE9" w16cid:durableId="104F6422"/>
  <w16cid:commentId w16cid:paraId="66D80782" w16cid:durableId="027BC6FD"/>
  <w16cid:commentId w16cid:paraId="41DAEF7E" w16cid:durableId="5331AA58"/>
  <w16cid:commentId w16cid:paraId="2F2930D9" w16cid:durableId="64651D30"/>
  <w16cid:commentId w16cid:paraId="0068501E" w16cid:durableId="56698470"/>
  <w16cid:commentId w16cid:paraId="47FE8C6B" w16cid:durableId="59B1F6C6"/>
  <w16cid:commentId w16cid:paraId="73A4DCA5" w16cid:durableId="21B64530"/>
  <w16cid:commentId w16cid:paraId="6F10DBCC" w16cid:durableId="068C16F6"/>
  <w16cid:commentId w16cid:paraId="66E5DF20" w16cid:durableId="53D9E901"/>
  <w16cid:commentId w16cid:paraId="482BB179" w16cid:durableId="390560A0"/>
  <w16cid:commentId w16cid:paraId="7B94B0EF" w16cid:durableId="6A9048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D227A" w14:textId="77777777" w:rsidR="00661533" w:rsidRDefault="00661533" w:rsidP="007E2C29">
      <w:pPr>
        <w:spacing w:after="0" w:line="240" w:lineRule="auto"/>
      </w:pPr>
      <w:r>
        <w:separator/>
      </w:r>
    </w:p>
  </w:endnote>
  <w:endnote w:type="continuationSeparator" w:id="0">
    <w:p w14:paraId="54225361" w14:textId="77777777" w:rsidR="00661533" w:rsidRDefault="00661533" w:rsidP="007E2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Funnel Sans">
    <w:altName w:val="Cambria"/>
    <w:charset w:val="00"/>
    <w:family w:val="auto"/>
    <w:pitch w:val="variable"/>
    <w:sig w:usb0="A00000EF" w:usb1="4000004A"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F99B7" w14:textId="72AACC2A" w:rsidR="007E2C29" w:rsidRDefault="00DE32E0">
    <w:pPr>
      <w:pStyle w:val="Footer"/>
    </w:pPr>
    <w:r>
      <w:rPr>
        <w:noProof/>
      </w:rPr>
      <mc:AlternateContent>
        <mc:Choice Requires="wps">
          <w:drawing>
            <wp:anchor distT="0" distB="0" distL="0" distR="0" simplePos="0" relativeHeight="251658244" behindDoc="0" locked="0" layoutInCell="1" allowOverlap="1" wp14:anchorId="1FC25190" wp14:editId="7CBFB5E9">
              <wp:simplePos x="635" y="635"/>
              <wp:positionH relativeFrom="page">
                <wp:align>right</wp:align>
              </wp:positionH>
              <wp:positionV relativeFrom="page">
                <wp:align>bottom</wp:align>
              </wp:positionV>
              <wp:extent cx="795020" cy="334010"/>
              <wp:effectExtent l="0" t="0" r="0" b="0"/>
              <wp:wrapNone/>
              <wp:docPr id="1294125861"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95020" cy="334010"/>
                      </a:xfrm>
                      <a:prstGeom prst="rect">
                        <a:avLst/>
                      </a:prstGeom>
                      <a:noFill/>
                      <a:ln>
                        <a:noFill/>
                      </a:ln>
                    </wps:spPr>
                    <wps:txbx>
                      <w:txbxContent>
                        <w:p w14:paraId="78950628" w14:textId="77777777" w:rsidR="00DE32E0" w:rsidRPr="0001601B" w:rsidRDefault="00DE32E0" w:rsidP="0001601B">
                          <w:pPr>
                            <w:spacing w:after="0"/>
                            <w:rPr>
                              <w:rFonts w:ascii="Aptos" w:eastAsia="Aptos" w:hAnsi="Aptos" w:cs="Aptos"/>
                              <w:noProof/>
                              <w:color w:val="000000"/>
                              <w:sz w:val="16"/>
                              <w:szCs w:val="16"/>
                            </w:rPr>
                          </w:pPr>
                          <w:r w:rsidRPr="0001601B">
                            <w:rPr>
                              <w:rFonts w:ascii="Aptos" w:eastAsia="Aptos" w:hAnsi="Aptos" w:cs="Aptos"/>
                              <w:noProof/>
                              <w:color w:val="000000"/>
                              <w:sz w:val="16"/>
                              <w:szCs w:val="16"/>
                            </w:rPr>
                            <w:t>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1FC25190" id="_x0000_t202" coordsize="21600,21600" o:spt="202" path="m,l,21600r21600,l21600,xe">
              <v:stroke joinstyle="miter"/>
              <v:path gradientshapeok="t" o:connecttype="rect"/>
            </v:shapetype>
            <v:shape id="Text Box 2" o:spid="_x0000_s1026" type="#_x0000_t202" alt="Confidential" style="position:absolute;margin-left:11.4pt;margin-top:0;width:62.6pt;height:26.3pt;z-index:25165824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" filled="f" stroked="f">
              <v:textbox style="mso-fit-shape-to-text:t" inset="0,0,20pt,15pt">
                <w:txbxContent>
                  <w:p w14:paraId="78950628" w14:textId="77777777" w:rsidR="00DE32E0" w:rsidRPr="0001601B" w:rsidRDefault="00DE32E0" w:rsidP="0001601B">
                    <w:pPr>
                      <w:spacing w:after="0"/>
                      <w:rPr>
                        <w:rFonts w:ascii="Aptos" w:eastAsia="Aptos" w:hAnsi="Aptos" w:cs="Aptos"/>
                        <w:noProof/>
                        <w:color w:val="000000"/>
                        <w:sz w:val="16"/>
                        <w:szCs w:val="16"/>
                      </w:rPr>
                    </w:pPr>
                    <w:r w:rsidRPr="0001601B">
                      <w:rPr>
                        <w:rFonts w:ascii="Aptos" w:eastAsia="Aptos" w:hAnsi="Aptos" w:cs="Aptos"/>
                        <w:noProof/>
                        <w:color w:val="000000"/>
                        <w:sz w:val="16"/>
                        <w:szCs w:val="16"/>
                      </w:rPr>
                      <w:t>Confidential</w:t>
                    </w:r>
                  </w:p>
                </w:txbxContent>
              </v:textbox>
              <w10:wrap anchorx="page" anchory="page"/>
            </v:shape>
          </w:pict>
        </mc:Fallback>
      </mc:AlternateContent>
    </w:r>
    <w:r w:rsidR="0001601B">
      <w:rPr>
        <w:noProof/>
      </w:rPr>
      <mc:AlternateContent>
        <mc:Choice Requires="wps">
          <w:drawing>
            <wp:anchor distT="0" distB="0" distL="0" distR="0" simplePos="0" relativeHeight="251658241" behindDoc="0" locked="0" layoutInCell="1" allowOverlap="1" wp14:anchorId="163A7C54" wp14:editId="7D29F3BA">
              <wp:simplePos x="635" y="635"/>
              <wp:positionH relativeFrom="page">
                <wp:align>right</wp:align>
              </wp:positionH>
              <wp:positionV relativeFrom="page">
                <wp:align>bottom</wp:align>
              </wp:positionV>
              <wp:extent cx="795020" cy="334010"/>
              <wp:effectExtent l="0" t="0" r="0" b="0"/>
              <wp:wrapNone/>
              <wp:docPr id="1935894124"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95020" cy="334010"/>
                      </a:xfrm>
                      <a:prstGeom prst="rect">
                        <a:avLst/>
                      </a:prstGeom>
                      <a:noFill/>
                      <a:ln>
                        <a:noFill/>
                      </a:ln>
                    </wps:spPr>
                    <wps:txbx>
                      <w:txbxContent>
                        <w:p w14:paraId="0FC2F0EA" w14:textId="44A102DF" w:rsidR="0001601B" w:rsidRPr="0001601B" w:rsidRDefault="0001601B" w:rsidP="0001601B">
                          <w:pPr>
                            <w:spacing w:after="0"/>
                            <w:rPr>
                              <w:rFonts w:ascii="Aptos" w:eastAsia="Aptos" w:hAnsi="Aptos" w:cs="Aptos"/>
                              <w:noProof/>
                              <w:color w:val="000000"/>
                              <w:sz w:val="16"/>
                              <w:szCs w:val="16"/>
                            </w:rPr>
                          </w:pPr>
                          <w:r w:rsidRPr="0001601B">
                            <w:rPr>
                              <w:rFonts w:ascii="Aptos" w:eastAsia="Aptos" w:hAnsi="Aptos" w:cs="Aptos"/>
                              <w:noProof/>
                              <w:color w:val="000000"/>
                              <w:sz w:val="16"/>
                              <w:szCs w:val="16"/>
                            </w:rPr>
                            <w:t>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 w14:anchorId="163A7C54" id="_x0000_s1027" type="#_x0000_t202" alt="Confidential" style="position:absolute;margin-left:11.4pt;margin-top:0;width:62.6pt;height:26.3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" filled="f" stroked="f">
              <v:textbox style="mso-fit-shape-to-text:t" inset="0,0,20pt,15pt">
                <w:txbxContent>
                  <w:p w14:paraId="0FC2F0EA" w14:textId="44A102DF" w:rsidR="0001601B" w:rsidRPr="0001601B" w:rsidRDefault="0001601B" w:rsidP="0001601B">
                    <w:pPr>
                      <w:spacing w:after="0"/>
                      <w:rPr>
                        <w:rFonts w:ascii="Aptos" w:eastAsia="Aptos" w:hAnsi="Aptos" w:cs="Aptos"/>
                        <w:noProof/>
                        <w:color w:val="000000"/>
                        <w:sz w:val="16"/>
                        <w:szCs w:val="16"/>
                      </w:rPr>
                    </w:pPr>
                    <w:r w:rsidRPr="0001601B">
                      <w:rPr>
                        <w:rFonts w:ascii="Aptos" w:eastAsia="Aptos" w:hAnsi="Aptos" w:cs="Aptos"/>
                        <w:noProof/>
                        <w:color w:val="000000"/>
                        <w:sz w:val="16"/>
                        <w:szCs w:val="16"/>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0001601B" w14:paraId="51F61AC5" w14:textId="77777777">
      <w:trPr>
        <w:trHeight w:val="300"/>
      </w:trPr>
      <w:tc>
        <w:tcPr>
          <w:tcW w:w="2880" w:type="dxa"/>
        </w:tcPr>
        <w:p w14:paraId="20EAAC97" w14:textId="77777777" w:rsidR="0001601B" w:rsidRDefault="0001601B" w:rsidP="0001601B">
          <w:pPr>
            <w:pStyle w:val="Header"/>
            <w:ind w:left="-115"/>
          </w:pPr>
        </w:p>
      </w:tc>
      <w:tc>
        <w:tcPr>
          <w:tcW w:w="2880" w:type="dxa"/>
        </w:tcPr>
        <w:p w14:paraId="65EBD713" w14:textId="77777777" w:rsidR="0001601B" w:rsidRDefault="0001601B" w:rsidP="0001601B">
          <w:pPr>
            <w:pStyle w:val="Header"/>
            <w:jc w:val="center"/>
            <w:rPr>
              <w:rFonts w:asciiTheme="majorHAnsi" w:eastAsiaTheme="majorEastAsia" w:hAnsiTheme="majorHAnsi" w:cstheme="majorBidi"/>
            </w:rPr>
          </w:pPr>
        </w:p>
      </w:tc>
      <w:tc>
        <w:tcPr>
          <w:tcW w:w="2880" w:type="dxa"/>
        </w:tcPr>
        <w:p w14:paraId="23A6D2EA" w14:textId="77777777" w:rsidR="0001601B" w:rsidRDefault="0001601B" w:rsidP="0001601B">
          <w:pPr>
            <w:pStyle w:val="Header"/>
            <w:ind w:right="-115"/>
            <w:jc w:val="right"/>
            <w:rPr>
              <w:rFonts w:ascii="Funnel Sans" w:eastAsia="Funnel Sans" w:hAnsi="Funnel Sans" w:cs="Funnel Sans"/>
            </w:rPr>
          </w:pPr>
          <w:r w:rsidRPr="51B1104A">
            <w:rPr>
              <w:rFonts w:ascii="Funnel Sans" w:eastAsia="Funnel Sans" w:hAnsi="Funnel Sans" w:cs="Funnel Sans"/>
            </w:rPr>
            <w:fldChar w:fldCharType="begin"/>
          </w:r>
          <w:r>
            <w:instrText>PAGE</w:instrText>
          </w:r>
          <w:r w:rsidRPr="51B1104A">
            <w:rPr>
              <w:rFonts w:eastAsiaTheme="minorEastAsia"/>
            </w:rPr>
            <w:fldChar w:fldCharType="separate"/>
          </w:r>
          <w:r>
            <w:t>1</w:t>
          </w:r>
          <w:r w:rsidRPr="51B1104A">
            <w:rPr>
              <w:rFonts w:ascii="Funnel Sans" w:eastAsia="Funnel Sans" w:hAnsi="Funnel Sans" w:cs="Funnel Sans"/>
            </w:rPr>
            <w:fldChar w:fldCharType="end"/>
          </w:r>
        </w:p>
      </w:tc>
    </w:tr>
  </w:tbl>
  <w:p w14:paraId="696DE782" w14:textId="1D67551B" w:rsidR="007E2C29" w:rsidRDefault="00DE32E0">
    <w:pPr>
      <w:pStyle w:val="Footer"/>
    </w:pPr>
    <w:r>
      <w:rPr>
        <w:noProof/>
      </w:rPr>
      <mc:AlternateContent>
        <mc:Choice Requires="wps">
          <w:drawing>
            <wp:anchor distT="0" distB="0" distL="0" distR="0" simplePos="0" relativeHeight="251658245" behindDoc="0" locked="0" layoutInCell="1" allowOverlap="1" wp14:anchorId="61B2991D" wp14:editId="1BA8D5EA">
              <wp:simplePos x="914400" y="9413966"/>
              <wp:positionH relativeFrom="page">
                <wp:align>right</wp:align>
              </wp:positionH>
              <wp:positionV relativeFrom="page">
                <wp:align>bottom</wp:align>
              </wp:positionV>
              <wp:extent cx="795020" cy="334010"/>
              <wp:effectExtent l="0" t="0" r="0" b="0"/>
              <wp:wrapNone/>
              <wp:docPr id="550225238"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95020" cy="334010"/>
                      </a:xfrm>
                      <a:prstGeom prst="rect">
                        <a:avLst/>
                      </a:prstGeom>
                      <a:noFill/>
                      <a:ln>
                        <a:noFill/>
                      </a:ln>
                    </wps:spPr>
                    <wps:txbx>
                      <w:txbxContent>
                        <w:p w14:paraId="081A131D" w14:textId="77777777" w:rsidR="00DE32E0" w:rsidRPr="0001601B" w:rsidRDefault="00DE32E0" w:rsidP="0001601B">
                          <w:pPr>
                            <w:spacing w:after="0"/>
                            <w:rPr>
                              <w:rFonts w:ascii="Aptos" w:eastAsia="Aptos" w:hAnsi="Aptos" w:cs="Aptos"/>
                              <w:noProof/>
                              <w:color w:val="000000"/>
                              <w:sz w:val="16"/>
                              <w:szCs w:val="16"/>
                            </w:rPr>
                          </w:pPr>
                          <w:r w:rsidRPr="0001601B">
                            <w:rPr>
                              <w:rFonts w:ascii="Aptos" w:eastAsia="Aptos" w:hAnsi="Aptos" w:cs="Aptos"/>
                              <w:noProof/>
                              <w:color w:val="000000"/>
                              <w:sz w:val="16"/>
                              <w:szCs w:val="16"/>
                            </w:rPr>
                            <w:t>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61B2991D" id="_x0000_t202" coordsize="21600,21600" o:spt="202" path="m,l,21600r21600,l21600,xe">
              <v:stroke joinstyle="miter"/>
              <v:path gradientshapeok="t" o:connecttype="rect"/>
            </v:shapetype>
            <v:shape id="Text Box 3" o:spid="_x0000_s1028" type="#_x0000_t202" alt="Confidential" style="position:absolute;margin-left:11.4pt;margin-top:0;width:62.6pt;height:26.3pt;z-index:251658245;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" filled="f" stroked="f">
              <v:textbox style="mso-fit-shape-to-text:t" inset="0,0,20pt,15pt">
                <w:txbxContent>
                  <w:p w14:paraId="081A131D" w14:textId="77777777" w:rsidR="00DE32E0" w:rsidRPr="0001601B" w:rsidRDefault="00DE32E0" w:rsidP="0001601B">
                    <w:pPr>
                      <w:spacing w:after="0"/>
                      <w:rPr>
                        <w:rFonts w:ascii="Aptos" w:eastAsia="Aptos" w:hAnsi="Aptos" w:cs="Aptos"/>
                        <w:noProof/>
                        <w:color w:val="000000"/>
                        <w:sz w:val="16"/>
                        <w:szCs w:val="16"/>
                      </w:rPr>
                    </w:pPr>
                    <w:r w:rsidRPr="0001601B">
                      <w:rPr>
                        <w:rFonts w:ascii="Aptos" w:eastAsia="Aptos" w:hAnsi="Aptos" w:cs="Aptos"/>
                        <w:noProof/>
                        <w:color w:val="000000"/>
                        <w:sz w:val="16"/>
                        <w:szCs w:val="16"/>
                      </w:rPr>
                      <w:t>Confidential</w:t>
                    </w:r>
                  </w:p>
                </w:txbxContent>
              </v:textbox>
              <w10:wrap anchorx="page" anchory="page"/>
            </v:shape>
          </w:pict>
        </mc:Fallback>
      </mc:AlternateContent>
    </w:r>
    <w:r w:rsidR="0001601B">
      <w:rPr>
        <w:noProof/>
      </w:rPr>
      <mc:AlternateContent>
        <mc:Choice Requires="wps">
          <w:drawing>
            <wp:anchor distT="0" distB="0" distL="0" distR="0" simplePos="0" relativeHeight="251658242" behindDoc="0" locked="0" layoutInCell="1" allowOverlap="1" wp14:anchorId="76C1823D" wp14:editId="39CA3FB9">
              <wp:simplePos x="914400" y="9413966"/>
              <wp:positionH relativeFrom="page">
                <wp:align>right</wp:align>
              </wp:positionH>
              <wp:positionV relativeFrom="page">
                <wp:align>bottom</wp:align>
              </wp:positionV>
              <wp:extent cx="795020" cy="334010"/>
              <wp:effectExtent l="0" t="0" r="0" b="0"/>
              <wp:wrapNone/>
              <wp:docPr id="613423401"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95020" cy="334010"/>
                      </a:xfrm>
                      <a:prstGeom prst="rect">
                        <a:avLst/>
                      </a:prstGeom>
                      <a:noFill/>
                      <a:ln>
                        <a:noFill/>
                      </a:ln>
                    </wps:spPr>
                    <wps:txbx>
                      <w:txbxContent>
                        <w:p w14:paraId="0FE3CCAC" w14:textId="77777777" w:rsidR="0001601B" w:rsidRPr="0001601B" w:rsidRDefault="0001601B" w:rsidP="0001601B">
                          <w:pPr>
                            <w:spacing w:after="0"/>
                            <w:rPr>
                              <w:rFonts w:ascii="Aptos" w:eastAsia="Aptos" w:hAnsi="Aptos" w:cs="Aptos"/>
                              <w:noProof/>
                              <w:color w:val="000000"/>
                              <w:sz w:val="16"/>
                              <w:szCs w:val="16"/>
                            </w:rPr>
                          </w:pP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 w14:anchorId="76C1823D" id="_x0000_s1029" type="#_x0000_t202" alt="Confidential" style="position:absolute;margin-left:11.4pt;margin-top:0;width:62.6pt;height:26.3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" filled="f" stroked="f">
              <v:textbox style="mso-fit-shape-to-text:t" inset="0,0,20pt,15pt">
                <w:txbxContent>
                  <w:p w14:paraId="0FE3CCAC" w14:textId="77777777" w:rsidR="0001601B" w:rsidRPr="0001601B" w:rsidRDefault="0001601B" w:rsidP="0001601B">
                    <w:pPr>
                      <w:spacing w:after="0"/>
                      <w:rPr>
                        <w:rFonts w:ascii="Aptos" w:eastAsia="Aptos" w:hAnsi="Aptos" w:cs="Aptos"/>
                        <w:noProof/>
                        <w:color w:val="000000"/>
                        <w:sz w:val="16"/>
                        <w:szCs w:val="16"/>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3C548" w14:textId="2038AB60" w:rsidR="007E2C29" w:rsidRDefault="00DE32E0">
    <w:pPr>
      <w:pStyle w:val="Footer"/>
    </w:pPr>
    <w:r>
      <w:rPr>
        <w:noProof/>
      </w:rPr>
      <mc:AlternateContent>
        <mc:Choice Requires="wps">
          <w:drawing>
            <wp:anchor distT="0" distB="0" distL="0" distR="0" simplePos="0" relativeHeight="251658243" behindDoc="0" locked="0" layoutInCell="1" allowOverlap="1" wp14:anchorId="37232675" wp14:editId="5A873609">
              <wp:simplePos x="635" y="635"/>
              <wp:positionH relativeFrom="page">
                <wp:align>right</wp:align>
              </wp:positionH>
              <wp:positionV relativeFrom="page">
                <wp:align>bottom</wp:align>
              </wp:positionV>
              <wp:extent cx="795020" cy="334010"/>
              <wp:effectExtent l="0" t="0" r="0" b="0"/>
              <wp:wrapNone/>
              <wp:docPr id="1440265317"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95020" cy="334010"/>
                      </a:xfrm>
                      <a:prstGeom prst="rect">
                        <a:avLst/>
                      </a:prstGeom>
                      <a:noFill/>
                      <a:ln>
                        <a:noFill/>
                      </a:ln>
                    </wps:spPr>
                    <wps:txbx>
                      <w:txbxContent>
                        <w:p w14:paraId="6B5BE645" w14:textId="77777777" w:rsidR="00DE32E0" w:rsidRPr="0001601B" w:rsidRDefault="00DE32E0" w:rsidP="0001601B">
                          <w:pPr>
                            <w:spacing w:after="0"/>
                            <w:rPr>
                              <w:rFonts w:ascii="Aptos" w:eastAsia="Aptos" w:hAnsi="Aptos" w:cs="Aptos"/>
                              <w:noProof/>
                              <w:color w:val="000000"/>
                              <w:sz w:val="16"/>
                              <w:szCs w:val="16"/>
                            </w:rPr>
                          </w:pPr>
                          <w:r w:rsidRPr="0001601B">
                            <w:rPr>
                              <w:rFonts w:ascii="Aptos" w:eastAsia="Aptos" w:hAnsi="Aptos" w:cs="Aptos"/>
                              <w:noProof/>
                              <w:color w:val="000000"/>
                              <w:sz w:val="16"/>
                              <w:szCs w:val="16"/>
                            </w:rPr>
                            <w:t>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37232675" id="_x0000_t202" coordsize="21600,21600" o:spt="202" path="m,l,21600r21600,l21600,xe">
              <v:stroke joinstyle="miter"/>
              <v:path gradientshapeok="t" o:connecttype="rect"/>
            </v:shapetype>
            <v:shape id="Text Box 1" o:spid="_x0000_s1030" type="#_x0000_t202" alt="Confidential" style="position:absolute;margin-left:11.4pt;margin-top:0;width:62.6pt;height:26.3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" filled="f" stroked="f">
              <v:textbox style="mso-fit-shape-to-text:t" inset="0,0,20pt,15pt">
                <w:txbxContent>
                  <w:p w14:paraId="6B5BE645" w14:textId="77777777" w:rsidR="00DE32E0" w:rsidRPr="0001601B" w:rsidRDefault="00DE32E0" w:rsidP="0001601B">
                    <w:pPr>
                      <w:spacing w:after="0"/>
                      <w:rPr>
                        <w:rFonts w:ascii="Aptos" w:eastAsia="Aptos" w:hAnsi="Aptos" w:cs="Aptos"/>
                        <w:noProof/>
                        <w:color w:val="000000"/>
                        <w:sz w:val="16"/>
                        <w:szCs w:val="16"/>
                      </w:rPr>
                    </w:pPr>
                    <w:r w:rsidRPr="0001601B">
                      <w:rPr>
                        <w:rFonts w:ascii="Aptos" w:eastAsia="Aptos" w:hAnsi="Aptos" w:cs="Aptos"/>
                        <w:noProof/>
                        <w:color w:val="000000"/>
                        <w:sz w:val="16"/>
                        <w:szCs w:val="16"/>
                      </w:rPr>
                      <w:t>Confidential</w:t>
                    </w:r>
                  </w:p>
                </w:txbxContent>
              </v:textbox>
              <w10:wrap anchorx="page" anchory="page"/>
            </v:shape>
          </w:pict>
        </mc:Fallback>
      </mc:AlternateContent>
    </w:r>
    <w:r w:rsidR="0001601B">
      <w:rPr>
        <w:noProof/>
      </w:rPr>
      <mc:AlternateContent>
        <mc:Choice Requires="wps">
          <w:drawing>
            <wp:anchor distT="0" distB="0" distL="0" distR="0" simplePos="0" relativeHeight="251658240" behindDoc="0" locked="0" layoutInCell="1" allowOverlap="1" wp14:anchorId="338B3AA1" wp14:editId="698A464C">
              <wp:simplePos x="635" y="635"/>
              <wp:positionH relativeFrom="page">
                <wp:align>right</wp:align>
              </wp:positionH>
              <wp:positionV relativeFrom="page">
                <wp:align>bottom</wp:align>
              </wp:positionV>
              <wp:extent cx="795020" cy="334010"/>
              <wp:effectExtent l="0" t="0" r="0" b="0"/>
              <wp:wrapNone/>
              <wp:docPr id="683063996"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95020" cy="334010"/>
                      </a:xfrm>
                      <a:prstGeom prst="rect">
                        <a:avLst/>
                      </a:prstGeom>
                      <a:noFill/>
                      <a:ln>
                        <a:noFill/>
                      </a:ln>
                    </wps:spPr>
                    <wps:txbx>
                      <w:txbxContent>
                        <w:p w14:paraId="0C9B2D62" w14:textId="77777777" w:rsidR="0001601B" w:rsidRPr="0001601B" w:rsidRDefault="0001601B" w:rsidP="0001601B">
                          <w:pPr>
                            <w:spacing w:after="0"/>
                            <w:rPr>
                              <w:rFonts w:ascii="Aptos" w:eastAsia="Aptos" w:hAnsi="Aptos" w:cs="Aptos"/>
                              <w:noProof/>
                              <w:color w:val="000000"/>
                              <w:sz w:val="16"/>
                              <w:szCs w:val="16"/>
                            </w:rPr>
                          </w:pP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 w14:anchorId="338B3AA1" id="_x0000_s1031" type="#_x0000_t202" alt="Confidential" style="position:absolute;margin-left:11.4pt;margin-top:0;width:62.6pt;height:26.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" filled="f" stroked="f">
              <v:textbox style="mso-fit-shape-to-text:t" inset="0,0,20pt,15pt">
                <w:txbxContent>
                  <w:p w14:paraId="0C9B2D62" w14:textId="77777777" w:rsidR="0001601B" w:rsidRPr="0001601B" w:rsidRDefault="0001601B" w:rsidP="0001601B">
                    <w:pPr>
                      <w:spacing w:after="0"/>
                      <w:rPr>
                        <w:rFonts w:ascii="Aptos" w:eastAsia="Aptos" w:hAnsi="Aptos" w:cs="Aptos"/>
                        <w:noProof/>
                        <w:color w:val="000000"/>
                        <w:sz w:val="16"/>
                        <w:szCs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3CFA6" w14:textId="77777777" w:rsidR="00661533" w:rsidRDefault="00661533" w:rsidP="007E2C29">
      <w:pPr>
        <w:spacing w:after="0" w:line="240" w:lineRule="auto"/>
      </w:pPr>
      <w:r>
        <w:separator/>
      </w:r>
    </w:p>
  </w:footnote>
  <w:footnote w:type="continuationSeparator" w:id="0">
    <w:p w14:paraId="12C57E56" w14:textId="77777777" w:rsidR="00661533" w:rsidRDefault="00661533" w:rsidP="007E2C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810BD" w14:textId="77777777" w:rsidR="006E48F7" w:rsidRDefault="006E48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00DE32E0" w14:paraId="66491769" w14:textId="77777777" w:rsidTr="00D0113C">
      <w:trPr>
        <w:trHeight w:val="300"/>
      </w:trPr>
      <w:tc>
        <w:tcPr>
          <w:tcW w:w="2880" w:type="dxa"/>
        </w:tcPr>
        <w:p w14:paraId="40B8FC52" w14:textId="77777777" w:rsidR="00DE32E0" w:rsidRDefault="00DE32E0" w:rsidP="007E2C29">
          <w:pPr>
            <w:pStyle w:val="Header"/>
            <w:ind w:left="-115"/>
          </w:pPr>
          <w:r>
            <w:rPr>
              <w:noProof/>
            </w:rPr>
            <w:drawing>
              <wp:inline distT="0" distB="0" distL="0" distR="0" wp14:anchorId="57953B3B" wp14:editId="130E1EDA">
                <wp:extent cx="1371600" cy="385281"/>
                <wp:effectExtent l="0" t="0" r="0" b="0"/>
                <wp:docPr id="1469347520" name="drawing">
                  <a:extLst xmlns:a="http://schemas.openxmlformats.org/drawingml/2006/main">
                    <a:ext uri="{FF2B5EF4-FFF2-40B4-BE49-F238E27FC236}">
                      <a16:creationId xmlns:a16="http://schemas.microsoft.com/office/drawing/2014/main" id="{E2102341-C2E5-49EA-8234-C391D10ED9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88596" name="Picture 1186688596"/>
                        <pic:cNvPicPr/>
                      </pic:nvPicPr>
                      <pic:blipFill>
                        <a:blip r:embed="rId1">
                          <a:extLst>
                            <a:ext uri="{28A0092B-C50C-407E-A947-70E740481C1C}">
                              <a14:useLocalDpi xmlns:a14="http://schemas.microsoft.com/office/drawing/2010/main"/>
                            </a:ext>
                          </a:extLst>
                        </a:blip>
                        <a:stretch>
                          <a:fillRect/>
                        </a:stretch>
                      </pic:blipFill>
                      <pic:spPr>
                        <a:xfrm>
                          <a:off x="0" y="0"/>
                          <a:ext cx="1371600" cy="385281"/>
                        </a:xfrm>
                        <a:prstGeom prst="rect">
                          <a:avLst/>
                        </a:prstGeom>
                      </pic:spPr>
                    </pic:pic>
                  </a:graphicData>
                </a:graphic>
              </wp:inline>
            </w:drawing>
          </w:r>
        </w:p>
      </w:tc>
      <w:tc>
        <w:tcPr>
          <w:tcW w:w="2880" w:type="dxa"/>
        </w:tcPr>
        <w:p w14:paraId="13B4B507" w14:textId="77777777" w:rsidR="00DE32E0" w:rsidRDefault="00DE32E0" w:rsidP="007E2C29">
          <w:pPr>
            <w:pStyle w:val="Header"/>
            <w:jc w:val="center"/>
          </w:pPr>
        </w:p>
      </w:tc>
      <w:tc>
        <w:tcPr>
          <w:tcW w:w="2880" w:type="dxa"/>
        </w:tcPr>
        <w:p w14:paraId="16917BDA" w14:textId="77777777" w:rsidR="00DE32E0" w:rsidRDefault="00DE32E0" w:rsidP="007E2C29">
          <w:pPr>
            <w:pStyle w:val="Header"/>
            <w:ind w:right="-115"/>
            <w:jc w:val="right"/>
            <w:rPr>
              <w:rFonts w:asciiTheme="majorHAnsi" w:eastAsiaTheme="majorEastAsia" w:hAnsiTheme="majorHAnsi" w:cstheme="majorBidi"/>
            </w:rPr>
          </w:pPr>
          <w:r>
            <w:rPr>
              <w:rFonts w:asciiTheme="majorHAnsi" w:eastAsiaTheme="majorEastAsia" w:hAnsiTheme="majorHAnsi" w:cstheme="majorBidi"/>
            </w:rPr>
            <w:t>May</w:t>
          </w:r>
          <w:r w:rsidRPr="22DD4C4C">
            <w:rPr>
              <w:rFonts w:asciiTheme="majorHAnsi" w:eastAsiaTheme="majorEastAsia" w:hAnsiTheme="majorHAnsi" w:cstheme="majorBidi"/>
            </w:rPr>
            <w:t xml:space="preserve"> 2026</w:t>
          </w:r>
        </w:p>
      </w:tc>
    </w:tr>
  </w:tbl>
  <w:p w14:paraId="4EB091E6" w14:textId="77777777" w:rsidR="007E2C29" w:rsidRDefault="007E2C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06290" w14:textId="77777777" w:rsidR="00DF447A" w:rsidRDefault="00DF44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189"/>
    <w:multiLevelType w:val="hybridMultilevel"/>
    <w:tmpl w:val="C9207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F7BC8"/>
    <w:multiLevelType w:val="hybridMultilevel"/>
    <w:tmpl w:val="050E3CB2"/>
    <w:lvl w:ilvl="0" w:tplc="0809001B">
      <w:start w:val="1"/>
      <w:numFmt w:val="lowerRoman"/>
      <w:lvlText w:val="%1."/>
      <w:lvlJc w:val="right"/>
      <w:pPr>
        <w:ind w:left="720" w:hanging="360"/>
      </w:pPr>
    </w:lvl>
    <w:lvl w:ilvl="1" w:tplc="CBBA2590">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E16266"/>
    <w:multiLevelType w:val="hybridMultilevel"/>
    <w:tmpl w:val="7548B656"/>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6D23716"/>
    <w:multiLevelType w:val="hybridMultilevel"/>
    <w:tmpl w:val="34168D64"/>
    <w:lvl w:ilvl="0" w:tplc="5EB49CC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BC212C5"/>
    <w:multiLevelType w:val="hybridMultilevel"/>
    <w:tmpl w:val="25D49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DA73FE"/>
    <w:multiLevelType w:val="hybridMultilevel"/>
    <w:tmpl w:val="4FC22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3A0D5E"/>
    <w:multiLevelType w:val="hybridMultilevel"/>
    <w:tmpl w:val="0BD07576"/>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5FB14156"/>
    <w:multiLevelType w:val="multilevel"/>
    <w:tmpl w:val="A06003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64525846"/>
    <w:multiLevelType w:val="multilevel"/>
    <w:tmpl w:val="5642AA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1B1E06"/>
    <w:multiLevelType w:val="hybridMultilevel"/>
    <w:tmpl w:val="9B7C6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7A7241"/>
    <w:multiLevelType w:val="hybridMultilevel"/>
    <w:tmpl w:val="DEFAB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8934883">
    <w:abstractNumId w:val="9"/>
  </w:num>
  <w:num w:numId="2" w16cid:durableId="1184172585">
    <w:abstractNumId w:val="8"/>
  </w:num>
  <w:num w:numId="3" w16cid:durableId="2126803281">
    <w:abstractNumId w:val="10"/>
  </w:num>
  <w:num w:numId="4" w16cid:durableId="1730835356">
    <w:abstractNumId w:val="0"/>
  </w:num>
  <w:num w:numId="5" w16cid:durableId="1445660554">
    <w:abstractNumId w:val="7"/>
  </w:num>
  <w:num w:numId="6" w16cid:durableId="905917193">
    <w:abstractNumId w:val="3"/>
  </w:num>
  <w:num w:numId="7" w16cid:durableId="364209439">
    <w:abstractNumId w:val="2"/>
  </w:num>
  <w:num w:numId="8" w16cid:durableId="803935629">
    <w:abstractNumId w:val="1"/>
  </w:num>
  <w:num w:numId="9" w16cid:durableId="731851063">
    <w:abstractNumId w:val="6"/>
  </w:num>
  <w:num w:numId="10" w16cid:durableId="1461877147">
    <w:abstractNumId w:val="4"/>
  </w:num>
  <w:num w:numId="11" w16cid:durableId="41964385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eg Mullen">
    <w15:presenceInfo w15:providerId="AD" w15:userId="S::GMullen@segotx.com::15d9f696-28c4-4111-b985-4ee728509f13"/>
  </w15:person>
  <w15:person w15:author="Becca Levin">
    <w15:presenceInfo w15:providerId="AD" w15:userId="S::BLevin@segotx.com::08c76d0b-4d1f-44f5-8508-8653b2f547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4CA"/>
    <w:rsid w:val="0000015B"/>
    <w:rsid w:val="00001100"/>
    <w:rsid w:val="00001BC0"/>
    <w:rsid w:val="000037EA"/>
    <w:rsid w:val="00003F04"/>
    <w:rsid w:val="000055F2"/>
    <w:rsid w:val="00006087"/>
    <w:rsid w:val="00007D18"/>
    <w:rsid w:val="00007EE7"/>
    <w:rsid w:val="00013431"/>
    <w:rsid w:val="00014138"/>
    <w:rsid w:val="0001594A"/>
    <w:rsid w:val="0001601B"/>
    <w:rsid w:val="00017762"/>
    <w:rsid w:val="00022106"/>
    <w:rsid w:val="000226D3"/>
    <w:rsid w:val="00023790"/>
    <w:rsid w:val="000246A0"/>
    <w:rsid w:val="00025224"/>
    <w:rsid w:val="000272C4"/>
    <w:rsid w:val="00030CF2"/>
    <w:rsid w:val="00034C6B"/>
    <w:rsid w:val="000372CA"/>
    <w:rsid w:val="00040137"/>
    <w:rsid w:val="00041599"/>
    <w:rsid w:val="00042198"/>
    <w:rsid w:val="000441FC"/>
    <w:rsid w:val="000446C9"/>
    <w:rsid w:val="00045AC1"/>
    <w:rsid w:val="000539CF"/>
    <w:rsid w:val="0005568B"/>
    <w:rsid w:val="00061C5E"/>
    <w:rsid w:val="00062B32"/>
    <w:rsid w:val="00063A9B"/>
    <w:rsid w:val="00063F80"/>
    <w:rsid w:val="00066F0A"/>
    <w:rsid w:val="000741F3"/>
    <w:rsid w:val="000742AD"/>
    <w:rsid w:val="00075253"/>
    <w:rsid w:val="0007525B"/>
    <w:rsid w:val="00076BEE"/>
    <w:rsid w:val="000773DD"/>
    <w:rsid w:val="0008099C"/>
    <w:rsid w:val="000848B5"/>
    <w:rsid w:val="00085654"/>
    <w:rsid w:val="00087A5A"/>
    <w:rsid w:val="0009085E"/>
    <w:rsid w:val="00090D87"/>
    <w:rsid w:val="000933D5"/>
    <w:rsid w:val="000A019F"/>
    <w:rsid w:val="000A1BA2"/>
    <w:rsid w:val="000B0191"/>
    <w:rsid w:val="000B604B"/>
    <w:rsid w:val="000B786C"/>
    <w:rsid w:val="000C19E5"/>
    <w:rsid w:val="000C1E9B"/>
    <w:rsid w:val="000C4187"/>
    <w:rsid w:val="000C4B83"/>
    <w:rsid w:val="000D3BF0"/>
    <w:rsid w:val="000D5E71"/>
    <w:rsid w:val="000D7588"/>
    <w:rsid w:val="000E1568"/>
    <w:rsid w:val="000E3CC9"/>
    <w:rsid w:val="000E448E"/>
    <w:rsid w:val="000E5AE5"/>
    <w:rsid w:val="000E730C"/>
    <w:rsid w:val="000F1203"/>
    <w:rsid w:val="000F35DB"/>
    <w:rsid w:val="000F3634"/>
    <w:rsid w:val="001018D2"/>
    <w:rsid w:val="001067E7"/>
    <w:rsid w:val="001079A1"/>
    <w:rsid w:val="00112EA8"/>
    <w:rsid w:val="0011330E"/>
    <w:rsid w:val="001231EF"/>
    <w:rsid w:val="00124565"/>
    <w:rsid w:val="001312F5"/>
    <w:rsid w:val="001321A9"/>
    <w:rsid w:val="0013415F"/>
    <w:rsid w:val="00134FFC"/>
    <w:rsid w:val="00135D21"/>
    <w:rsid w:val="00135F81"/>
    <w:rsid w:val="001403FA"/>
    <w:rsid w:val="00140868"/>
    <w:rsid w:val="00142A8C"/>
    <w:rsid w:val="001440CE"/>
    <w:rsid w:val="0014722C"/>
    <w:rsid w:val="001557ED"/>
    <w:rsid w:val="00157471"/>
    <w:rsid w:val="00162E75"/>
    <w:rsid w:val="00164F3B"/>
    <w:rsid w:val="0016520F"/>
    <w:rsid w:val="001652D9"/>
    <w:rsid w:val="001661B0"/>
    <w:rsid w:val="00167170"/>
    <w:rsid w:val="0017060F"/>
    <w:rsid w:val="001717DA"/>
    <w:rsid w:val="00172878"/>
    <w:rsid w:val="00174055"/>
    <w:rsid w:val="001753C6"/>
    <w:rsid w:val="00185661"/>
    <w:rsid w:val="00185FAB"/>
    <w:rsid w:val="0018692C"/>
    <w:rsid w:val="00187A6F"/>
    <w:rsid w:val="001A1C4F"/>
    <w:rsid w:val="001A44BA"/>
    <w:rsid w:val="001A474F"/>
    <w:rsid w:val="001A5935"/>
    <w:rsid w:val="001A6B05"/>
    <w:rsid w:val="001B3FAA"/>
    <w:rsid w:val="001B4559"/>
    <w:rsid w:val="001C52C2"/>
    <w:rsid w:val="001C5C18"/>
    <w:rsid w:val="001C678D"/>
    <w:rsid w:val="001D082B"/>
    <w:rsid w:val="001D224D"/>
    <w:rsid w:val="001D5379"/>
    <w:rsid w:val="001D6C61"/>
    <w:rsid w:val="001D7587"/>
    <w:rsid w:val="001E0B34"/>
    <w:rsid w:val="001F238A"/>
    <w:rsid w:val="001F2898"/>
    <w:rsid w:val="00201A90"/>
    <w:rsid w:val="002026B0"/>
    <w:rsid w:val="00204DF0"/>
    <w:rsid w:val="00205B58"/>
    <w:rsid w:val="0020635B"/>
    <w:rsid w:val="00211227"/>
    <w:rsid w:val="002124C0"/>
    <w:rsid w:val="00214030"/>
    <w:rsid w:val="00217546"/>
    <w:rsid w:val="00220D5B"/>
    <w:rsid w:val="002237DE"/>
    <w:rsid w:val="0022639B"/>
    <w:rsid w:val="00230C55"/>
    <w:rsid w:val="00231B58"/>
    <w:rsid w:val="0023361C"/>
    <w:rsid w:val="00235F14"/>
    <w:rsid w:val="00237330"/>
    <w:rsid w:val="00237E7F"/>
    <w:rsid w:val="002403B4"/>
    <w:rsid w:val="002503E7"/>
    <w:rsid w:val="002506A2"/>
    <w:rsid w:val="00250AD7"/>
    <w:rsid w:val="00251FFC"/>
    <w:rsid w:val="00252798"/>
    <w:rsid w:val="00252F73"/>
    <w:rsid w:val="002547C3"/>
    <w:rsid w:val="00256378"/>
    <w:rsid w:val="002618D1"/>
    <w:rsid w:val="00262240"/>
    <w:rsid w:val="00267DDA"/>
    <w:rsid w:val="00267F87"/>
    <w:rsid w:val="002718BE"/>
    <w:rsid w:val="00271BE9"/>
    <w:rsid w:val="00274BC6"/>
    <w:rsid w:val="002761BC"/>
    <w:rsid w:val="00277D7D"/>
    <w:rsid w:val="00277E6A"/>
    <w:rsid w:val="002850C7"/>
    <w:rsid w:val="00285A4A"/>
    <w:rsid w:val="002917C6"/>
    <w:rsid w:val="00292994"/>
    <w:rsid w:val="00294919"/>
    <w:rsid w:val="0029616E"/>
    <w:rsid w:val="00296C91"/>
    <w:rsid w:val="002A303D"/>
    <w:rsid w:val="002A3390"/>
    <w:rsid w:val="002B0736"/>
    <w:rsid w:val="002B0EA7"/>
    <w:rsid w:val="002B3264"/>
    <w:rsid w:val="002B792F"/>
    <w:rsid w:val="002C075C"/>
    <w:rsid w:val="002C09BA"/>
    <w:rsid w:val="002C0B37"/>
    <w:rsid w:val="002C1EB0"/>
    <w:rsid w:val="002C2AE3"/>
    <w:rsid w:val="002C73A0"/>
    <w:rsid w:val="002D2256"/>
    <w:rsid w:val="002D2D2A"/>
    <w:rsid w:val="002D531F"/>
    <w:rsid w:val="002D53FC"/>
    <w:rsid w:val="002E1D10"/>
    <w:rsid w:val="002E4AF9"/>
    <w:rsid w:val="002E5157"/>
    <w:rsid w:val="002E5C5F"/>
    <w:rsid w:val="002E5D1F"/>
    <w:rsid w:val="002E764B"/>
    <w:rsid w:val="002F0CD4"/>
    <w:rsid w:val="002F1E41"/>
    <w:rsid w:val="002F52A5"/>
    <w:rsid w:val="002F7ACD"/>
    <w:rsid w:val="00301DF7"/>
    <w:rsid w:val="0030348D"/>
    <w:rsid w:val="0030402E"/>
    <w:rsid w:val="00305BAC"/>
    <w:rsid w:val="003062EA"/>
    <w:rsid w:val="00307CF9"/>
    <w:rsid w:val="00312FA3"/>
    <w:rsid w:val="0031319C"/>
    <w:rsid w:val="00313898"/>
    <w:rsid w:val="00313FE0"/>
    <w:rsid w:val="00314E47"/>
    <w:rsid w:val="0031600F"/>
    <w:rsid w:val="0031667B"/>
    <w:rsid w:val="00320B3A"/>
    <w:rsid w:val="00321733"/>
    <w:rsid w:val="003232B5"/>
    <w:rsid w:val="00323C8E"/>
    <w:rsid w:val="003262F2"/>
    <w:rsid w:val="00330171"/>
    <w:rsid w:val="003309E9"/>
    <w:rsid w:val="00332040"/>
    <w:rsid w:val="003320BE"/>
    <w:rsid w:val="003363D3"/>
    <w:rsid w:val="003417F6"/>
    <w:rsid w:val="00346FF9"/>
    <w:rsid w:val="00350F02"/>
    <w:rsid w:val="003511C3"/>
    <w:rsid w:val="00351384"/>
    <w:rsid w:val="003562E4"/>
    <w:rsid w:val="003574DD"/>
    <w:rsid w:val="00357A76"/>
    <w:rsid w:val="003608AE"/>
    <w:rsid w:val="00360CA6"/>
    <w:rsid w:val="00363E94"/>
    <w:rsid w:val="00364411"/>
    <w:rsid w:val="00365019"/>
    <w:rsid w:val="0037305C"/>
    <w:rsid w:val="0038154B"/>
    <w:rsid w:val="00382C05"/>
    <w:rsid w:val="0038516E"/>
    <w:rsid w:val="00385D40"/>
    <w:rsid w:val="00386089"/>
    <w:rsid w:val="00386690"/>
    <w:rsid w:val="00395989"/>
    <w:rsid w:val="003A42B4"/>
    <w:rsid w:val="003A4BE0"/>
    <w:rsid w:val="003A50D3"/>
    <w:rsid w:val="003A7199"/>
    <w:rsid w:val="003B0E09"/>
    <w:rsid w:val="003B314E"/>
    <w:rsid w:val="003B4311"/>
    <w:rsid w:val="003B52E1"/>
    <w:rsid w:val="003C0507"/>
    <w:rsid w:val="003C0EDA"/>
    <w:rsid w:val="003C7880"/>
    <w:rsid w:val="003D1265"/>
    <w:rsid w:val="003D2454"/>
    <w:rsid w:val="003D3E93"/>
    <w:rsid w:val="003D4FA2"/>
    <w:rsid w:val="003D67AA"/>
    <w:rsid w:val="003D7504"/>
    <w:rsid w:val="003E065C"/>
    <w:rsid w:val="003E44B3"/>
    <w:rsid w:val="003E4FA6"/>
    <w:rsid w:val="003E61CD"/>
    <w:rsid w:val="003E7401"/>
    <w:rsid w:val="003E75E7"/>
    <w:rsid w:val="003F4BA0"/>
    <w:rsid w:val="003F650C"/>
    <w:rsid w:val="003F74B0"/>
    <w:rsid w:val="003F78D6"/>
    <w:rsid w:val="004033E5"/>
    <w:rsid w:val="004051CA"/>
    <w:rsid w:val="004115C8"/>
    <w:rsid w:val="00411808"/>
    <w:rsid w:val="00411ACB"/>
    <w:rsid w:val="00412F32"/>
    <w:rsid w:val="00417D44"/>
    <w:rsid w:val="00420651"/>
    <w:rsid w:val="00422405"/>
    <w:rsid w:val="00425E5E"/>
    <w:rsid w:val="00427460"/>
    <w:rsid w:val="0043027C"/>
    <w:rsid w:val="004315BB"/>
    <w:rsid w:val="00431681"/>
    <w:rsid w:val="00431922"/>
    <w:rsid w:val="004320DB"/>
    <w:rsid w:val="00432B65"/>
    <w:rsid w:val="00432E95"/>
    <w:rsid w:val="00435167"/>
    <w:rsid w:val="004354CA"/>
    <w:rsid w:val="00435506"/>
    <w:rsid w:val="00435884"/>
    <w:rsid w:val="00437B83"/>
    <w:rsid w:val="00442622"/>
    <w:rsid w:val="0044287B"/>
    <w:rsid w:val="00445F1D"/>
    <w:rsid w:val="004522A6"/>
    <w:rsid w:val="004528FD"/>
    <w:rsid w:val="0045333E"/>
    <w:rsid w:val="00453704"/>
    <w:rsid w:val="00461AFE"/>
    <w:rsid w:val="00461F7A"/>
    <w:rsid w:val="00462FD2"/>
    <w:rsid w:val="00471A74"/>
    <w:rsid w:val="00471F29"/>
    <w:rsid w:val="0048107D"/>
    <w:rsid w:val="00490F86"/>
    <w:rsid w:val="00494EC8"/>
    <w:rsid w:val="004957F2"/>
    <w:rsid w:val="004959DC"/>
    <w:rsid w:val="00496896"/>
    <w:rsid w:val="004A009C"/>
    <w:rsid w:val="004A01C5"/>
    <w:rsid w:val="004A19C4"/>
    <w:rsid w:val="004A7395"/>
    <w:rsid w:val="004B0229"/>
    <w:rsid w:val="004B0532"/>
    <w:rsid w:val="004B1684"/>
    <w:rsid w:val="004B1FDC"/>
    <w:rsid w:val="004B68FB"/>
    <w:rsid w:val="004B75F8"/>
    <w:rsid w:val="004C1DB9"/>
    <w:rsid w:val="004C378A"/>
    <w:rsid w:val="004C44F8"/>
    <w:rsid w:val="004C6A8F"/>
    <w:rsid w:val="004D17A0"/>
    <w:rsid w:val="004D244D"/>
    <w:rsid w:val="004D4EFD"/>
    <w:rsid w:val="004D4F72"/>
    <w:rsid w:val="004E1B12"/>
    <w:rsid w:val="004E26C5"/>
    <w:rsid w:val="004F4D3D"/>
    <w:rsid w:val="005065B2"/>
    <w:rsid w:val="00510F87"/>
    <w:rsid w:val="0052185C"/>
    <w:rsid w:val="005223AA"/>
    <w:rsid w:val="005240A0"/>
    <w:rsid w:val="005246CF"/>
    <w:rsid w:val="00524CDC"/>
    <w:rsid w:val="00526DE8"/>
    <w:rsid w:val="005326AF"/>
    <w:rsid w:val="0053308B"/>
    <w:rsid w:val="00534329"/>
    <w:rsid w:val="0053702A"/>
    <w:rsid w:val="00540B0E"/>
    <w:rsid w:val="00547810"/>
    <w:rsid w:val="00547CE1"/>
    <w:rsid w:val="00550B87"/>
    <w:rsid w:val="00555CA6"/>
    <w:rsid w:val="00560371"/>
    <w:rsid w:val="0056635D"/>
    <w:rsid w:val="00567587"/>
    <w:rsid w:val="00571A75"/>
    <w:rsid w:val="00572325"/>
    <w:rsid w:val="0057541C"/>
    <w:rsid w:val="00575BA3"/>
    <w:rsid w:val="00577268"/>
    <w:rsid w:val="00577A22"/>
    <w:rsid w:val="00577BA3"/>
    <w:rsid w:val="00581FA2"/>
    <w:rsid w:val="0058296B"/>
    <w:rsid w:val="00585D57"/>
    <w:rsid w:val="00590A81"/>
    <w:rsid w:val="005947D2"/>
    <w:rsid w:val="00595D65"/>
    <w:rsid w:val="0059745A"/>
    <w:rsid w:val="0059772A"/>
    <w:rsid w:val="00597AC5"/>
    <w:rsid w:val="005A391E"/>
    <w:rsid w:val="005A639C"/>
    <w:rsid w:val="005A6B9B"/>
    <w:rsid w:val="005B17CF"/>
    <w:rsid w:val="005B38AA"/>
    <w:rsid w:val="005B4D47"/>
    <w:rsid w:val="005C014B"/>
    <w:rsid w:val="005C253F"/>
    <w:rsid w:val="005C579D"/>
    <w:rsid w:val="005C6041"/>
    <w:rsid w:val="005D182D"/>
    <w:rsid w:val="005D40EB"/>
    <w:rsid w:val="005D4664"/>
    <w:rsid w:val="005D5606"/>
    <w:rsid w:val="005E007C"/>
    <w:rsid w:val="005E5DDC"/>
    <w:rsid w:val="005F0AD9"/>
    <w:rsid w:val="005F2684"/>
    <w:rsid w:val="005F704B"/>
    <w:rsid w:val="005F7921"/>
    <w:rsid w:val="0060023F"/>
    <w:rsid w:val="00600F35"/>
    <w:rsid w:val="0060354B"/>
    <w:rsid w:val="00605466"/>
    <w:rsid w:val="00612082"/>
    <w:rsid w:val="006126C8"/>
    <w:rsid w:val="00616059"/>
    <w:rsid w:val="00617AC1"/>
    <w:rsid w:val="006202C8"/>
    <w:rsid w:val="00622BE1"/>
    <w:rsid w:val="00622E51"/>
    <w:rsid w:val="0062688F"/>
    <w:rsid w:val="00630864"/>
    <w:rsid w:val="00633F3B"/>
    <w:rsid w:val="006349C6"/>
    <w:rsid w:val="00634F40"/>
    <w:rsid w:val="00636070"/>
    <w:rsid w:val="00637569"/>
    <w:rsid w:val="00641A0F"/>
    <w:rsid w:val="00641A39"/>
    <w:rsid w:val="00643E25"/>
    <w:rsid w:val="00644A5B"/>
    <w:rsid w:val="00646C77"/>
    <w:rsid w:val="0065677E"/>
    <w:rsid w:val="00657138"/>
    <w:rsid w:val="006603F0"/>
    <w:rsid w:val="00660C27"/>
    <w:rsid w:val="00661533"/>
    <w:rsid w:val="00671463"/>
    <w:rsid w:val="00676B03"/>
    <w:rsid w:val="00677ED4"/>
    <w:rsid w:val="006807EB"/>
    <w:rsid w:val="00681F75"/>
    <w:rsid w:val="00682605"/>
    <w:rsid w:val="00686800"/>
    <w:rsid w:val="006873B2"/>
    <w:rsid w:val="006912F2"/>
    <w:rsid w:val="00691E26"/>
    <w:rsid w:val="00693555"/>
    <w:rsid w:val="00694EF8"/>
    <w:rsid w:val="006A0589"/>
    <w:rsid w:val="006A22AB"/>
    <w:rsid w:val="006A26AC"/>
    <w:rsid w:val="006A5B30"/>
    <w:rsid w:val="006B0F47"/>
    <w:rsid w:val="006B16FD"/>
    <w:rsid w:val="006B1F0C"/>
    <w:rsid w:val="006B20D0"/>
    <w:rsid w:val="006B3D4A"/>
    <w:rsid w:val="006B4FE4"/>
    <w:rsid w:val="006B5F9C"/>
    <w:rsid w:val="006C01B4"/>
    <w:rsid w:val="006C08FB"/>
    <w:rsid w:val="006C0BCA"/>
    <w:rsid w:val="006C4179"/>
    <w:rsid w:val="006D06D9"/>
    <w:rsid w:val="006D1024"/>
    <w:rsid w:val="006D26FF"/>
    <w:rsid w:val="006D2D1A"/>
    <w:rsid w:val="006D2EA0"/>
    <w:rsid w:val="006E1BB6"/>
    <w:rsid w:val="006E48F7"/>
    <w:rsid w:val="006E4D26"/>
    <w:rsid w:val="006E5BC4"/>
    <w:rsid w:val="006E6A01"/>
    <w:rsid w:val="006F2652"/>
    <w:rsid w:val="006F2C33"/>
    <w:rsid w:val="006F2C78"/>
    <w:rsid w:val="006F4035"/>
    <w:rsid w:val="006F6652"/>
    <w:rsid w:val="0070189C"/>
    <w:rsid w:val="0070746B"/>
    <w:rsid w:val="007102FB"/>
    <w:rsid w:val="0071152E"/>
    <w:rsid w:val="007133C7"/>
    <w:rsid w:val="007163F7"/>
    <w:rsid w:val="00716A12"/>
    <w:rsid w:val="0071741B"/>
    <w:rsid w:val="00721614"/>
    <w:rsid w:val="00723656"/>
    <w:rsid w:val="00726B1E"/>
    <w:rsid w:val="007304F4"/>
    <w:rsid w:val="007312DB"/>
    <w:rsid w:val="00731744"/>
    <w:rsid w:val="00731849"/>
    <w:rsid w:val="007327A3"/>
    <w:rsid w:val="00735C7A"/>
    <w:rsid w:val="00735F86"/>
    <w:rsid w:val="00736A69"/>
    <w:rsid w:val="0074185A"/>
    <w:rsid w:val="00742500"/>
    <w:rsid w:val="00742E0B"/>
    <w:rsid w:val="00745B38"/>
    <w:rsid w:val="00745CCC"/>
    <w:rsid w:val="00746424"/>
    <w:rsid w:val="00750128"/>
    <w:rsid w:val="00752100"/>
    <w:rsid w:val="00753C7F"/>
    <w:rsid w:val="00756BE2"/>
    <w:rsid w:val="0076217B"/>
    <w:rsid w:val="00773312"/>
    <w:rsid w:val="0077544C"/>
    <w:rsid w:val="00775C62"/>
    <w:rsid w:val="00777B76"/>
    <w:rsid w:val="0078240D"/>
    <w:rsid w:val="007829B7"/>
    <w:rsid w:val="00783AA5"/>
    <w:rsid w:val="0078749D"/>
    <w:rsid w:val="0079054A"/>
    <w:rsid w:val="00791068"/>
    <w:rsid w:val="00791D41"/>
    <w:rsid w:val="00793578"/>
    <w:rsid w:val="00795398"/>
    <w:rsid w:val="00797B41"/>
    <w:rsid w:val="007A0710"/>
    <w:rsid w:val="007A7F6C"/>
    <w:rsid w:val="007B30C1"/>
    <w:rsid w:val="007B323C"/>
    <w:rsid w:val="007B6C7B"/>
    <w:rsid w:val="007B7036"/>
    <w:rsid w:val="007B7787"/>
    <w:rsid w:val="007C2710"/>
    <w:rsid w:val="007C6D61"/>
    <w:rsid w:val="007C6EE2"/>
    <w:rsid w:val="007D329E"/>
    <w:rsid w:val="007D72C9"/>
    <w:rsid w:val="007E1027"/>
    <w:rsid w:val="007E2211"/>
    <w:rsid w:val="007E2C29"/>
    <w:rsid w:val="007E4E81"/>
    <w:rsid w:val="007F0C79"/>
    <w:rsid w:val="007F1C14"/>
    <w:rsid w:val="007F4BCE"/>
    <w:rsid w:val="007F50BB"/>
    <w:rsid w:val="007F6BF1"/>
    <w:rsid w:val="007F78A0"/>
    <w:rsid w:val="00800FB8"/>
    <w:rsid w:val="008043AD"/>
    <w:rsid w:val="00805145"/>
    <w:rsid w:val="008131BF"/>
    <w:rsid w:val="00815125"/>
    <w:rsid w:val="0081567B"/>
    <w:rsid w:val="00815E79"/>
    <w:rsid w:val="008164E8"/>
    <w:rsid w:val="00817A85"/>
    <w:rsid w:val="00824B26"/>
    <w:rsid w:val="0082602D"/>
    <w:rsid w:val="00826455"/>
    <w:rsid w:val="00830D46"/>
    <w:rsid w:val="008324D0"/>
    <w:rsid w:val="008348ED"/>
    <w:rsid w:val="00836457"/>
    <w:rsid w:val="00836B4F"/>
    <w:rsid w:val="00843FDC"/>
    <w:rsid w:val="008462E7"/>
    <w:rsid w:val="00846340"/>
    <w:rsid w:val="00846D2F"/>
    <w:rsid w:val="008473F3"/>
    <w:rsid w:val="00850916"/>
    <w:rsid w:val="00850DBC"/>
    <w:rsid w:val="00853B84"/>
    <w:rsid w:val="00854F40"/>
    <w:rsid w:val="008559D9"/>
    <w:rsid w:val="00856694"/>
    <w:rsid w:val="00856A45"/>
    <w:rsid w:val="00861056"/>
    <w:rsid w:val="00866A49"/>
    <w:rsid w:val="00870D11"/>
    <w:rsid w:val="0087151C"/>
    <w:rsid w:val="00871918"/>
    <w:rsid w:val="00873EEE"/>
    <w:rsid w:val="00874B9E"/>
    <w:rsid w:val="008769F8"/>
    <w:rsid w:val="00880FF6"/>
    <w:rsid w:val="00885466"/>
    <w:rsid w:val="00887707"/>
    <w:rsid w:val="00891B1A"/>
    <w:rsid w:val="008946C8"/>
    <w:rsid w:val="008946DE"/>
    <w:rsid w:val="00895110"/>
    <w:rsid w:val="00897431"/>
    <w:rsid w:val="008976AD"/>
    <w:rsid w:val="0089792C"/>
    <w:rsid w:val="008A1C78"/>
    <w:rsid w:val="008A4734"/>
    <w:rsid w:val="008B1FFF"/>
    <w:rsid w:val="008B6881"/>
    <w:rsid w:val="008C10B3"/>
    <w:rsid w:val="008C2ABB"/>
    <w:rsid w:val="008C5048"/>
    <w:rsid w:val="008C695D"/>
    <w:rsid w:val="008C6F3A"/>
    <w:rsid w:val="008D3381"/>
    <w:rsid w:val="008D4465"/>
    <w:rsid w:val="008E0F8A"/>
    <w:rsid w:val="008E3314"/>
    <w:rsid w:val="008F53C1"/>
    <w:rsid w:val="008F5688"/>
    <w:rsid w:val="008F71E7"/>
    <w:rsid w:val="008F7A99"/>
    <w:rsid w:val="009005B3"/>
    <w:rsid w:val="009005E3"/>
    <w:rsid w:val="00904AE1"/>
    <w:rsid w:val="00910867"/>
    <w:rsid w:val="009147CB"/>
    <w:rsid w:val="00917413"/>
    <w:rsid w:val="009178A5"/>
    <w:rsid w:val="009213AA"/>
    <w:rsid w:val="00921E19"/>
    <w:rsid w:val="009312F1"/>
    <w:rsid w:val="00934AF7"/>
    <w:rsid w:val="0094169D"/>
    <w:rsid w:val="0094262C"/>
    <w:rsid w:val="00942A34"/>
    <w:rsid w:val="00944436"/>
    <w:rsid w:val="0094620C"/>
    <w:rsid w:val="0095082B"/>
    <w:rsid w:val="00952F78"/>
    <w:rsid w:val="00953D82"/>
    <w:rsid w:val="0095406E"/>
    <w:rsid w:val="00954F58"/>
    <w:rsid w:val="00955A3D"/>
    <w:rsid w:val="00957F17"/>
    <w:rsid w:val="00960FF8"/>
    <w:rsid w:val="00961A42"/>
    <w:rsid w:val="00967DF3"/>
    <w:rsid w:val="009720DE"/>
    <w:rsid w:val="00974ADA"/>
    <w:rsid w:val="00976E6A"/>
    <w:rsid w:val="0098013B"/>
    <w:rsid w:val="00981892"/>
    <w:rsid w:val="009822A1"/>
    <w:rsid w:val="00984C74"/>
    <w:rsid w:val="00984EE3"/>
    <w:rsid w:val="00986612"/>
    <w:rsid w:val="00991E22"/>
    <w:rsid w:val="009941B4"/>
    <w:rsid w:val="009953F3"/>
    <w:rsid w:val="00996062"/>
    <w:rsid w:val="009A162D"/>
    <w:rsid w:val="009A19EA"/>
    <w:rsid w:val="009A23E4"/>
    <w:rsid w:val="009A2D41"/>
    <w:rsid w:val="009A3271"/>
    <w:rsid w:val="009A3715"/>
    <w:rsid w:val="009A3883"/>
    <w:rsid w:val="009A3AD5"/>
    <w:rsid w:val="009A69D7"/>
    <w:rsid w:val="009B0CA7"/>
    <w:rsid w:val="009B13DC"/>
    <w:rsid w:val="009B3D8D"/>
    <w:rsid w:val="009B4B56"/>
    <w:rsid w:val="009B514E"/>
    <w:rsid w:val="009C1134"/>
    <w:rsid w:val="009C2D42"/>
    <w:rsid w:val="009C423B"/>
    <w:rsid w:val="009C4E75"/>
    <w:rsid w:val="009D0AFD"/>
    <w:rsid w:val="009D3277"/>
    <w:rsid w:val="009D3A80"/>
    <w:rsid w:val="009D438D"/>
    <w:rsid w:val="009D56F2"/>
    <w:rsid w:val="009E3342"/>
    <w:rsid w:val="009E750D"/>
    <w:rsid w:val="009F4906"/>
    <w:rsid w:val="00A00331"/>
    <w:rsid w:val="00A00530"/>
    <w:rsid w:val="00A0463D"/>
    <w:rsid w:val="00A06C08"/>
    <w:rsid w:val="00A105AF"/>
    <w:rsid w:val="00A14245"/>
    <w:rsid w:val="00A154ED"/>
    <w:rsid w:val="00A163AA"/>
    <w:rsid w:val="00A21077"/>
    <w:rsid w:val="00A30F72"/>
    <w:rsid w:val="00A31FFF"/>
    <w:rsid w:val="00A35E5C"/>
    <w:rsid w:val="00A35FE2"/>
    <w:rsid w:val="00A41F71"/>
    <w:rsid w:val="00A41F72"/>
    <w:rsid w:val="00A43972"/>
    <w:rsid w:val="00A450A6"/>
    <w:rsid w:val="00A46DFB"/>
    <w:rsid w:val="00A47BE4"/>
    <w:rsid w:val="00A5134F"/>
    <w:rsid w:val="00A51365"/>
    <w:rsid w:val="00A5335D"/>
    <w:rsid w:val="00A53736"/>
    <w:rsid w:val="00A54318"/>
    <w:rsid w:val="00A561B6"/>
    <w:rsid w:val="00A56D47"/>
    <w:rsid w:val="00A5704F"/>
    <w:rsid w:val="00A630BB"/>
    <w:rsid w:val="00A662C7"/>
    <w:rsid w:val="00A66B48"/>
    <w:rsid w:val="00A674EE"/>
    <w:rsid w:val="00A712B4"/>
    <w:rsid w:val="00A72552"/>
    <w:rsid w:val="00A7415C"/>
    <w:rsid w:val="00A75231"/>
    <w:rsid w:val="00A80635"/>
    <w:rsid w:val="00A8129E"/>
    <w:rsid w:val="00A8158F"/>
    <w:rsid w:val="00A82D86"/>
    <w:rsid w:val="00A83C9E"/>
    <w:rsid w:val="00A86C31"/>
    <w:rsid w:val="00A90D8D"/>
    <w:rsid w:val="00A91DAB"/>
    <w:rsid w:val="00A93FDD"/>
    <w:rsid w:val="00A96AC5"/>
    <w:rsid w:val="00A97A65"/>
    <w:rsid w:val="00AA2003"/>
    <w:rsid w:val="00AA25D7"/>
    <w:rsid w:val="00AA5836"/>
    <w:rsid w:val="00AA693E"/>
    <w:rsid w:val="00AA6CBB"/>
    <w:rsid w:val="00AB0286"/>
    <w:rsid w:val="00AB3BC1"/>
    <w:rsid w:val="00AB4D61"/>
    <w:rsid w:val="00AB4DB9"/>
    <w:rsid w:val="00AB68A1"/>
    <w:rsid w:val="00AB6D8C"/>
    <w:rsid w:val="00AC0132"/>
    <w:rsid w:val="00AC023C"/>
    <w:rsid w:val="00AC1372"/>
    <w:rsid w:val="00AC3ADD"/>
    <w:rsid w:val="00AC3BA6"/>
    <w:rsid w:val="00AC4A6B"/>
    <w:rsid w:val="00AC5146"/>
    <w:rsid w:val="00AC62D0"/>
    <w:rsid w:val="00AD0D78"/>
    <w:rsid w:val="00AD1FC4"/>
    <w:rsid w:val="00AD24D5"/>
    <w:rsid w:val="00AD2CBC"/>
    <w:rsid w:val="00AD3931"/>
    <w:rsid w:val="00AD7682"/>
    <w:rsid w:val="00AE484B"/>
    <w:rsid w:val="00AE637B"/>
    <w:rsid w:val="00AE7912"/>
    <w:rsid w:val="00AF4A28"/>
    <w:rsid w:val="00AF4D2D"/>
    <w:rsid w:val="00AF51C4"/>
    <w:rsid w:val="00AF5599"/>
    <w:rsid w:val="00AF5FF9"/>
    <w:rsid w:val="00B013A1"/>
    <w:rsid w:val="00B01927"/>
    <w:rsid w:val="00B031A7"/>
    <w:rsid w:val="00B05483"/>
    <w:rsid w:val="00B07F9C"/>
    <w:rsid w:val="00B1008D"/>
    <w:rsid w:val="00B1241F"/>
    <w:rsid w:val="00B1377F"/>
    <w:rsid w:val="00B1480B"/>
    <w:rsid w:val="00B160C3"/>
    <w:rsid w:val="00B16435"/>
    <w:rsid w:val="00B173F9"/>
    <w:rsid w:val="00B1756E"/>
    <w:rsid w:val="00B17B81"/>
    <w:rsid w:val="00B20409"/>
    <w:rsid w:val="00B225E0"/>
    <w:rsid w:val="00B23029"/>
    <w:rsid w:val="00B235A4"/>
    <w:rsid w:val="00B23D72"/>
    <w:rsid w:val="00B25B86"/>
    <w:rsid w:val="00B25F5B"/>
    <w:rsid w:val="00B2777B"/>
    <w:rsid w:val="00B27FA8"/>
    <w:rsid w:val="00B302F6"/>
    <w:rsid w:val="00B31905"/>
    <w:rsid w:val="00B33749"/>
    <w:rsid w:val="00B35D80"/>
    <w:rsid w:val="00B402A9"/>
    <w:rsid w:val="00B40F6E"/>
    <w:rsid w:val="00B41DC8"/>
    <w:rsid w:val="00B4553F"/>
    <w:rsid w:val="00B5150F"/>
    <w:rsid w:val="00B55F6A"/>
    <w:rsid w:val="00B57E8A"/>
    <w:rsid w:val="00B60075"/>
    <w:rsid w:val="00B604D6"/>
    <w:rsid w:val="00B615A7"/>
    <w:rsid w:val="00B62194"/>
    <w:rsid w:val="00B629A5"/>
    <w:rsid w:val="00B62A43"/>
    <w:rsid w:val="00B66C7F"/>
    <w:rsid w:val="00B72BCF"/>
    <w:rsid w:val="00B7357F"/>
    <w:rsid w:val="00B75816"/>
    <w:rsid w:val="00B8604B"/>
    <w:rsid w:val="00B861E5"/>
    <w:rsid w:val="00B9750B"/>
    <w:rsid w:val="00BA5BAF"/>
    <w:rsid w:val="00BA67BF"/>
    <w:rsid w:val="00BA6FC1"/>
    <w:rsid w:val="00BB26DC"/>
    <w:rsid w:val="00BB56F9"/>
    <w:rsid w:val="00BB79CA"/>
    <w:rsid w:val="00BC178C"/>
    <w:rsid w:val="00BC5C6B"/>
    <w:rsid w:val="00BC7707"/>
    <w:rsid w:val="00BD1347"/>
    <w:rsid w:val="00BD1BB4"/>
    <w:rsid w:val="00BE36DA"/>
    <w:rsid w:val="00BE3DC3"/>
    <w:rsid w:val="00BE42E1"/>
    <w:rsid w:val="00BE6468"/>
    <w:rsid w:val="00BE6C14"/>
    <w:rsid w:val="00BE7B33"/>
    <w:rsid w:val="00BF0C28"/>
    <w:rsid w:val="00BF22C7"/>
    <w:rsid w:val="00BF3CC5"/>
    <w:rsid w:val="00C019B0"/>
    <w:rsid w:val="00C02A78"/>
    <w:rsid w:val="00C071D3"/>
    <w:rsid w:val="00C07C6A"/>
    <w:rsid w:val="00C11CDD"/>
    <w:rsid w:val="00C11D6E"/>
    <w:rsid w:val="00C21EB9"/>
    <w:rsid w:val="00C22B42"/>
    <w:rsid w:val="00C23317"/>
    <w:rsid w:val="00C24419"/>
    <w:rsid w:val="00C24AD2"/>
    <w:rsid w:val="00C30E2F"/>
    <w:rsid w:val="00C34C4B"/>
    <w:rsid w:val="00C36221"/>
    <w:rsid w:val="00C41180"/>
    <w:rsid w:val="00C41F04"/>
    <w:rsid w:val="00C475B0"/>
    <w:rsid w:val="00C47855"/>
    <w:rsid w:val="00C52C9A"/>
    <w:rsid w:val="00C5452B"/>
    <w:rsid w:val="00C54973"/>
    <w:rsid w:val="00C54C3A"/>
    <w:rsid w:val="00C626FF"/>
    <w:rsid w:val="00C64947"/>
    <w:rsid w:val="00C6517F"/>
    <w:rsid w:val="00C701A0"/>
    <w:rsid w:val="00C70AE2"/>
    <w:rsid w:val="00C73D4C"/>
    <w:rsid w:val="00C76D34"/>
    <w:rsid w:val="00C774B5"/>
    <w:rsid w:val="00C77B6E"/>
    <w:rsid w:val="00C80479"/>
    <w:rsid w:val="00C81A12"/>
    <w:rsid w:val="00C81B54"/>
    <w:rsid w:val="00C83564"/>
    <w:rsid w:val="00C84700"/>
    <w:rsid w:val="00CA074F"/>
    <w:rsid w:val="00CA4760"/>
    <w:rsid w:val="00CA509C"/>
    <w:rsid w:val="00CA6C07"/>
    <w:rsid w:val="00CA788F"/>
    <w:rsid w:val="00CB2A84"/>
    <w:rsid w:val="00CB403B"/>
    <w:rsid w:val="00CB46DD"/>
    <w:rsid w:val="00CB7081"/>
    <w:rsid w:val="00CB7E2F"/>
    <w:rsid w:val="00CC09C3"/>
    <w:rsid w:val="00CC16F4"/>
    <w:rsid w:val="00CC22EB"/>
    <w:rsid w:val="00CD1518"/>
    <w:rsid w:val="00CD1B69"/>
    <w:rsid w:val="00CD26F6"/>
    <w:rsid w:val="00CD3035"/>
    <w:rsid w:val="00CD47DF"/>
    <w:rsid w:val="00CD6A56"/>
    <w:rsid w:val="00CE379F"/>
    <w:rsid w:val="00CE3BAB"/>
    <w:rsid w:val="00CE49AB"/>
    <w:rsid w:val="00CE5F9F"/>
    <w:rsid w:val="00CE7AE7"/>
    <w:rsid w:val="00CF3130"/>
    <w:rsid w:val="00CF4620"/>
    <w:rsid w:val="00CF5281"/>
    <w:rsid w:val="00CF60BF"/>
    <w:rsid w:val="00D0113C"/>
    <w:rsid w:val="00D06891"/>
    <w:rsid w:val="00D06A28"/>
    <w:rsid w:val="00D127AA"/>
    <w:rsid w:val="00D14B75"/>
    <w:rsid w:val="00D1516E"/>
    <w:rsid w:val="00D15D26"/>
    <w:rsid w:val="00D2057C"/>
    <w:rsid w:val="00D20889"/>
    <w:rsid w:val="00D21C20"/>
    <w:rsid w:val="00D228CA"/>
    <w:rsid w:val="00D22996"/>
    <w:rsid w:val="00D23187"/>
    <w:rsid w:val="00D232D2"/>
    <w:rsid w:val="00D25F4B"/>
    <w:rsid w:val="00D2634C"/>
    <w:rsid w:val="00D2689E"/>
    <w:rsid w:val="00D33921"/>
    <w:rsid w:val="00D36D9E"/>
    <w:rsid w:val="00D37D25"/>
    <w:rsid w:val="00D42EF9"/>
    <w:rsid w:val="00D44573"/>
    <w:rsid w:val="00D511DB"/>
    <w:rsid w:val="00D54F41"/>
    <w:rsid w:val="00D553B7"/>
    <w:rsid w:val="00D60131"/>
    <w:rsid w:val="00D64968"/>
    <w:rsid w:val="00D64E8E"/>
    <w:rsid w:val="00D655B7"/>
    <w:rsid w:val="00D67D31"/>
    <w:rsid w:val="00D701CF"/>
    <w:rsid w:val="00D7655A"/>
    <w:rsid w:val="00D806B3"/>
    <w:rsid w:val="00D84776"/>
    <w:rsid w:val="00D86AAE"/>
    <w:rsid w:val="00D874C0"/>
    <w:rsid w:val="00D90C20"/>
    <w:rsid w:val="00D91629"/>
    <w:rsid w:val="00D92347"/>
    <w:rsid w:val="00D941E2"/>
    <w:rsid w:val="00D94F53"/>
    <w:rsid w:val="00D96791"/>
    <w:rsid w:val="00D9798C"/>
    <w:rsid w:val="00DA095C"/>
    <w:rsid w:val="00DA0AF2"/>
    <w:rsid w:val="00DA37DF"/>
    <w:rsid w:val="00DA5091"/>
    <w:rsid w:val="00DA6AC1"/>
    <w:rsid w:val="00DA7CE2"/>
    <w:rsid w:val="00DB2830"/>
    <w:rsid w:val="00DB4D37"/>
    <w:rsid w:val="00DB6291"/>
    <w:rsid w:val="00DC0906"/>
    <w:rsid w:val="00DC1007"/>
    <w:rsid w:val="00DC16E9"/>
    <w:rsid w:val="00DC448E"/>
    <w:rsid w:val="00DC5007"/>
    <w:rsid w:val="00DC5331"/>
    <w:rsid w:val="00DC5A3F"/>
    <w:rsid w:val="00DD019B"/>
    <w:rsid w:val="00DD03E6"/>
    <w:rsid w:val="00DD3FA2"/>
    <w:rsid w:val="00DD5BBB"/>
    <w:rsid w:val="00DD77C7"/>
    <w:rsid w:val="00DE32E0"/>
    <w:rsid w:val="00DF01A1"/>
    <w:rsid w:val="00DF3AB8"/>
    <w:rsid w:val="00DF447A"/>
    <w:rsid w:val="00DF5224"/>
    <w:rsid w:val="00DF68E9"/>
    <w:rsid w:val="00DF7E43"/>
    <w:rsid w:val="00E00837"/>
    <w:rsid w:val="00E00D1C"/>
    <w:rsid w:val="00E021C4"/>
    <w:rsid w:val="00E06218"/>
    <w:rsid w:val="00E07677"/>
    <w:rsid w:val="00E13A6D"/>
    <w:rsid w:val="00E14B8B"/>
    <w:rsid w:val="00E25190"/>
    <w:rsid w:val="00E33233"/>
    <w:rsid w:val="00E336BC"/>
    <w:rsid w:val="00E37BF0"/>
    <w:rsid w:val="00E43E9F"/>
    <w:rsid w:val="00E43F9E"/>
    <w:rsid w:val="00E44B1A"/>
    <w:rsid w:val="00E45B6C"/>
    <w:rsid w:val="00E516A0"/>
    <w:rsid w:val="00E517BC"/>
    <w:rsid w:val="00E53C9B"/>
    <w:rsid w:val="00E5722A"/>
    <w:rsid w:val="00E6027A"/>
    <w:rsid w:val="00E60390"/>
    <w:rsid w:val="00E61660"/>
    <w:rsid w:val="00E61B55"/>
    <w:rsid w:val="00E6702D"/>
    <w:rsid w:val="00E701D7"/>
    <w:rsid w:val="00E7210A"/>
    <w:rsid w:val="00E930CE"/>
    <w:rsid w:val="00E9320E"/>
    <w:rsid w:val="00E95B50"/>
    <w:rsid w:val="00EA1165"/>
    <w:rsid w:val="00EA484F"/>
    <w:rsid w:val="00EB0F37"/>
    <w:rsid w:val="00EB5BCB"/>
    <w:rsid w:val="00EC04A2"/>
    <w:rsid w:val="00EC079B"/>
    <w:rsid w:val="00EC7454"/>
    <w:rsid w:val="00ED2429"/>
    <w:rsid w:val="00ED7523"/>
    <w:rsid w:val="00EE48C0"/>
    <w:rsid w:val="00EE4F9C"/>
    <w:rsid w:val="00EE69F8"/>
    <w:rsid w:val="00EF4312"/>
    <w:rsid w:val="00EF6BD6"/>
    <w:rsid w:val="00F01749"/>
    <w:rsid w:val="00F035AD"/>
    <w:rsid w:val="00F04202"/>
    <w:rsid w:val="00F047CB"/>
    <w:rsid w:val="00F07F01"/>
    <w:rsid w:val="00F10E5F"/>
    <w:rsid w:val="00F1141A"/>
    <w:rsid w:val="00F1201D"/>
    <w:rsid w:val="00F12E49"/>
    <w:rsid w:val="00F1599A"/>
    <w:rsid w:val="00F176D8"/>
    <w:rsid w:val="00F222EF"/>
    <w:rsid w:val="00F22408"/>
    <w:rsid w:val="00F2353B"/>
    <w:rsid w:val="00F24159"/>
    <w:rsid w:val="00F2569F"/>
    <w:rsid w:val="00F25A7E"/>
    <w:rsid w:val="00F26354"/>
    <w:rsid w:val="00F310C2"/>
    <w:rsid w:val="00F32053"/>
    <w:rsid w:val="00F33521"/>
    <w:rsid w:val="00F373FB"/>
    <w:rsid w:val="00F3750D"/>
    <w:rsid w:val="00F41D89"/>
    <w:rsid w:val="00F41FA8"/>
    <w:rsid w:val="00F4209D"/>
    <w:rsid w:val="00F423FB"/>
    <w:rsid w:val="00F45933"/>
    <w:rsid w:val="00F45CBD"/>
    <w:rsid w:val="00F465CF"/>
    <w:rsid w:val="00F4695E"/>
    <w:rsid w:val="00F472CD"/>
    <w:rsid w:val="00F5526E"/>
    <w:rsid w:val="00F56375"/>
    <w:rsid w:val="00F57BF7"/>
    <w:rsid w:val="00F61CD8"/>
    <w:rsid w:val="00F62C23"/>
    <w:rsid w:val="00F6401F"/>
    <w:rsid w:val="00F640FF"/>
    <w:rsid w:val="00F676DA"/>
    <w:rsid w:val="00F747BD"/>
    <w:rsid w:val="00F75D30"/>
    <w:rsid w:val="00F762AC"/>
    <w:rsid w:val="00F76EB0"/>
    <w:rsid w:val="00F8127D"/>
    <w:rsid w:val="00F8200E"/>
    <w:rsid w:val="00F8207E"/>
    <w:rsid w:val="00F8364C"/>
    <w:rsid w:val="00F84DD0"/>
    <w:rsid w:val="00F86333"/>
    <w:rsid w:val="00F86FBE"/>
    <w:rsid w:val="00F87F00"/>
    <w:rsid w:val="00F9078D"/>
    <w:rsid w:val="00F9187D"/>
    <w:rsid w:val="00F91F96"/>
    <w:rsid w:val="00F9224F"/>
    <w:rsid w:val="00F92916"/>
    <w:rsid w:val="00F93E85"/>
    <w:rsid w:val="00F97A17"/>
    <w:rsid w:val="00F97C52"/>
    <w:rsid w:val="00FA236A"/>
    <w:rsid w:val="00FA3D1A"/>
    <w:rsid w:val="00FA5F62"/>
    <w:rsid w:val="00FB2393"/>
    <w:rsid w:val="00FB303C"/>
    <w:rsid w:val="00FB4A8B"/>
    <w:rsid w:val="00FB6D37"/>
    <w:rsid w:val="00FC203B"/>
    <w:rsid w:val="00FC26A4"/>
    <w:rsid w:val="00FC4676"/>
    <w:rsid w:val="00FC7D8D"/>
    <w:rsid w:val="00FD0D67"/>
    <w:rsid w:val="00FD2F78"/>
    <w:rsid w:val="00FD7760"/>
    <w:rsid w:val="00FE046E"/>
    <w:rsid w:val="00FE16D4"/>
    <w:rsid w:val="00FE27F5"/>
    <w:rsid w:val="00FE5668"/>
    <w:rsid w:val="00FE613F"/>
    <w:rsid w:val="00FE7991"/>
    <w:rsid w:val="00FF2AF6"/>
    <w:rsid w:val="00FF54C5"/>
    <w:rsid w:val="00FF5CA5"/>
    <w:rsid w:val="00FF5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AB811"/>
  <w15:chartTrackingRefBased/>
  <w15:docId w15:val="{69D84A8F-ADA5-42B6-B84E-425BBA902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4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54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4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4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4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4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54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4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4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4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4CA"/>
    <w:rPr>
      <w:rFonts w:eastAsiaTheme="majorEastAsia" w:cstheme="majorBidi"/>
      <w:color w:val="272727" w:themeColor="text1" w:themeTint="D8"/>
    </w:rPr>
  </w:style>
  <w:style w:type="paragraph" w:styleId="Title">
    <w:name w:val="Title"/>
    <w:basedOn w:val="Normal"/>
    <w:next w:val="Normal"/>
    <w:link w:val="TitleChar"/>
    <w:uiPriority w:val="10"/>
    <w:qFormat/>
    <w:rsid w:val="00435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4CA"/>
    <w:pPr>
      <w:spacing w:before="160"/>
      <w:jc w:val="center"/>
    </w:pPr>
    <w:rPr>
      <w:i/>
      <w:iCs/>
      <w:color w:val="404040" w:themeColor="text1" w:themeTint="BF"/>
    </w:rPr>
  </w:style>
  <w:style w:type="character" w:customStyle="1" w:styleId="QuoteChar">
    <w:name w:val="Quote Char"/>
    <w:basedOn w:val="DefaultParagraphFont"/>
    <w:link w:val="Quote"/>
    <w:uiPriority w:val="29"/>
    <w:rsid w:val="004354CA"/>
    <w:rPr>
      <w:i/>
      <w:iCs/>
      <w:color w:val="404040" w:themeColor="text1" w:themeTint="BF"/>
    </w:rPr>
  </w:style>
  <w:style w:type="paragraph" w:styleId="ListParagraph">
    <w:name w:val="List Paragraph"/>
    <w:basedOn w:val="Normal"/>
    <w:uiPriority w:val="34"/>
    <w:qFormat/>
    <w:rsid w:val="004354CA"/>
    <w:pPr>
      <w:ind w:left="720"/>
      <w:contextualSpacing/>
    </w:pPr>
  </w:style>
  <w:style w:type="character" w:styleId="IntenseEmphasis">
    <w:name w:val="Intense Emphasis"/>
    <w:basedOn w:val="DefaultParagraphFont"/>
    <w:uiPriority w:val="21"/>
    <w:qFormat/>
    <w:rsid w:val="004354CA"/>
    <w:rPr>
      <w:i/>
      <w:iCs/>
      <w:color w:val="0F4761" w:themeColor="accent1" w:themeShade="BF"/>
    </w:rPr>
  </w:style>
  <w:style w:type="paragraph" w:styleId="IntenseQuote">
    <w:name w:val="Intense Quote"/>
    <w:basedOn w:val="Normal"/>
    <w:next w:val="Normal"/>
    <w:link w:val="IntenseQuoteChar"/>
    <w:uiPriority w:val="30"/>
    <w:qFormat/>
    <w:rsid w:val="004354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4CA"/>
    <w:rPr>
      <w:i/>
      <w:iCs/>
      <w:color w:val="0F4761" w:themeColor="accent1" w:themeShade="BF"/>
    </w:rPr>
  </w:style>
  <w:style w:type="character" w:styleId="IntenseReference">
    <w:name w:val="Intense Reference"/>
    <w:basedOn w:val="DefaultParagraphFont"/>
    <w:uiPriority w:val="32"/>
    <w:qFormat/>
    <w:rsid w:val="004354CA"/>
    <w:rPr>
      <w:b/>
      <w:bCs/>
      <w:smallCaps/>
      <w:color w:val="0F4761" w:themeColor="accent1" w:themeShade="BF"/>
      <w:spacing w:val="5"/>
    </w:rPr>
  </w:style>
  <w:style w:type="paragraph" w:styleId="NormalWeb">
    <w:name w:val="Normal (Web)"/>
    <w:basedOn w:val="Normal"/>
    <w:uiPriority w:val="99"/>
    <w:semiHidden/>
    <w:unhideWhenUsed/>
    <w:rsid w:val="00DC500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E5C5F"/>
    <w:rPr>
      <w:color w:val="467886" w:themeColor="hyperlink"/>
      <w:u w:val="single"/>
    </w:rPr>
  </w:style>
  <w:style w:type="character" w:styleId="UnresolvedMention">
    <w:name w:val="Unresolved Mention"/>
    <w:basedOn w:val="DefaultParagraphFont"/>
    <w:uiPriority w:val="99"/>
    <w:semiHidden/>
    <w:unhideWhenUsed/>
    <w:rsid w:val="002E5C5F"/>
    <w:rPr>
      <w:color w:val="605E5C"/>
      <w:shd w:val="clear" w:color="auto" w:fill="E1DFDD"/>
    </w:rPr>
  </w:style>
  <w:style w:type="character" w:styleId="CommentReference">
    <w:name w:val="annotation reference"/>
    <w:basedOn w:val="DefaultParagraphFont"/>
    <w:uiPriority w:val="99"/>
    <w:semiHidden/>
    <w:unhideWhenUsed/>
    <w:rsid w:val="003F78D6"/>
    <w:rPr>
      <w:sz w:val="16"/>
      <w:szCs w:val="16"/>
    </w:rPr>
  </w:style>
  <w:style w:type="paragraph" w:styleId="CommentText">
    <w:name w:val="annotation text"/>
    <w:basedOn w:val="Normal"/>
    <w:link w:val="CommentTextChar"/>
    <w:uiPriority w:val="99"/>
    <w:unhideWhenUsed/>
    <w:rsid w:val="003F78D6"/>
    <w:pPr>
      <w:spacing w:line="240" w:lineRule="auto"/>
    </w:pPr>
    <w:rPr>
      <w:sz w:val="20"/>
      <w:szCs w:val="20"/>
    </w:rPr>
  </w:style>
  <w:style w:type="character" w:customStyle="1" w:styleId="CommentTextChar">
    <w:name w:val="Comment Text Char"/>
    <w:basedOn w:val="DefaultParagraphFont"/>
    <w:link w:val="CommentText"/>
    <w:uiPriority w:val="99"/>
    <w:rsid w:val="003F78D6"/>
    <w:rPr>
      <w:sz w:val="20"/>
      <w:szCs w:val="20"/>
    </w:rPr>
  </w:style>
  <w:style w:type="paragraph" w:styleId="CommentSubject">
    <w:name w:val="annotation subject"/>
    <w:basedOn w:val="CommentText"/>
    <w:next w:val="CommentText"/>
    <w:link w:val="CommentSubjectChar"/>
    <w:uiPriority w:val="99"/>
    <w:semiHidden/>
    <w:unhideWhenUsed/>
    <w:rsid w:val="003F78D6"/>
    <w:rPr>
      <w:b/>
      <w:bCs/>
    </w:rPr>
  </w:style>
  <w:style w:type="character" w:customStyle="1" w:styleId="CommentSubjectChar">
    <w:name w:val="Comment Subject Char"/>
    <w:basedOn w:val="CommentTextChar"/>
    <w:link w:val="CommentSubject"/>
    <w:uiPriority w:val="99"/>
    <w:semiHidden/>
    <w:rsid w:val="003F78D6"/>
    <w:rPr>
      <w:b/>
      <w:bCs/>
      <w:sz w:val="20"/>
      <w:szCs w:val="20"/>
    </w:rPr>
  </w:style>
  <w:style w:type="character" w:styleId="Mention">
    <w:name w:val="Mention"/>
    <w:basedOn w:val="DefaultParagraphFont"/>
    <w:uiPriority w:val="99"/>
    <w:unhideWhenUsed/>
    <w:rsid w:val="003F78D6"/>
    <w:rPr>
      <w:color w:val="2B579A"/>
      <w:shd w:val="clear" w:color="auto" w:fill="E1DFDD"/>
    </w:rPr>
  </w:style>
  <w:style w:type="paragraph" w:styleId="Header">
    <w:name w:val="header"/>
    <w:basedOn w:val="Normal"/>
    <w:link w:val="HeaderChar"/>
    <w:uiPriority w:val="99"/>
    <w:unhideWhenUsed/>
    <w:rsid w:val="007E2C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2C29"/>
  </w:style>
  <w:style w:type="paragraph" w:styleId="Footer">
    <w:name w:val="footer"/>
    <w:basedOn w:val="Normal"/>
    <w:link w:val="FooterChar"/>
    <w:uiPriority w:val="99"/>
    <w:unhideWhenUsed/>
    <w:rsid w:val="007E2C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2C29"/>
  </w:style>
  <w:style w:type="paragraph" w:styleId="Revision">
    <w:name w:val="Revision"/>
    <w:hidden/>
    <w:uiPriority w:val="99"/>
    <w:semiHidden/>
    <w:rsid w:val="00E07677"/>
    <w:pPr>
      <w:spacing w:after="0" w:line="240" w:lineRule="auto"/>
    </w:pPr>
  </w:style>
  <w:style w:type="character" w:styleId="FollowedHyperlink">
    <w:name w:val="FollowedHyperlink"/>
    <w:basedOn w:val="DefaultParagraphFont"/>
    <w:uiPriority w:val="99"/>
    <w:semiHidden/>
    <w:unhideWhenUsed/>
    <w:rsid w:val="00590A8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yperlink" Target="https://www.fda.gov/regulatory-information/search-fda-guidance-documents/microdose-radiopharmaceutical-diagnostic-drugs-nonclinical-study-recommendations"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4.svg"/><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www.fda.gov/media/72325/download"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assets.publishing.service.gov.uk/government/uploads/system/uploads/attachment_data/file/949145/Algorithm_Clean__1_.pdf" TargetMode="External"/><Relationship Id="rId20" Type="http://schemas.openxmlformats.org/officeDocument/2006/relationships/image" Target="media/image3.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sv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yperlink" Target="https://www.fda.gov/media/172311/download"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79CBF7-3650-6741-B30E-45B3329FC42B}">
  <we:reference id="wa200010453" version="1.0.0.1" store="Omex" storeType="OMEX"/>
  <we:alternateReferences>
    <we:reference id="wa200010453" version="1.0.0.1" store="Omex" storeType="OMEX"/>
  </we:alternateReferences>
  <we:properties>
    <we:property name="claude.fileId" value="&quot;bc50c863-f84a-47b7-8b38-bbf8fc4613c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b41257d-d9f1-45d2-83fb-79c2dd89ff18" xsi:nil="true"/>
    <lcf76f155ced4ddcb4097134ff3c332f xmlns="17a099e9-2c6f-4eed-a731-aa23c2084e1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56EABB8B3F65B47BE025CC264113219" ma:contentTypeVersion="11" ma:contentTypeDescription="Create a new document." ma:contentTypeScope="" ma:versionID="372fbf92ab6f4a46db1f5cd6be12afea">
  <xsd:schema xmlns:xsd="http://www.w3.org/2001/XMLSchema" xmlns:xs="http://www.w3.org/2001/XMLSchema" xmlns:p="http://schemas.microsoft.com/office/2006/metadata/properties" xmlns:ns2="17a099e9-2c6f-4eed-a731-aa23c2084e1b" xmlns:ns3="9b41257d-d9f1-45d2-83fb-79c2dd89ff18" targetNamespace="http://schemas.microsoft.com/office/2006/metadata/properties" ma:root="true" ma:fieldsID="16bf60042c9b3853215886f36ce98b21" ns2:_="" ns3:_="">
    <xsd:import namespace="17a099e9-2c6f-4eed-a731-aa23c2084e1b"/>
    <xsd:import namespace="9b41257d-d9f1-45d2-83fb-79c2dd89ff1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099e9-2c6f-4eed-a731-aa23c2084e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d5e21b9-9a91-448a-b7da-1ab90cd0a9b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1257d-d9f1-45d2-83fb-79c2dd89ff1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56a1f0-8357-4b64-86fd-fd0a5fd73875}" ma:internalName="TaxCatchAll" ma:showField="CatchAllData" ma:web="9b41257d-d9f1-45d2-83fb-79c2dd89ff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B5782E-ACAB-4624-AA4D-29EFEDEEBA71}">
  <ds:schemaRefs>
    <ds:schemaRef ds:uri="http://schemas.microsoft.com/office/2006/metadata/properties"/>
    <ds:schemaRef ds:uri="http://schemas.microsoft.com/office/infopath/2007/PartnerControls"/>
    <ds:schemaRef ds:uri="9b41257d-d9f1-45d2-83fb-79c2dd89ff18"/>
    <ds:schemaRef ds:uri="17a099e9-2c6f-4eed-a731-aa23c2084e1b"/>
  </ds:schemaRefs>
</ds:datastoreItem>
</file>

<file path=customXml/itemProps2.xml><?xml version="1.0" encoding="utf-8"?>
<ds:datastoreItem xmlns:ds="http://schemas.openxmlformats.org/officeDocument/2006/customXml" ds:itemID="{59E1C231-987D-4479-BBC0-E108A00B1A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099e9-2c6f-4eed-a731-aa23c2084e1b"/>
    <ds:schemaRef ds:uri="9b41257d-d9f1-45d2-83fb-79c2dd89ff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422FD2-F8A4-48F3-89B9-F3B3BABADAAF}">
  <ds:schemaRefs>
    <ds:schemaRef ds:uri="http://schemas.microsoft.com/sharepoint/v3/contenttype/forms"/>
  </ds:schemaRefs>
</ds:datastoreItem>
</file>

<file path=docMetadata/LabelInfo.xml><?xml version="1.0" encoding="utf-8"?>
<clbl:labelList xmlns:clbl="http://schemas.microsoft.com/office/2020/mipLabelMetadata">
  <clbl:label id="{0d74513f-0122-4961-9f9d-1b0308a15633}" enabled="1" method="Privileged" siteId="{0ef4dffa-8c77-49f6-a7ba-d33398e9a997}" removed="0"/>
</clbl:labelList>
</file>

<file path=docProps/app.xml><?xml version="1.0" encoding="utf-8"?>
<Properties xmlns="http://schemas.openxmlformats.org/officeDocument/2006/extended-properties" xmlns:vt="http://schemas.openxmlformats.org/officeDocument/2006/docPropsVTypes">
  <Template>Normal.dotm</Template>
  <TotalTime>73</TotalTime>
  <Pages>1</Pages>
  <Words>2941</Words>
  <Characters>16766</Characters>
  <Application>Microsoft Office Word</Application>
  <DocSecurity>4</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19668</CharactersWithSpaces>
  <SharedDoc>false</SharedDoc>
  <HLinks>
    <vt:vector size="42" baseType="variant">
      <vt:variant>
        <vt:i4>4849741</vt:i4>
      </vt:variant>
      <vt:variant>
        <vt:i4>9</vt:i4>
      </vt:variant>
      <vt:variant>
        <vt:i4>0</vt:i4>
      </vt:variant>
      <vt:variant>
        <vt:i4>5</vt:i4>
      </vt:variant>
      <vt:variant>
        <vt:lpwstr>https://www.fda.gov/media/172311/download</vt:lpwstr>
      </vt:variant>
      <vt:variant>
        <vt:lpwstr/>
      </vt:variant>
      <vt:variant>
        <vt:i4>4653127</vt:i4>
      </vt:variant>
      <vt:variant>
        <vt:i4>6</vt:i4>
      </vt:variant>
      <vt:variant>
        <vt:i4>0</vt:i4>
      </vt:variant>
      <vt:variant>
        <vt:i4>5</vt:i4>
      </vt:variant>
      <vt:variant>
        <vt:lpwstr>https://www.fda.gov/regulatory-information/search-fda-guidance-documents/microdose-radiopharmaceutical-diagnostic-drugs-nonclinical-study-recommendations</vt:lpwstr>
      </vt:variant>
      <vt:variant>
        <vt:lpwstr/>
      </vt:variant>
      <vt:variant>
        <vt:i4>4456465</vt:i4>
      </vt:variant>
      <vt:variant>
        <vt:i4>3</vt:i4>
      </vt:variant>
      <vt:variant>
        <vt:i4>0</vt:i4>
      </vt:variant>
      <vt:variant>
        <vt:i4>5</vt:i4>
      </vt:variant>
      <vt:variant>
        <vt:lpwstr>https://www.fda.gov/media/72325/download</vt:lpwstr>
      </vt:variant>
      <vt:variant>
        <vt:lpwstr/>
      </vt:variant>
      <vt:variant>
        <vt:i4>983162</vt:i4>
      </vt:variant>
      <vt:variant>
        <vt:i4>0</vt:i4>
      </vt:variant>
      <vt:variant>
        <vt:i4>0</vt:i4>
      </vt:variant>
      <vt:variant>
        <vt:i4>5</vt:i4>
      </vt:variant>
      <vt:variant>
        <vt:lpwstr>https://assets.publishing.service.gov.uk/government/uploads/system/uploads/attachment_data/file/949145/Algorithm_Clean__1_.pdf</vt:lpwstr>
      </vt:variant>
      <vt:variant>
        <vt:lpwstr/>
      </vt:variant>
      <vt:variant>
        <vt:i4>2818079</vt:i4>
      </vt:variant>
      <vt:variant>
        <vt:i4>6</vt:i4>
      </vt:variant>
      <vt:variant>
        <vt:i4>0</vt:i4>
      </vt:variant>
      <vt:variant>
        <vt:i4>5</vt:i4>
      </vt:variant>
      <vt:variant>
        <vt:lpwstr>mailto:JVirk@segotx.com</vt:lpwstr>
      </vt:variant>
      <vt:variant>
        <vt:lpwstr/>
      </vt:variant>
      <vt:variant>
        <vt:i4>2818079</vt:i4>
      </vt:variant>
      <vt:variant>
        <vt:i4>3</vt:i4>
      </vt:variant>
      <vt:variant>
        <vt:i4>0</vt:i4>
      </vt:variant>
      <vt:variant>
        <vt:i4>5</vt:i4>
      </vt:variant>
      <vt:variant>
        <vt:lpwstr>mailto:JVirk@segotx.com</vt:lpwstr>
      </vt:variant>
      <vt:variant>
        <vt:lpwstr/>
      </vt:variant>
      <vt:variant>
        <vt:i4>5439615</vt:i4>
      </vt:variant>
      <vt:variant>
        <vt:i4>0</vt:i4>
      </vt:variant>
      <vt:variant>
        <vt:i4>0</vt:i4>
      </vt:variant>
      <vt:variant>
        <vt:i4>5</vt:i4>
      </vt:variant>
      <vt:variant>
        <vt:lpwstr>mailto:GMullen@segotx.com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Christy Kuo</dc:creator>
  <cp:keywords/>
  <dc:description/>
  <cp:lastModifiedBy>Becca Levin</cp:lastModifiedBy>
  <cp:revision>65</cp:revision>
  <cp:lastPrinted>2026-05-05T19:40:00Z</cp:lastPrinted>
  <dcterms:created xsi:type="dcterms:W3CDTF">2026-05-14T22:51:00Z</dcterms:created>
  <dcterms:modified xsi:type="dcterms:W3CDTF">2026-05-15T18:29:00Z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28b6babc,7363666c,24901929</vt:lpwstr>
  </property>
  <property fmtid="{D5CDD505-2E9C-101B-9397-08002B2CF9AE}" pid="3" name="ClassificationContentMarkingFooterFontProps">
    <vt:lpwstr>#000000,8,Aptos</vt:lpwstr>
  </property>
  <property fmtid="{D5CDD505-2E9C-101B-9397-08002B2CF9AE}" pid="4" name="ClassificationContentMarkingFooterText">
    <vt:lpwstr>Confidential</vt:lpwstr>
  </property>
  <property fmtid="{D5CDD505-2E9C-101B-9397-08002B2CF9AE}" pid="5" name="ContentTypeId">
    <vt:lpwstr>0x010100556EABB8B3F65B47BE025CC264113219</vt:lpwstr>
  </property>
  <property fmtid="{D5CDD505-2E9C-101B-9397-08002B2CF9AE}" pid="6" name="MediaServiceImageTags">
    <vt:lpwstr/>
  </property>
  <property fmtid="{D5CDD505-2E9C-101B-9397-08002B2CF9AE}" pid="7" name="docLang">
    <vt:lpwstr>en</vt:lpwstr>
  </property>
</Properties>
</file>